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20216" w:rsidRDefault="00BD061C" w:rsidP="00420216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 w:rsidRPr="00420216"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 w:rsidRPr="00420216">
        <w:rPr>
          <w:rFonts w:ascii="宋体" w:hAnsi="宋体"/>
          <w:b/>
          <w:color w:val="000000"/>
          <w:sz w:val="36"/>
          <w:szCs w:val="36"/>
        </w:rPr>
        <w:t>旗下基金</w:t>
      </w:r>
      <w:r w:rsidR="00B9510B" w:rsidRPr="00B9510B">
        <w:rPr>
          <w:rFonts w:ascii="宋体" w:hAnsi="宋体" w:hint="eastAsia"/>
          <w:b/>
          <w:bCs/>
          <w:color w:val="000000"/>
          <w:sz w:val="36"/>
          <w:szCs w:val="36"/>
        </w:rPr>
        <w:t>2021年中期报告</w:t>
      </w:r>
      <w:r w:rsidR="00BB3501" w:rsidRPr="00420216"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B16987" w:rsidRPr="005E088E" w:rsidRDefault="00B16987" w:rsidP="00BA4D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/>
          <w:sz w:val="28"/>
          <w:szCs w:val="28"/>
        </w:rPr>
        <w:t>旗下基金</w:t>
      </w:r>
      <w:r w:rsidR="00B9510B" w:rsidRPr="00B9510B">
        <w:rPr>
          <w:rFonts w:ascii="仿宋" w:eastAsia="仿宋" w:hAnsi="仿宋" w:hint="eastAsia"/>
          <w:bCs/>
          <w:color w:val="000000"/>
          <w:sz w:val="28"/>
          <w:szCs w:val="28"/>
        </w:rPr>
        <w:t>2021年中期报告</w:t>
      </w:r>
      <w:r w:rsidRPr="000A6936"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</w:t>
      </w:r>
      <w:r w:rsidRPr="00420216">
        <w:rPr>
          <w:rFonts w:ascii="仿宋" w:eastAsia="仿宋" w:hAnsi="仿宋" w:hint="eastAsia"/>
          <w:color w:val="000000"/>
          <w:sz w:val="28"/>
          <w:szCs w:val="28"/>
        </w:rPr>
        <w:t>并对其内容的真实性、准确性和完整性承担个别及连带责任。</w:t>
      </w:r>
    </w:p>
    <w:p w:rsidR="00BB3501" w:rsidRPr="00420216" w:rsidRDefault="000A72E4" w:rsidP="00420216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</w:t>
      </w:r>
      <w:r w:rsidRPr="007E79B6">
        <w:rPr>
          <w:rFonts w:ascii="仿宋" w:eastAsia="仿宋" w:hAnsi="仿宋" w:hint="eastAsia"/>
          <w:bCs/>
          <w:color w:val="000000"/>
          <w:sz w:val="28"/>
          <w:szCs w:val="28"/>
        </w:rPr>
        <w:t>中银证券瑞益灵活配置混合型证券投资基金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（原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中银证券瑞益定期开放灵活配置混合型证券投资基金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）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、中银证券安弘债券型证券投资基金、中银证券汇宇定期开放债券型发起式证券投资基金、中银证券聚瑞混合型证券投资基金</w:t>
      </w:r>
      <w:r w:rsidR="006D67E9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84632C">
        <w:rPr>
          <w:rFonts w:ascii="仿宋" w:eastAsia="仿宋" w:hAnsi="仿宋" w:hint="eastAsia"/>
          <w:bCs/>
          <w:color w:val="000000"/>
          <w:sz w:val="28"/>
          <w:szCs w:val="28"/>
        </w:rPr>
        <w:t>中银证券科技创新3年封闭运作灵活配置混合型证券投资基金、中银证券中证500交易型开放式指数证券投资基金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5F07A3">
        <w:rPr>
          <w:rFonts w:ascii="仿宋" w:eastAsia="仿宋" w:hAnsi="仿宋" w:hint="eastAsia"/>
          <w:bCs/>
          <w:color w:val="000000"/>
          <w:sz w:val="28"/>
          <w:szCs w:val="28"/>
        </w:rPr>
        <w:t>中银证券安沛债券型证券投资基金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5F07A3">
        <w:rPr>
          <w:rFonts w:ascii="仿宋" w:eastAsia="仿宋" w:hAnsi="仿宋" w:hint="eastAsia"/>
          <w:bCs/>
          <w:color w:val="000000"/>
          <w:sz w:val="28"/>
          <w:szCs w:val="28"/>
        </w:rPr>
        <w:t>中银证券中证500交易型开放式指数证券投资基金联接基金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5F07A3">
        <w:rPr>
          <w:rFonts w:ascii="仿宋" w:eastAsia="仿宋" w:hAnsi="仿宋" w:hint="eastAsia"/>
          <w:bCs/>
          <w:color w:val="000000"/>
          <w:sz w:val="28"/>
          <w:szCs w:val="28"/>
        </w:rPr>
        <w:t>中银证券汇远一年定期开放债券型发起式证券投资基金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5F07A3">
        <w:rPr>
          <w:rFonts w:ascii="仿宋" w:eastAsia="仿宋" w:hAnsi="仿宋" w:hint="eastAsia"/>
          <w:bCs/>
          <w:color w:val="000000"/>
          <w:sz w:val="28"/>
          <w:szCs w:val="28"/>
        </w:rPr>
        <w:t>中银证券汇兴一年定期开放债券型发起式证券投资基金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5F07A3">
        <w:rPr>
          <w:rFonts w:ascii="仿宋" w:eastAsia="仿宋" w:hAnsi="仿宋" w:hint="eastAsia"/>
          <w:bCs/>
          <w:color w:val="000000"/>
          <w:sz w:val="28"/>
          <w:szCs w:val="28"/>
        </w:rPr>
        <w:t>中银证券安泰债券型证券投资基金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872ACF">
        <w:rPr>
          <w:rFonts w:ascii="仿宋" w:eastAsia="仿宋" w:hAnsi="仿宋" w:hint="eastAsia"/>
          <w:bCs/>
          <w:color w:val="000000"/>
          <w:sz w:val="28"/>
          <w:szCs w:val="28"/>
        </w:rPr>
        <w:t>中银证券优选行业龙头混合型证券投资基金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872ACF">
        <w:rPr>
          <w:rFonts w:ascii="仿宋" w:eastAsia="仿宋" w:hAnsi="仿宋" w:hint="eastAsia"/>
          <w:bCs/>
          <w:color w:val="000000"/>
          <w:sz w:val="28"/>
          <w:szCs w:val="28"/>
        </w:rPr>
        <w:t>中银证券安汇三年定期开放债券型证券投资</w:t>
      </w:r>
      <w:r w:rsidRPr="00872ACF"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872ACF">
        <w:rPr>
          <w:rFonts w:ascii="仿宋" w:eastAsia="仿宋" w:hAnsi="仿宋" w:hint="eastAsia"/>
          <w:bCs/>
          <w:color w:val="000000"/>
          <w:sz w:val="28"/>
          <w:szCs w:val="28"/>
        </w:rPr>
        <w:t>中银证券创业板交易型开放式指数证券投资基金</w:t>
      </w:r>
      <w:r w:rsidR="000A6936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4299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中银证券鑫瑞6个月持有期混合型证券投资基金</w:t>
      </w:r>
      <w:r w:rsidR="0064299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0A6936" w:rsidRPr="000A6936">
        <w:rPr>
          <w:rFonts w:ascii="仿宋" w:eastAsia="仿宋" w:hAnsi="仿宋" w:hint="eastAsia"/>
          <w:bCs/>
          <w:color w:val="000000"/>
          <w:sz w:val="28"/>
          <w:szCs w:val="28"/>
        </w:rPr>
        <w:t>中银证券精选行业股票型证券投资基金</w:t>
      </w:r>
      <w:r w:rsidR="004C16FF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4C16FF" w:rsidRPr="004C16FF">
        <w:rPr>
          <w:rFonts w:ascii="仿宋" w:eastAsia="仿宋" w:hAnsi="仿宋" w:hint="eastAsia"/>
          <w:bCs/>
          <w:color w:val="000000"/>
          <w:sz w:val="28"/>
          <w:szCs w:val="28"/>
        </w:rPr>
        <w:t>中银证券汇福一年定期开放债券型发起式证券投资基金</w:t>
      </w:r>
      <w:r w:rsidR="004C16FF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4C16FF" w:rsidRPr="004C16FF">
        <w:rPr>
          <w:rFonts w:ascii="仿宋" w:eastAsia="仿宋" w:hAnsi="仿宋" w:hint="eastAsia"/>
          <w:bCs/>
          <w:color w:val="000000"/>
          <w:sz w:val="28"/>
          <w:szCs w:val="28"/>
        </w:rPr>
        <w:t>中银证券均衡成长混合型</w:t>
      </w:r>
      <w:r w:rsidR="004C16FF" w:rsidRPr="004C16FF"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 w:rsidR="004C16FF" w:rsidRPr="004C16FF"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</w:t>
      </w:r>
      <w:r w:rsidR="00BD061C" w:rsidRPr="00420216"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 w:rsidR="00B9510B" w:rsidRPr="00B9510B">
        <w:rPr>
          <w:rFonts w:ascii="仿宋" w:eastAsia="仿宋" w:hAnsi="仿宋" w:hint="eastAsia"/>
          <w:bCs/>
          <w:color w:val="000000"/>
          <w:sz w:val="28"/>
          <w:szCs w:val="28"/>
        </w:rPr>
        <w:t>2021年中期报告</w:t>
      </w:r>
      <w:r w:rsidR="00BB3501" w:rsidRPr="000A6936">
        <w:rPr>
          <w:rFonts w:ascii="仿宋" w:eastAsia="仿宋" w:hAnsi="仿宋"/>
          <w:bCs/>
          <w:color w:val="000000"/>
          <w:sz w:val="28"/>
          <w:szCs w:val="28"/>
        </w:rPr>
        <w:t>全文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 w:rsidR="00BD061C" w:rsidRPr="000A6936">
        <w:rPr>
          <w:rFonts w:ascii="仿宋" w:eastAsia="仿宋" w:hAnsi="仿宋" w:hint="eastAsia"/>
          <w:bCs/>
          <w:color w:val="000000"/>
          <w:sz w:val="28"/>
          <w:szCs w:val="28"/>
        </w:rPr>
        <w:t>20</w:t>
      </w:r>
      <w:r w:rsidR="001B25B5" w:rsidRPr="000A6936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Pr="000A6936"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 w:rsidR="00B9510B">
        <w:rPr>
          <w:rFonts w:ascii="仿宋" w:eastAsia="仿宋" w:hAnsi="仿宋" w:hint="eastAsia"/>
          <w:bCs/>
          <w:color w:val="000000"/>
          <w:sz w:val="28"/>
          <w:szCs w:val="28"/>
        </w:rPr>
        <w:t>8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 w:rsidR="00B9510B">
        <w:rPr>
          <w:rFonts w:ascii="仿宋" w:eastAsia="仿宋" w:hAnsi="仿宋" w:hint="eastAsia"/>
          <w:bCs/>
          <w:color w:val="000000"/>
          <w:sz w:val="28"/>
          <w:szCs w:val="28"/>
        </w:rPr>
        <w:t>30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 w:rsidR="00BB3501" w:rsidRPr="000A6936"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 w:rsidR="00017BE7" w:rsidRPr="006D67E9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6D67E9" w:rsidRPr="006D67E9">
        <w:rPr>
          <w:rFonts w:ascii="仿宋" w:eastAsia="仿宋" w:hAnsi="仿宋"/>
          <w:color w:val="000000"/>
          <w:sz w:val="28"/>
          <w:szCs w:val="28"/>
        </w:rPr>
        <w:t>http://www.bocifunds.com</w:t>
      </w:r>
      <w:r w:rsidR="00017BE7" w:rsidRPr="006D67E9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8" w:history="1">
        <w:r w:rsidR="000F07E6" w:rsidRPr="006D67E9"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/>
          <w:sz w:val="28"/>
          <w:szCs w:val="28"/>
        </w:rPr>
        <w:t>理人承诺以诚实信用、勤勉尽责的原则管理和运用基金资产，但不保证</w:t>
      </w:r>
      <w:r w:rsidR="005A77EA" w:rsidRPr="00420216">
        <w:rPr>
          <w:rFonts w:ascii="仿宋" w:eastAsia="仿宋" w:hAnsi="仿宋" w:hint="eastAsia"/>
          <w:color w:val="000000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0A72E4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B9510B">
        <w:rPr>
          <w:rFonts w:ascii="仿宋" w:eastAsia="仿宋" w:hAnsi="仿宋" w:hint="eastAsia"/>
          <w:color w:val="000000"/>
          <w:sz w:val="28"/>
          <w:szCs w:val="28"/>
        </w:rPr>
        <w:t>8</w:t>
      </w:r>
      <w:r w:rsidR="00F6588F" w:rsidRPr="00420216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B9510B">
        <w:rPr>
          <w:rFonts w:ascii="仿宋" w:eastAsia="仿宋" w:hAnsi="仿宋" w:hint="eastAsia"/>
          <w:color w:val="000000"/>
          <w:sz w:val="28"/>
          <w:szCs w:val="28"/>
        </w:rPr>
        <w:t>30</w:t>
      </w:r>
      <w:r w:rsidR="00F6588F" w:rsidRPr="00420216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9A" w:rsidRDefault="003D669A" w:rsidP="009A149B">
      <w:r>
        <w:separator/>
      </w:r>
    </w:p>
  </w:endnote>
  <w:endnote w:type="continuationSeparator" w:id="0">
    <w:p w:rsidR="003D669A" w:rsidRDefault="003D669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C856F2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BA4DEE" w:rsidRPr="00BA4DEE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C856F2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BA4DEE" w:rsidRPr="00BA4DEE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9A" w:rsidRDefault="003D669A" w:rsidP="009A149B">
      <w:r>
        <w:separator/>
      </w:r>
    </w:p>
  </w:footnote>
  <w:footnote w:type="continuationSeparator" w:id="0">
    <w:p w:rsidR="003D669A" w:rsidRDefault="003D669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D669A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554B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1B0F"/>
    <w:rsid w:val="004C3109"/>
    <w:rsid w:val="004C44C4"/>
    <w:rsid w:val="004C625A"/>
    <w:rsid w:val="004C6355"/>
    <w:rsid w:val="004E1D5E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47"/>
    <w:rsid w:val="00641CEA"/>
    <w:rsid w:val="00642991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F5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10B"/>
    <w:rsid w:val="00B95F9A"/>
    <w:rsid w:val="00BA0E21"/>
    <w:rsid w:val="00BA1434"/>
    <w:rsid w:val="00BA3915"/>
    <w:rsid w:val="00BA3AE4"/>
    <w:rsid w:val="00BA4DE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490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62A-4289-494B-96F0-9AF1CF1F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