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FB" w:rsidRDefault="000F649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英大基金管理有限公司旗下基金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年中期报告</w:t>
      </w:r>
    </w:p>
    <w:p w:rsidR="006E75FB" w:rsidRDefault="000F649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提示性公告</w:t>
      </w:r>
    </w:p>
    <w:p w:rsidR="006E75FB" w:rsidRDefault="000F6493" w:rsidP="000F6493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英大基金管理有限公司董事会及董事保证旗下基金</w:t>
      </w:r>
      <w:r>
        <w:rPr>
          <w:rFonts w:asciiTheme="minorEastAsia" w:hAnsiTheme="minor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年中期报告所载资料不存在虚假记载、误导性陈述或重大遗漏，并对其内容的真实性、准确性、完整性承担个别及连带责任。</w:t>
      </w:r>
    </w:p>
    <w:p w:rsidR="006E75FB" w:rsidRDefault="000F6493" w:rsidP="000F6493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英大基金管理有限公司旗下：</w:t>
      </w:r>
      <w:bookmarkStart w:id="0" w:name="_Hlk49329051"/>
      <w:r>
        <w:rPr>
          <w:rFonts w:asciiTheme="minorEastAsia" w:hAnsiTheme="minorEastAsia" w:hint="eastAsia"/>
          <w:sz w:val="24"/>
          <w:szCs w:val="24"/>
        </w:rPr>
        <w:t>英大纯债债券型证券投资基金</w:t>
      </w:r>
      <w:bookmarkEnd w:id="0"/>
      <w:r>
        <w:rPr>
          <w:rFonts w:asciiTheme="minorEastAsia" w:hAnsiTheme="minorEastAsia" w:hint="eastAsia"/>
          <w:sz w:val="24"/>
          <w:szCs w:val="24"/>
        </w:rPr>
        <w:t>、英大领先回报混合型发起式证券投资基金、英大现金宝货币市场基金、英大策略优选混合型证券投资基金、英大灵活配置混合型发起式证券投资基金、英大睿盛灵活配置混合型证券投资基金、英大睿鑫灵活配置混合型证券投资基金、英大国企改革主题股票型证券投资基金、英大通盈纯债债券型证券投资基金、英大安惠纯债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安鑫</w:t>
      </w:r>
      <w:r>
        <w:rPr>
          <w:rFonts w:asciiTheme="minorEastAsia" w:hAnsiTheme="minorEastAsia" w:hint="eastAsia"/>
          <w:sz w:val="24"/>
          <w:szCs w:val="24"/>
        </w:rPr>
        <w:t>66</w:t>
      </w:r>
      <w:r>
        <w:rPr>
          <w:rFonts w:asciiTheme="minorEastAsia" w:hAnsiTheme="minorEastAsia" w:hint="eastAsia"/>
          <w:sz w:val="24"/>
          <w:szCs w:val="24"/>
        </w:rPr>
        <w:t>个月定期开放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智享</w:t>
      </w:r>
      <w:r>
        <w:rPr>
          <w:rFonts w:asciiTheme="minorEastAsia" w:hAnsiTheme="minorEastAsia" w:hint="eastAsia"/>
          <w:sz w:val="24"/>
          <w:szCs w:val="24"/>
        </w:rPr>
        <w:t>债券型证券投资基金的</w:t>
      </w:r>
      <w:r>
        <w:rPr>
          <w:rFonts w:asciiTheme="minorEastAsia" w:hAnsiTheme="minor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年中期报告全文于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日在本公司网站（</w:t>
      </w:r>
      <w:r>
        <w:rPr>
          <w:rFonts w:asciiTheme="minorEastAsia" w:hAnsiTheme="minorEastAsia" w:hint="eastAsia"/>
          <w:sz w:val="24"/>
          <w:szCs w:val="24"/>
        </w:rPr>
        <w:t>www.ydamc.com</w:t>
      </w:r>
      <w:r>
        <w:rPr>
          <w:rFonts w:asciiTheme="minorEastAsia" w:hAnsiTheme="minorEastAsia" w:hint="eastAsia"/>
          <w:sz w:val="24"/>
          <w:szCs w:val="24"/>
        </w:rPr>
        <w:t>）和中国证监会基金电子披露网站（</w:t>
      </w:r>
      <w:r>
        <w:rPr>
          <w:rFonts w:asciiTheme="minorEastAsia" w:hAnsiTheme="minorEastAsia" w:hint="eastAsia"/>
          <w:sz w:val="24"/>
          <w:szCs w:val="24"/>
        </w:rPr>
        <w:t>http://ei</w:t>
      </w:r>
      <w:r>
        <w:rPr>
          <w:rFonts w:asciiTheme="minorEastAsia" w:hAnsiTheme="minorEastAsia" w:hint="eastAsia"/>
          <w:sz w:val="24"/>
          <w:szCs w:val="24"/>
        </w:rPr>
        <w:t>d.csrc.gov.cn/fund</w:t>
      </w:r>
      <w:r>
        <w:rPr>
          <w:rFonts w:asciiTheme="minorEastAsia" w:hAnsiTheme="minorEastAsia" w:hint="eastAsia"/>
          <w:sz w:val="24"/>
          <w:szCs w:val="24"/>
        </w:rPr>
        <w:t>）披露，供投资者查阅。如有疑问可拨打本公司客服电话（</w:t>
      </w:r>
      <w:r>
        <w:rPr>
          <w:rFonts w:asciiTheme="minorEastAsia" w:hAnsiTheme="minorEastAsia" w:hint="eastAsia"/>
          <w:sz w:val="24"/>
          <w:szCs w:val="24"/>
        </w:rPr>
        <w:t>400-890-5288</w:t>
      </w:r>
      <w:r>
        <w:rPr>
          <w:rFonts w:asciiTheme="minorEastAsia" w:hAnsiTheme="minorEastAsia" w:hint="eastAsia"/>
          <w:sz w:val="24"/>
          <w:szCs w:val="24"/>
        </w:rPr>
        <w:t>）咨询。</w:t>
      </w:r>
    </w:p>
    <w:p w:rsidR="006E75FB" w:rsidRDefault="000F6493" w:rsidP="000F6493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通惠多利</w:t>
      </w:r>
      <w:r>
        <w:rPr>
          <w:rFonts w:asciiTheme="minorEastAsia" w:hAnsiTheme="minorEastAsia" w:hint="eastAsia"/>
          <w:sz w:val="24"/>
          <w:szCs w:val="24"/>
        </w:rPr>
        <w:t>债券型证券投资基金合同于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>日生效，距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日不足两个月，根据《公开募集证券投资基金信息披露管理办法》可不编制当期报告。</w:t>
      </w:r>
    </w:p>
    <w:p w:rsidR="006E75FB" w:rsidRDefault="000F6493" w:rsidP="000F6493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6E75FB" w:rsidRDefault="000F6493" w:rsidP="000F6493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6E75FB" w:rsidRDefault="006E75FB"/>
    <w:p w:rsidR="006E75FB" w:rsidRDefault="006E75FB"/>
    <w:p w:rsidR="006E75FB" w:rsidRDefault="000F649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6E75FB" w:rsidRDefault="000F649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6E75FB" w:rsidSect="006E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93" w:rsidRDefault="000F6493" w:rsidP="000F6493">
      <w:r>
        <w:separator/>
      </w:r>
    </w:p>
  </w:endnote>
  <w:endnote w:type="continuationSeparator" w:id="0">
    <w:p w:rsidR="000F6493" w:rsidRDefault="000F6493" w:rsidP="000F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93" w:rsidRDefault="000F6493" w:rsidP="000F6493">
      <w:r>
        <w:separator/>
      </w:r>
    </w:p>
  </w:footnote>
  <w:footnote w:type="continuationSeparator" w:id="0">
    <w:p w:rsidR="000F6493" w:rsidRDefault="000F6493" w:rsidP="000F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212C"/>
    <w:rsid w:val="000F6493"/>
    <w:rsid w:val="00123AB0"/>
    <w:rsid w:val="001508EF"/>
    <w:rsid w:val="003A34E6"/>
    <w:rsid w:val="004544BC"/>
    <w:rsid w:val="005D7430"/>
    <w:rsid w:val="005E26A2"/>
    <w:rsid w:val="00653D0C"/>
    <w:rsid w:val="0068062C"/>
    <w:rsid w:val="006E75FB"/>
    <w:rsid w:val="008633AB"/>
    <w:rsid w:val="00C13C1A"/>
    <w:rsid w:val="00C72320"/>
    <w:rsid w:val="00CA22E3"/>
    <w:rsid w:val="00CA5ED2"/>
    <w:rsid w:val="00CE5A89"/>
    <w:rsid w:val="00D34780"/>
    <w:rsid w:val="00DC1AA5"/>
    <w:rsid w:val="00E31F11"/>
    <w:rsid w:val="00ED760F"/>
    <w:rsid w:val="00EE598F"/>
    <w:rsid w:val="00F15CA1"/>
    <w:rsid w:val="1769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6E75FB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E75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7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>CNSTOCK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2021-08-27T16:54:00Z</dcterms:created>
  <dcterms:modified xsi:type="dcterms:W3CDTF">2021-08-27T16:54:00Z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