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42" w:rsidRPr="0061641C" w:rsidRDefault="00A91642" w:rsidP="00160755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61641C">
        <w:rPr>
          <w:rFonts w:ascii="黑体" w:eastAsia="黑体" w:hAnsi="黑体" w:cs="宋体" w:hint="eastAsia"/>
          <w:kern w:val="0"/>
          <w:sz w:val="30"/>
          <w:szCs w:val="30"/>
        </w:rPr>
        <w:t>申万菱信基金管理有限公司</w:t>
      </w:r>
    </w:p>
    <w:p w:rsidR="00A91642" w:rsidRPr="00543115" w:rsidRDefault="00A91642" w:rsidP="00C85335">
      <w:pPr>
        <w:autoSpaceDE w:val="0"/>
        <w:autoSpaceDN w:val="0"/>
        <w:adjustRightInd w:val="0"/>
        <w:spacing w:afterLines="50" w:line="500" w:lineRule="exact"/>
        <w:jc w:val="center"/>
        <w:rPr>
          <w:rFonts w:asciiTheme="minorEastAsia" w:hAnsiTheme="minorEastAsia"/>
          <w:szCs w:val="21"/>
        </w:rPr>
      </w:pPr>
      <w:r w:rsidRPr="0061641C">
        <w:rPr>
          <w:rFonts w:ascii="黑体" w:eastAsia="黑体" w:hAnsi="黑体" w:cs="宋体" w:hint="eastAsia"/>
          <w:kern w:val="0"/>
          <w:sz w:val="30"/>
          <w:szCs w:val="30"/>
        </w:rPr>
        <w:t>关于</w:t>
      </w:r>
      <w:r w:rsidR="00754CAD">
        <w:rPr>
          <w:rFonts w:ascii="黑体" w:eastAsia="黑体" w:hAnsi="黑体" w:cs="宋体" w:hint="eastAsia"/>
          <w:kern w:val="0"/>
          <w:sz w:val="30"/>
          <w:szCs w:val="30"/>
        </w:rPr>
        <w:t>旗下部分基金新增代销机构及开通相关业务的公告</w:t>
      </w:r>
    </w:p>
    <w:p w:rsidR="00A91642" w:rsidRPr="00160755" w:rsidRDefault="002F736E" w:rsidP="00160755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60755">
        <w:rPr>
          <w:rFonts w:ascii="宋体" w:eastAsia="宋体" w:hAnsi="宋体" w:hint="eastAsia"/>
          <w:sz w:val="24"/>
          <w:szCs w:val="24"/>
        </w:rPr>
        <w:t>为满足广大投资者的理财需求，</w:t>
      </w:r>
      <w:r w:rsidR="00F612F2" w:rsidRPr="00160755">
        <w:rPr>
          <w:rFonts w:ascii="宋体" w:eastAsia="宋体" w:hAnsi="宋体" w:hint="eastAsia"/>
          <w:sz w:val="24"/>
          <w:szCs w:val="24"/>
        </w:rPr>
        <w:t>经</w:t>
      </w:r>
      <w:r w:rsidR="00A91642" w:rsidRPr="00160755">
        <w:rPr>
          <w:rFonts w:ascii="宋体" w:eastAsia="宋体" w:hAnsi="宋体" w:hint="eastAsia"/>
          <w:sz w:val="24"/>
          <w:szCs w:val="24"/>
        </w:rPr>
        <w:t>与</w:t>
      </w:r>
      <w:r w:rsidR="00754CAD" w:rsidRPr="00160755">
        <w:rPr>
          <w:rFonts w:ascii="宋体" w:eastAsia="宋体" w:hAnsi="宋体" w:hint="eastAsia"/>
          <w:sz w:val="24"/>
          <w:szCs w:val="24"/>
        </w:rPr>
        <w:t>部分销售机构协商一致</w:t>
      </w:r>
      <w:r w:rsidR="00A91642" w:rsidRPr="00160755">
        <w:rPr>
          <w:rFonts w:ascii="宋体" w:eastAsia="宋体" w:hAnsi="宋体" w:hint="eastAsia"/>
          <w:sz w:val="24"/>
          <w:szCs w:val="24"/>
        </w:rPr>
        <w:t>，</w:t>
      </w:r>
      <w:r w:rsidR="007A03C9" w:rsidRPr="00160755">
        <w:rPr>
          <w:rFonts w:ascii="宋体" w:eastAsia="宋体" w:hAnsi="宋体" w:hint="eastAsia"/>
          <w:sz w:val="24"/>
          <w:szCs w:val="24"/>
        </w:rPr>
        <w:t>申万菱信基金管理有限公司（以下简称“本公司”）决定，</w:t>
      </w:r>
      <w:r w:rsidR="00754CAD" w:rsidRPr="00160755">
        <w:rPr>
          <w:rFonts w:ascii="宋体" w:eastAsia="宋体" w:hAnsi="宋体" w:hint="eastAsia"/>
          <w:sz w:val="24"/>
          <w:szCs w:val="24"/>
        </w:rPr>
        <w:t>旗下部分基金新增代销机构并开通相关业务</w:t>
      </w:r>
      <w:r w:rsidR="00A91642" w:rsidRPr="00160755">
        <w:rPr>
          <w:rFonts w:ascii="宋体" w:eastAsia="宋体" w:hAnsi="宋体" w:hint="eastAsia"/>
          <w:sz w:val="24"/>
          <w:szCs w:val="24"/>
        </w:rPr>
        <w:t>。详情如下：</w:t>
      </w:r>
    </w:p>
    <w:p w:rsidR="007A03C9" w:rsidRPr="00160755" w:rsidRDefault="00754CAD" w:rsidP="00160755">
      <w:pPr>
        <w:pStyle w:val="a4"/>
        <w:numPr>
          <w:ilvl w:val="0"/>
          <w:numId w:val="2"/>
        </w:numPr>
        <w:spacing w:line="500" w:lineRule="exact"/>
        <w:ind w:left="0" w:firstLine="480"/>
        <w:rPr>
          <w:rFonts w:ascii="宋体" w:eastAsia="宋体" w:hAnsi="宋体"/>
          <w:sz w:val="24"/>
          <w:szCs w:val="24"/>
        </w:rPr>
      </w:pPr>
      <w:r w:rsidRPr="00160755">
        <w:rPr>
          <w:rFonts w:ascii="宋体" w:eastAsia="宋体" w:hAnsi="宋体" w:hint="eastAsia"/>
          <w:sz w:val="24"/>
          <w:szCs w:val="24"/>
        </w:rPr>
        <w:t>适用基金范围</w:t>
      </w:r>
    </w:p>
    <w:tbl>
      <w:tblPr>
        <w:tblStyle w:val="a5"/>
        <w:tblW w:w="8222" w:type="dxa"/>
        <w:tblLook w:val="04A0"/>
      </w:tblPr>
      <w:tblGrid>
        <w:gridCol w:w="1271"/>
        <w:gridCol w:w="5925"/>
        <w:gridCol w:w="1026"/>
      </w:tblGrid>
      <w:tr w:rsidR="00165586" w:rsidRPr="00160755" w:rsidTr="009D73A8">
        <w:tc>
          <w:tcPr>
            <w:tcW w:w="1271" w:type="dxa"/>
          </w:tcPr>
          <w:p w:rsidR="00165586" w:rsidRPr="00160755" w:rsidRDefault="00165586" w:rsidP="0016075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755">
              <w:rPr>
                <w:rFonts w:ascii="宋体" w:eastAsia="宋体" w:hAnsi="宋体" w:hint="eastAsia"/>
                <w:sz w:val="24"/>
                <w:szCs w:val="24"/>
              </w:rPr>
              <w:t>基金代码</w:t>
            </w:r>
          </w:p>
        </w:tc>
        <w:tc>
          <w:tcPr>
            <w:tcW w:w="5925" w:type="dxa"/>
          </w:tcPr>
          <w:p w:rsidR="00165586" w:rsidRPr="00160755" w:rsidRDefault="00165586" w:rsidP="0016075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755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1026" w:type="dxa"/>
          </w:tcPr>
          <w:p w:rsidR="00165586" w:rsidRPr="00160755" w:rsidRDefault="00165586" w:rsidP="0016075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755">
              <w:rPr>
                <w:rFonts w:ascii="宋体" w:eastAsia="宋体" w:hAnsi="宋体" w:hint="eastAsia"/>
                <w:sz w:val="24"/>
                <w:szCs w:val="24"/>
              </w:rPr>
              <w:t>TA类别</w:t>
            </w:r>
          </w:p>
        </w:tc>
      </w:tr>
      <w:tr w:rsidR="00BC1B05" w:rsidRPr="00160755" w:rsidTr="009D73A8">
        <w:tc>
          <w:tcPr>
            <w:tcW w:w="1271" w:type="dxa"/>
          </w:tcPr>
          <w:p w:rsidR="00BC1B05" w:rsidRPr="00160755" w:rsidRDefault="00BC1B05" w:rsidP="0016075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755">
              <w:rPr>
                <w:rFonts w:ascii="宋体" w:eastAsia="宋体" w:hAnsi="宋体"/>
                <w:sz w:val="24"/>
                <w:szCs w:val="24"/>
              </w:rPr>
              <w:t>005825</w:t>
            </w:r>
          </w:p>
        </w:tc>
        <w:tc>
          <w:tcPr>
            <w:tcW w:w="5925" w:type="dxa"/>
          </w:tcPr>
          <w:p w:rsidR="00BC1B05" w:rsidRPr="00160755" w:rsidRDefault="00BC1B05" w:rsidP="0016075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755">
              <w:rPr>
                <w:rFonts w:ascii="宋体" w:eastAsia="宋体" w:hAnsi="宋体" w:hint="eastAsia"/>
                <w:sz w:val="24"/>
                <w:szCs w:val="24"/>
              </w:rPr>
              <w:t>申万菱信智能驱动股票型证券投资基金</w:t>
            </w:r>
          </w:p>
        </w:tc>
        <w:tc>
          <w:tcPr>
            <w:tcW w:w="1026" w:type="dxa"/>
            <w:vMerge w:val="restart"/>
            <w:vAlign w:val="center"/>
          </w:tcPr>
          <w:p w:rsidR="00BC1B05" w:rsidRPr="00160755" w:rsidRDefault="00BC1B05" w:rsidP="0016075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0755">
              <w:rPr>
                <w:rFonts w:ascii="宋体" w:eastAsia="宋体" w:hAnsi="宋体" w:hint="eastAsia"/>
                <w:sz w:val="24"/>
                <w:szCs w:val="24"/>
              </w:rPr>
              <w:t>自建TA</w:t>
            </w:r>
          </w:p>
        </w:tc>
      </w:tr>
      <w:tr w:rsidR="00BC1B05" w:rsidRPr="00160755" w:rsidTr="009D73A8">
        <w:tc>
          <w:tcPr>
            <w:tcW w:w="1271" w:type="dxa"/>
          </w:tcPr>
          <w:p w:rsidR="00BC1B05" w:rsidRP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001148</w:t>
            </w:r>
          </w:p>
        </w:tc>
        <w:tc>
          <w:tcPr>
            <w:tcW w:w="5925" w:type="dxa"/>
          </w:tcPr>
          <w:p w:rsidR="00BC1B05" w:rsidRPr="0016075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1B05">
              <w:rPr>
                <w:rFonts w:ascii="宋体" w:eastAsia="宋体" w:hAnsi="宋体" w:hint="eastAsia"/>
                <w:sz w:val="24"/>
                <w:szCs w:val="24"/>
              </w:rPr>
              <w:t>申万菱信多策略灵活配置混合型证券投资基金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026" w:type="dxa"/>
            <w:vMerge/>
          </w:tcPr>
          <w:p w:rsidR="00BC1B05" w:rsidRPr="00160755" w:rsidRDefault="00BC1B05" w:rsidP="00BC1B0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B05" w:rsidRPr="00160755" w:rsidTr="009D73A8">
        <w:tc>
          <w:tcPr>
            <w:tcW w:w="1271" w:type="dxa"/>
          </w:tcPr>
          <w:p w:rsidR="00BC1B05" w:rsidRP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010505</w:t>
            </w:r>
          </w:p>
        </w:tc>
        <w:tc>
          <w:tcPr>
            <w:tcW w:w="5925" w:type="dxa"/>
          </w:tcPr>
          <w:p w:rsidR="00BC1B05" w:rsidRPr="0016075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1B05">
              <w:rPr>
                <w:rFonts w:ascii="宋体" w:eastAsia="宋体" w:hAnsi="宋体" w:hint="eastAsia"/>
                <w:sz w:val="24"/>
                <w:szCs w:val="24"/>
              </w:rPr>
              <w:t>申万菱信创业板量化精选股票型证券投资基金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026" w:type="dxa"/>
            <w:vMerge/>
          </w:tcPr>
          <w:p w:rsidR="00BC1B05" w:rsidRPr="00160755" w:rsidRDefault="00BC1B05" w:rsidP="00BC1B0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B05" w:rsidRPr="00160755" w:rsidTr="009D73A8">
        <w:tc>
          <w:tcPr>
            <w:tcW w:w="1271" w:type="dxa"/>
          </w:tcPr>
          <w:p w:rsid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1B05">
              <w:rPr>
                <w:rFonts w:ascii="宋体" w:eastAsia="宋体" w:hAnsi="宋体"/>
                <w:sz w:val="24"/>
                <w:szCs w:val="24"/>
              </w:rPr>
              <w:t>011488</w:t>
            </w:r>
          </w:p>
        </w:tc>
        <w:tc>
          <w:tcPr>
            <w:tcW w:w="5925" w:type="dxa"/>
          </w:tcPr>
          <w:p w:rsidR="00BC1B05" w:rsidRPr="0016075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1B05">
              <w:rPr>
                <w:rFonts w:ascii="宋体" w:eastAsia="宋体" w:hAnsi="宋体" w:hint="eastAsia"/>
                <w:sz w:val="24"/>
                <w:szCs w:val="24"/>
              </w:rPr>
              <w:t>申万菱信乐享混合型证券投资基金</w:t>
            </w:r>
          </w:p>
        </w:tc>
        <w:tc>
          <w:tcPr>
            <w:tcW w:w="1026" w:type="dxa"/>
            <w:vMerge/>
          </w:tcPr>
          <w:p w:rsidR="00BC1B05" w:rsidRPr="00160755" w:rsidRDefault="00BC1B05" w:rsidP="00BC1B0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B05" w:rsidRPr="00160755" w:rsidTr="009D73A8">
        <w:tc>
          <w:tcPr>
            <w:tcW w:w="1271" w:type="dxa"/>
          </w:tcPr>
          <w:p w:rsidR="00BC1B05" w:rsidRP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012051</w:t>
            </w:r>
          </w:p>
        </w:tc>
        <w:tc>
          <w:tcPr>
            <w:tcW w:w="5925" w:type="dxa"/>
          </w:tcPr>
          <w:p w:rsidR="00BC1B05" w:rsidRPr="0016075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1B05">
              <w:rPr>
                <w:rFonts w:ascii="宋体" w:eastAsia="宋体" w:hAnsi="宋体" w:hint="eastAsia"/>
                <w:sz w:val="24"/>
                <w:szCs w:val="24"/>
              </w:rPr>
              <w:t>申万菱信乐道三年持有期混合型证券投资基金</w:t>
            </w:r>
          </w:p>
        </w:tc>
        <w:tc>
          <w:tcPr>
            <w:tcW w:w="1026" w:type="dxa"/>
            <w:vMerge/>
          </w:tcPr>
          <w:p w:rsidR="00BC1B05" w:rsidRPr="00160755" w:rsidRDefault="00BC1B05" w:rsidP="00BC1B0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B05" w:rsidRPr="00160755" w:rsidTr="009D73A8">
        <w:tc>
          <w:tcPr>
            <w:tcW w:w="1271" w:type="dxa"/>
          </w:tcPr>
          <w:p w:rsidR="00BC1B05" w:rsidRP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010531</w:t>
            </w:r>
          </w:p>
        </w:tc>
        <w:tc>
          <w:tcPr>
            <w:tcW w:w="5925" w:type="dxa"/>
          </w:tcPr>
          <w:p w:rsidR="00BC1B05" w:rsidRPr="0016075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1B05">
              <w:rPr>
                <w:rFonts w:ascii="宋体" w:eastAsia="宋体" w:hAnsi="宋体" w:hint="eastAsia"/>
                <w:sz w:val="24"/>
                <w:szCs w:val="24"/>
              </w:rPr>
              <w:t>申万菱信中证申万电子行业投资指数型证券投资基金（LOF）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026" w:type="dxa"/>
            <w:vMerge w:val="restart"/>
            <w:vAlign w:val="center"/>
          </w:tcPr>
          <w:p w:rsidR="00BC1B05" w:rsidRPr="0016075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中登T</w:t>
            </w:r>
            <w:r>
              <w:rPr>
                <w:rFonts w:ascii="宋体" w:eastAsia="宋体" w:hAnsi="宋体"/>
                <w:sz w:val="24"/>
                <w:szCs w:val="24"/>
              </w:rPr>
              <w:t>A</w:t>
            </w:r>
          </w:p>
        </w:tc>
      </w:tr>
      <w:tr w:rsidR="00BC1B05" w:rsidRPr="00160755" w:rsidTr="009D73A8">
        <w:tc>
          <w:tcPr>
            <w:tcW w:w="1271" w:type="dxa"/>
          </w:tcPr>
          <w:p w:rsidR="00BC1B05" w:rsidRP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010419</w:t>
            </w:r>
          </w:p>
        </w:tc>
        <w:tc>
          <w:tcPr>
            <w:tcW w:w="5925" w:type="dxa"/>
          </w:tcPr>
          <w:p w:rsidR="00BC1B05" w:rsidRPr="0016075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1B05">
              <w:rPr>
                <w:rFonts w:ascii="宋体" w:eastAsia="宋体" w:hAnsi="宋体" w:hint="eastAsia"/>
                <w:sz w:val="24"/>
                <w:szCs w:val="24"/>
              </w:rPr>
              <w:t>申万菱信中证环保产业指数型证券投资基金（LOF）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026" w:type="dxa"/>
            <w:vMerge/>
          </w:tcPr>
          <w:p w:rsidR="00BC1B05" w:rsidRPr="00160755" w:rsidRDefault="00BC1B05" w:rsidP="00BC1B0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B05" w:rsidRPr="00160755" w:rsidTr="009D73A8">
        <w:tc>
          <w:tcPr>
            <w:tcW w:w="1271" w:type="dxa"/>
          </w:tcPr>
          <w:p w:rsidR="00BC1B05" w:rsidRP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163109</w:t>
            </w:r>
          </w:p>
        </w:tc>
        <w:tc>
          <w:tcPr>
            <w:tcW w:w="5925" w:type="dxa"/>
          </w:tcPr>
          <w:p w:rsidR="00BC1B05" w:rsidRPr="0016075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1B05">
              <w:rPr>
                <w:rFonts w:ascii="宋体" w:eastAsia="宋体" w:hAnsi="宋体" w:hint="eastAsia"/>
                <w:sz w:val="24"/>
                <w:szCs w:val="24"/>
              </w:rPr>
              <w:t>申万菱信深证成份指数型证券投资基金</w:t>
            </w:r>
          </w:p>
        </w:tc>
        <w:tc>
          <w:tcPr>
            <w:tcW w:w="1026" w:type="dxa"/>
            <w:vMerge/>
          </w:tcPr>
          <w:p w:rsidR="00BC1B05" w:rsidRPr="00160755" w:rsidRDefault="00BC1B05" w:rsidP="00BC1B0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B05" w:rsidRPr="00160755" w:rsidTr="009D73A8">
        <w:tc>
          <w:tcPr>
            <w:tcW w:w="1271" w:type="dxa"/>
          </w:tcPr>
          <w:p w:rsidR="00BC1B05" w:rsidRP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163110</w:t>
            </w:r>
          </w:p>
        </w:tc>
        <w:tc>
          <w:tcPr>
            <w:tcW w:w="5925" w:type="dxa"/>
          </w:tcPr>
          <w:p w:rsidR="00BC1B05" w:rsidRPr="00160755" w:rsidRDefault="00073F10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3F10">
              <w:rPr>
                <w:rFonts w:ascii="宋体" w:eastAsia="宋体" w:hAnsi="宋体" w:hint="eastAsia"/>
                <w:sz w:val="24"/>
                <w:szCs w:val="24"/>
              </w:rPr>
              <w:t>申万菱信量化小盘股票型证券投资基金（LOF）</w:t>
            </w:r>
          </w:p>
        </w:tc>
        <w:tc>
          <w:tcPr>
            <w:tcW w:w="1026" w:type="dxa"/>
            <w:vMerge/>
          </w:tcPr>
          <w:p w:rsidR="00BC1B05" w:rsidRPr="00160755" w:rsidRDefault="00BC1B05" w:rsidP="00BC1B0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B05" w:rsidRPr="00160755" w:rsidTr="009D73A8">
        <w:tc>
          <w:tcPr>
            <w:tcW w:w="1271" w:type="dxa"/>
          </w:tcPr>
          <w:p w:rsidR="00BC1B05" w:rsidRP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163113</w:t>
            </w:r>
          </w:p>
        </w:tc>
        <w:tc>
          <w:tcPr>
            <w:tcW w:w="5925" w:type="dxa"/>
          </w:tcPr>
          <w:p w:rsidR="00BC1B05" w:rsidRPr="00160755" w:rsidRDefault="00073F10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3F10">
              <w:rPr>
                <w:rFonts w:ascii="宋体" w:eastAsia="宋体" w:hAnsi="宋体" w:hint="eastAsia"/>
                <w:sz w:val="24"/>
                <w:szCs w:val="24"/>
              </w:rPr>
              <w:t>申万菱信中证申万证券行业指数型证券投资基金</w:t>
            </w:r>
          </w:p>
        </w:tc>
        <w:tc>
          <w:tcPr>
            <w:tcW w:w="1026" w:type="dxa"/>
            <w:vMerge/>
          </w:tcPr>
          <w:p w:rsidR="00BC1B05" w:rsidRPr="00160755" w:rsidRDefault="00BC1B05" w:rsidP="00BC1B0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B05" w:rsidRPr="00160755" w:rsidTr="009D73A8">
        <w:tc>
          <w:tcPr>
            <w:tcW w:w="1271" w:type="dxa"/>
          </w:tcPr>
          <w:p w:rsidR="00BC1B05" w:rsidRP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163115</w:t>
            </w:r>
          </w:p>
        </w:tc>
        <w:tc>
          <w:tcPr>
            <w:tcW w:w="5925" w:type="dxa"/>
          </w:tcPr>
          <w:p w:rsidR="00BC1B05" w:rsidRPr="00160755" w:rsidRDefault="00073F10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3F10">
              <w:rPr>
                <w:rFonts w:ascii="宋体" w:eastAsia="宋体" w:hAnsi="宋体" w:hint="eastAsia"/>
                <w:sz w:val="24"/>
                <w:szCs w:val="24"/>
              </w:rPr>
              <w:t>申万菱信中证军工指数型证券投资基金</w:t>
            </w:r>
          </w:p>
        </w:tc>
        <w:tc>
          <w:tcPr>
            <w:tcW w:w="1026" w:type="dxa"/>
            <w:vMerge/>
          </w:tcPr>
          <w:p w:rsidR="00BC1B05" w:rsidRPr="00160755" w:rsidRDefault="00BC1B05" w:rsidP="00BC1B0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B05" w:rsidRPr="00160755" w:rsidTr="009D73A8">
        <w:tc>
          <w:tcPr>
            <w:tcW w:w="1271" w:type="dxa"/>
          </w:tcPr>
          <w:p w:rsidR="00BC1B05" w:rsidRP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163116</w:t>
            </w:r>
          </w:p>
        </w:tc>
        <w:tc>
          <w:tcPr>
            <w:tcW w:w="5925" w:type="dxa"/>
          </w:tcPr>
          <w:p w:rsidR="00BC1B05" w:rsidRPr="00160755" w:rsidRDefault="00073F10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3F10">
              <w:rPr>
                <w:rFonts w:ascii="宋体" w:eastAsia="宋体" w:hAnsi="宋体" w:hint="eastAsia"/>
                <w:sz w:val="24"/>
                <w:szCs w:val="24"/>
              </w:rPr>
              <w:t>申万菱信中证申万电子行业投资指数型证券投资基金（LOF）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026" w:type="dxa"/>
            <w:vMerge/>
          </w:tcPr>
          <w:p w:rsidR="00BC1B05" w:rsidRPr="00160755" w:rsidRDefault="00BC1B05" w:rsidP="00BC1B0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B05" w:rsidRPr="00160755" w:rsidTr="009D73A8">
        <w:tc>
          <w:tcPr>
            <w:tcW w:w="1271" w:type="dxa"/>
          </w:tcPr>
          <w:p w:rsidR="00BC1B05" w:rsidRPr="00BC1B05" w:rsidRDefault="00BC1B05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163118</w:t>
            </w:r>
          </w:p>
        </w:tc>
        <w:tc>
          <w:tcPr>
            <w:tcW w:w="5925" w:type="dxa"/>
          </w:tcPr>
          <w:p w:rsidR="00BC1B05" w:rsidRPr="00160755" w:rsidRDefault="00073F10" w:rsidP="00BC1B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3F10">
              <w:rPr>
                <w:rFonts w:ascii="宋体" w:eastAsia="宋体" w:hAnsi="宋体" w:hint="eastAsia"/>
                <w:sz w:val="24"/>
                <w:szCs w:val="24"/>
              </w:rPr>
              <w:t>申万菱信中证申万医药生物指数型证券投资基金</w:t>
            </w:r>
          </w:p>
        </w:tc>
        <w:tc>
          <w:tcPr>
            <w:tcW w:w="1026" w:type="dxa"/>
            <w:vMerge/>
          </w:tcPr>
          <w:p w:rsidR="00BC1B05" w:rsidRPr="00160755" w:rsidRDefault="00BC1B05" w:rsidP="00BC1B0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60755" w:rsidRPr="00160755" w:rsidRDefault="00160755" w:rsidP="00160755">
      <w:pPr>
        <w:pStyle w:val="a4"/>
        <w:numPr>
          <w:ilvl w:val="0"/>
          <w:numId w:val="2"/>
        </w:numPr>
        <w:spacing w:line="500" w:lineRule="exact"/>
        <w:ind w:left="0" w:firstLine="480"/>
        <w:rPr>
          <w:rFonts w:ascii="宋体" w:eastAsia="宋体" w:hAnsi="宋体"/>
          <w:sz w:val="24"/>
          <w:szCs w:val="24"/>
        </w:rPr>
      </w:pPr>
      <w:r w:rsidRPr="00160755">
        <w:rPr>
          <w:rFonts w:ascii="宋体" w:eastAsia="宋体" w:hAnsi="宋体" w:hint="eastAsia"/>
          <w:sz w:val="24"/>
          <w:szCs w:val="24"/>
        </w:rPr>
        <w:t>新增代销机构及开通业务</w:t>
      </w:r>
    </w:p>
    <w:p w:rsidR="00754CAD" w:rsidRDefault="00F8334B" w:rsidP="00160755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="00754CAD" w:rsidRPr="00160755">
        <w:rPr>
          <w:rFonts w:ascii="宋体" w:eastAsia="宋体" w:hAnsi="宋体" w:hint="eastAsia"/>
          <w:sz w:val="24"/>
          <w:szCs w:val="24"/>
        </w:rPr>
        <w:t>2</w:t>
      </w:r>
      <w:r w:rsidR="00754CAD" w:rsidRPr="00160755">
        <w:rPr>
          <w:rFonts w:ascii="宋体" w:eastAsia="宋体" w:hAnsi="宋体"/>
          <w:sz w:val="24"/>
          <w:szCs w:val="24"/>
        </w:rPr>
        <w:t>021</w:t>
      </w:r>
      <w:r w:rsidR="00754CAD" w:rsidRPr="00160755">
        <w:rPr>
          <w:rFonts w:ascii="宋体" w:eastAsia="宋体" w:hAnsi="宋体" w:hint="eastAsia"/>
          <w:sz w:val="24"/>
          <w:szCs w:val="24"/>
        </w:rPr>
        <w:t>年8月</w:t>
      </w:r>
      <w:r w:rsidR="00073F10">
        <w:rPr>
          <w:rFonts w:ascii="宋体" w:eastAsia="宋体" w:hAnsi="宋体"/>
          <w:sz w:val="24"/>
          <w:szCs w:val="24"/>
        </w:rPr>
        <w:t>31</w:t>
      </w:r>
      <w:r w:rsidR="00754CAD" w:rsidRPr="00160755">
        <w:rPr>
          <w:rFonts w:ascii="宋体" w:eastAsia="宋体" w:hAnsi="宋体" w:hint="eastAsia"/>
          <w:sz w:val="24"/>
          <w:szCs w:val="24"/>
        </w:rPr>
        <w:t>日起，投资者可通过</w:t>
      </w:r>
      <w:r w:rsidR="00875F76" w:rsidRPr="00875F76">
        <w:rPr>
          <w:rFonts w:ascii="宋体" w:eastAsia="宋体" w:hAnsi="宋体" w:hint="eastAsia"/>
          <w:sz w:val="24"/>
          <w:szCs w:val="24"/>
        </w:rPr>
        <w:t>中航证券有限公司</w:t>
      </w:r>
      <w:r w:rsidR="00875F76">
        <w:rPr>
          <w:rFonts w:ascii="宋体" w:eastAsia="宋体" w:hAnsi="宋体" w:hint="eastAsia"/>
          <w:sz w:val="24"/>
          <w:szCs w:val="24"/>
        </w:rPr>
        <w:t>（</w:t>
      </w:r>
      <w:r w:rsidR="00754CAD" w:rsidRPr="00160755">
        <w:rPr>
          <w:rFonts w:ascii="宋体" w:eastAsia="宋体" w:hAnsi="宋体" w:hint="eastAsia"/>
          <w:sz w:val="24"/>
          <w:szCs w:val="24"/>
        </w:rPr>
        <w:t>简称“</w:t>
      </w:r>
      <w:r w:rsidR="00073F10">
        <w:rPr>
          <w:rFonts w:ascii="宋体" w:eastAsia="宋体" w:hAnsi="宋体" w:hint="eastAsia"/>
          <w:sz w:val="24"/>
          <w:szCs w:val="24"/>
        </w:rPr>
        <w:t>中航证券</w:t>
      </w:r>
      <w:r w:rsidR="00754CAD" w:rsidRPr="00160755">
        <w:rPr>
          <w:rFonts w:ascii="宋体" w:eastAsia="宋体" w:hAnsi="宋体" w:hint="eastAsia"/>
          <w:sz w:val="24"/>
          <w:szCs w:val="24"/>
        </w:rPr>
        <w:t>”）办理</w:t>
      </w:r>
      <w:r w:rsidR="00073F10" w:rsidRPr="00073F10">
        <w:rPr>
          <w:rFonts w:ascii="宋体" w:eastAsia="宋体" w:hAnsi="宋体" w:hint="eastAsia"/>
          <w:sz w:val="24"/>
          <w:szCs w:val="24"/>
        </w:rPr>
        <w:t>申万菱信智能驱动股票型证券投资基金</w:t>
      </w:r>
      <w:r w:rsidR="00073F10">
        <w:rPr>
          <w:rFonts w:ascii="宋体" w:eastAsia="宋体" w:hAnsi="宋体" w:hint="eastAsia"/>
          <w:sz w:val="24"/>
          <w:szCs w:val="24"/>
        </w:rPr>
        <w:t>的申购、定期定额投资和基金转换</w:t>
      </w:r>
      <w:r w:rsidR="00754CAD" w:rsidRPr="00160755">
        <w:rPr>
          <w:rFonts w:ascii="宋体" w:eastAsia="宋体" w:hAnsi="宋体" w:hint="eastAsia"/>
          <w:sz w:val="24"/>
          <w:szCs w:val="24"/>
        </w:rPr>
        <w:t>业务，</w:t>
      </w:r>
      <w:r w:rsidR="00ED1C2E" w:rsidRPr="00160755">
        <w:rPr>
          <w:rFonts w:ascii="宋体" w:eastAsia="宋体" w:hAnsi="宋体" w:hint="eastAsia"/>
          <w:sz w:val="24"/>
          <w:szCs w:val="24"/>
        </w:rPr>
        <w:t>相关业务办理规则及流程</w:t>
      </w:r>
      <w:r w:rsidR="00ED1C2E">
        <w:rPr>
          <w:rFonts w:ascii="宋体" w:eastAsia="宋体" w:hAnsi="宋体" w:hint="eastAsia"/>
          <w:sz w:val="24"/>
          <w:szCs w:val="24"/>
        </w:rPr>
        <w:t>以</w:t>
      </w:r>
      <w:r w:rsidR="00073F10">
        <w:rPr>
          <w:rFonts w:ascii="宋体" w:eastAsia="宋体" w:hAnsi="宋体" w:hint="eastAsia"/>
          <w:sz w:val="24"/>
          <w:szCs w:val="24"/>
        </w:rPr>
        <w:t>中航证券</w:t>
      </w:r>
      <w:r w:rsidR="00754CAD" w:rsidRPr="00160755">
        <w:rPr>
          <w:rFonts w:ascii="宋体" w:eastAsia="宋体" w:hAnsi="宋体" w:hint="eastAsia"/>
          <w:sz w:val="24"/>
          <w:szCs w:val="24"/>
        </w:rPr>
        <w:t>的规定为准。</w:t>
      </w:r>
    </w:p>
    <w:p w:rsidR="00F8334B" w:rsidRPr="00160755" w:rsidRDefault="00F8334B" w:rsidP="00F8334B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60755">
        <w:rPr>
          <w:rFonts w:ascii="宋体" w:eastAsia="宋体" w:hAnsi="宋体" w:hint="eastAsia"/>
          <w:sz w:val="24"/>
          <w:szCs w:val="24"/>
        </w:rPr>
        <w:t>本公司旗下自建TA基金与中登（“中登”为中国证券登记结算有限公司的简称）TA基金之间及同一基金两类份额之间不能相互转换。</w:t>
      </w:r>
    </w:p>
    <w:p w:rsidR="00160755" w:rsidRDefault="00F8334B" w:rsidP="00F8334B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="007A03C9" w:rsidRPr="00160755">
        <w:rPr>
          <w:rFonts w:ascii="宋体" w:eastAsia="宋体" w:hAnsi="宋体" w:hint="eastAsia"/>
          <w:sz w:val="24"/>
          <w:szCs w:val="24"/>
        </w:rPr>
        <w:t>2</w:t>
      </w:r>
      <w:r w:rsidR="007A03C9" w:rsidRPr="00160755">
        <w:rPr>
          <w:rFonts w:ascii="宋体" w:eastAsia="宋体" w:hAnsi="宋体"/>
          <w:sz w:val="24"/>
          <w:szCs w:val="24"/>
        </w:rPr>
        <w:t>021</w:t>
      </w:r>
      <w:r w:rsidR="007A03C9" w:rsidRPr="00160755">
        <w:rPr>
          <w:rFonts w:ascii="宋体" w:eastAsia="宋体" w:hAnsi="宋体" w:hint="eastAsia"/>
          <w:sz w:val="24"/>
          <w:szCs w:val="24"/>
        </w:rPr>
        <w:t>年</w:t>
      </w:r>
      <w:r w:rsidR="00073F10">
        <w:rPr>
          <w:rFonts w:ascii="宋体" w:eastAsia="宋体" w:hAnsi="宋体"/>
          <w:sz w:val="24"/>
          <w:szCs w:val="24"/>
        </w:rPr>
        <w:t>9</w:t>
      </w:r>
      <w:r w:rsidR="007A03C9" w:rsidRPr="00160755">
        <w:rPr>
          <w:rFonts w:ascii="宋体" w:eastAsia="宋体" w:hAnsi="宋体" w:hint="eastAsia"/>
          <w:sz w:val="24"/>
          <w:szCs w:val="24"/>
        </w:rPr>
        <w:t>月</w:t>
      </w:r>
      <w:r w:rsidR="00073F10">
        <w:rPr>
          <w:rFonts w:ascii="宋体" w:eastAsia="宋体" w:hAnsi="宋体"/>
          <w:sz w:val="24"/>
          <w:szCs w:val="24"/>
        </w:rPr>
        <w:t>1</w:t>
      </w:r>
      <w:r w:rsidR="007A03C9" w:rsidRPr="00160755">
        <w:rPr>
          <w:rFonts w:ascii="宋体" w:eastAsia="宋体" w:hAnsi="宋体" w:hint="eastAsia"/>
          <w:sz w:val="24"/>
          <w:szCs w:val="24"/>
        </w:rPr>
        <w:t>日起，投资者可通过</w:t>
      </w:r>
      <w:r w:rsidR="00875F76">
        <w:rPr>
          <w:rFonts w:ascii="宋体" w:eastAsia="宋体" w:hAnsi="宋体" w:hint="eastAsia"/>
          <w:sz w:val="24"/>
          <w:szCs w:val="24"/>
        </w:rPr>
        <w:t>招商银行招赢通平台（</w:t>
      </w:r>
      <w:bookmarkStart w:id="0" w:name="_GoBack"/>
      <w:bookmarkEnd w:id="0"/>
      <w:r w:rsidR="00E33CE3" w:rsidRPr="00E33CE3">
        <w:rPr>
          <w:rFonts w:ascii="宋体" w:eastAsia="宋体" w:hAnsi="宋体" w:hint="eastAsia"/>
          <w:sz w:val="24"/>
          <w:szCs w:val="24"/>
        </w:rPr>
        <w:t>简称“招赢通”）</w:t>
      </w:r>
      <w:r w:rsidR="007A03C9" w:rsidRPr="00160755">
        <w:rPr>
          <w:rFonts w:ascii="宋体" w:eastAsia="宋体" w:hAnsi="宋体" w:hint="eastAsia"/>
          <w:sz w:val="24"/>
          <w:szCs w:val="24"/>
        </w:rPr>
        <w:t>办理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申万菱信多策略灵活配置混合型证券投资基金A</w:t>
      </w:r>
      <w:r w:rsidR="00E33CE3">
        <w:rPr>
          <w:rFonts w:ascii="宋体" w:eastAsia="宋体" w:hAnsi="宋体" w:hint="eastAsia"/>
          <w:sz w:val="24"/>
          <w:szCs w:val="24"/>
        </w:rPr>
        <w:t>、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申万菱信创业板量化精选股票型证券投资基金C</w:t>
      </w:r>
      <w:r w:rsidR="00E33CE3">
        <w:rPr>
          <w:rFonts w:ascii="宋体" w:eastAsia="宋体" w:hAnsi="宋体" w:hint="eastAsia"/>
          <w:sz w:val="24"/>
          <w:szCs w:val="24"/>
        </w:rPr>
        <w:t>、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申万菱信乐享混合型证券投资基金</w:t>
      </w:r>
      <w:r w:rsidR="00E33CE3">
        <w:rPr>
          <w:rFonts w:ascii="宋体" w:eastAsia="宋体" w:hAnsi="宋体" w:hint="eastAsia"/>
          <w:sz w:val="24"/>
          <w:szCs w:val="24"/>
        </w:rPr>
        <w:t>、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申万菱信乐道三年持有期混合型证券投资基金</w:t>
      </w:r>
      <w:r w:rsidR="00E33CE3">
        <w:rPr>
          <w:rFonts w:ascii="宋体" w:eastAsia="宋体" w:hAnsi="宋体" w:hint="eastAsia"/>
          <w:sz w:val="24"/>
          <w:szCs w:val="24"/>
        </w:rPr>
        <w:t>、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申万菱信中证申万电子行业投资指数型证券投资基金（LOF）C</w:t>
      </w:r>
      <w:r w:rsidR="00E33CE3">
        <w:rPr>
          <w:rFonts w:ascii="宋体" w:eastAsia="宋体" w:hAnsi="宋体" w:hint="eastAsia"/>
          <w:sz w:val="24"/>
          <w:szCs w:val="24"/>
        </w:rPr>
        <w:t>、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申万菱信中证环保产业指数型证券投资基金（LOF）C</w:t>
      </w:r>
      <w:r w:rsidR="00E33CE3">
        <w:rPr>
          <w:rFonts w:ascii="宋体" w:eastAsia="宋体" w:hAnsi="宋体" w:hint="eastAsia"/>
          <w:sz w:val="24"/>
          <w:szCs w:val="24"/>
        </w:rPr>
        <w:t>、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申万菱信深证成份指数型证券投资基金</w:t>
      </w:r>
      <w:r w:rsidR="00E33CE3">
        <w:rPr>
          <w:rFonts w:ascii="宋体" w:eastAsia="宋体" w:hAnsi="宋体" w:hint="eastAsia"/>
          <w:sz w:val="24"/>
          <w:szCs w:val="24"/>
        </w:rPr>
        <w:t>、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申万菱信量化小盘股票型证券投资基金（LOF）</w:t>
      </w:r>
      <w:r w:rsidR="00E33CE3">
        <w:rPr>
          <w:rFonts w:ascii="宋体" w:eastAsia="宋体" w:hAnsi="宋体" w:hint="eastAsia"/>
          <w:sz w:val="24"/>
          <w:szCs w:val="24"/>
        </w:rPr>
        <w:t>、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申万菱信中证申万证券行业指数型证券投资基金</w:t>
      </w:r>
      <w:r w:rsidR="00E33CE3">
        <w:rPr>
          <w:rFonts w:ascii="宋体" w:eastAsia="宋体" w:hAnsi="宋体" w:hint="eastAsia"/>
          <w:sz w:val="24"/>
          <w:szCs w:val="24"/>
        </w:rPr>
        <w:t>、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申万菱信中证军工指数型证券投资基金</w:t>
      </w:r>
      <w:r w:rsidR="00E33CE3">
        <w:rPr>
          <w:rFonts w:ascii="宋体" w:eastAsia="宋体" w:hAnsi="宋体" w:hint="eastAsia"/>
          <w:sz w:val="24"/>
          <w:szCs w:val="24"/>
        </w:rPr>
        <w:t>、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申万菱信中证申万电子行业投资指数型证券投资基金（LOF）A</w:t>
      </w:r>
      <w:r w:rsidR="00E33CE3">
        <w:rPr>
          <w:rFonts w:ascii="宋体" w:eastAsia="宋体" w:hAnsi="宋体" w:hint="eastAsia"/>
          <w:sz w:val="24"/>
          <w:szCs w:val="24"/>
        </w:rPr>
        <w:t>、</w:t>
      </w:r>
      <w:r w:rsidR="00E33CE3" w:rsidRPr="00E33CE3">
        <w:rPr>
          <w:rFonts w:ascii="宋体" w:eastAsia="宋体" w:hAnsi="宋体" w:hint="eastAsia"/>
          <w:sz w:val="24"/>
          <w:szCs w:val="24"/>
        </w:rPr>
        <w:t>申万菱信中证申万医药生物指数型证券投资基金</w:t>
      </w:r>
      <w:r w:rsidR="00E33CE3">
        <w:rPr>
          <w:rFonts w:ascii="宋体" w:eastAsia="宋体" w:hAnsi="宋体" w:hint="eastAsia"/>
          <w:sz w:val="24"/>
          <w:szCs w:val="24"/>
        </w:rPr>
        <w:t>的</w:t>
      </w:r>
      <w:r w:rsidR="007A03C9" w:rsidRPr="00160755">
        <w:rPr>
          <w:rFonts w:ascii="宋体" w:eastAsia="宋体" w:hAnsi="宋体" w:hint="eastAsia"/>
          <w:sz w:val="24"/>
          <w:szCs w:val="24"/>
        </w:rPr>
        <w:t>申购、赎回业务，相关业务办理规则及流程以</w:t>
      </w:r>
      <w:r w:rsidR="007C7A85" w:rsidRPr="00E33CE3">
        <w:rPr>
          <w:rFonts w:ascii="宋体" w:eastAsia="宋体" w:hAnsi="宋体" w:hint="eastAsia"/>
          <w:sz w:val="24"/>
          <w:szCs w:val="24"/>
        </w:rPr>
        <w:t>招赢通</w:t>
      </w:r>
      <w:r w:rsidR="007A03C9" w:rsidRPr="00160755">
        <w:rPr>
          <w:rFonts w:ascii="宋体" w:eastAsia="宋体" w:hAnsi="宋体" w:hint="eastAsia"/>
          <w:sz w:val="24"/>
          <w:szCs w:val="24"/>
        </w:rPr>
        <w:t>的规定为准。</w:t>
      </w:r>
    </w:p>
    <w:p w:rsidR="007C7A85" w:rsidRPr="007C7A85" w:rsidRDefault="007C7A85" w:rsidP="007C7A85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 w:rsidRPr="00E33CE3">
        <w:rPr>
          <w:rFonts w:ascii="宋体" w:eastAsia="宋体" w:hAnsi="宋体" w:hint="eastAsia"/>
          <w:sz w:val="24"/>
          <w:szCs w:val="24"/>
        </w:rPr>
        <w:t>申万菱信乐道三年持有期混合型证券投资基金</w:t>
      </w:r>
      <w:r w:rsidRPr="007C7A85">
        <w:rPr>
          <w:rFonts w:ascii="宋体" w:eastAsia="宋体" w:hAnsi="宋体" w:hint="eastAsia"/>
          <w:sz w:val="24"/>
          <w:szCs w:val="24"/>
        </w:rPr>
        <w:t>的基金份额持有人持有的每份基金份额最短持有期限为三年，在最短持有期限内该份基金份额不可赎回。</w:t>
      </w:r>
    </w:p>
    <w:p w:rsidR="00F8334B" w:rsidRPr="00160755" w:rsidRDefault="00F8334B" w:rsidP="00F8334B">
      <w:pPr>
        <w:spacing w:line="500" w:lineRule="exact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F8334B">
        <w:rPr>
          <w:rFonts w:asciiTheme="minorEastAsia" w:hAnsiTheme="minorEastAsia" w:hint="eastAsia"/>
          <w:kern w:val="0"/>
          <w:sz w:val="24"/>
          <w:szCs w:val="24"/>
        </w:rPr>
        <w:t>投资者欲了解各基金的详细情况，请仔细阅读基金合同、招募说明书、基金产品资料概要等信息披露文件，了解基金的风险收益特征。</w:t>
      </w:r>
    </w:p>
    <w:p w:rsidR="00A91642" w:rsidRPr="00160755" w:rsidRDefault="00A91642" w:rsidP="00160755">
      <w:pPr>
        <w:pStyle w:val="a4"/>
        <w:numPr>
          <w:ilvl w:val="0"/>
          <w:numId w:val="2"/>
        </w:numPr>
        <w:spacing w:line="500" w:lineRule="exact"/>
        <w:ind w:left="0" w:firstLine="480"/>
        <w:rPr>
          <w:rFonts w:ascii="宋体" w:eastAsia="宋体" w:hAnsi="宋体"/>
          <w:sz w:val="24"/>
          <w:szCs w:val="24"/>
        </w:rPr>
      </w:pPr>
      <w:r w:rsidRPr="00160755">
        <w:rPr>
          <w:rFonts w:ascii="宋体" w:eastAsia="宋体" w:hAnsi="宋体" w:hint="eastAsia"/>
          <w:sz w:val="24"/>
          <w:szCs w:val="24"/>
        </w:rPr>
        <w:t>咨询</w:t>
      </w:r>
      <w:r w:rsidR="007A03C9" w:rsidRPr="00160755">
        <w:rPr>
          <w:rFonts w:ascii="宋体" w:eastAsia="宋体" w:hAnsi="宋体" w:hint="eastAsia"/>
          <w:sz w:val="24"/>
          <w:szCs w:val="24"/>
        </w:rPr>
        <w:t>方式</w:t>
      </w:r>
    </w:p>
    <w:p w:rsidR="00160755" w:rsidRPr="00160755" w:rsidRDefault="00875F76" w:rsidP="00875F76">
      <w:pPr>
        <w:pStyle w:val="a4"/>
        <w:numPr>
          <w:ilvl w:val="0"/>
          <w:numId w:val="5"/>
        </w:numPr>
        <w:spacing w:line="500" w:lineRule="exact"/>
        <w:ind w:firstLineChars="0"/>
        <w:rPr>
          <w:rFonts w:ascii="宋体" w:eastAsia="宋体" w:hAnsi="宋体"/>
          <w:sz w:val="24"/>
          <w:szCs w:val="24"/>
        </w:rPr>
      </w:pPr>
      <w:r w:rsidRPr="00875F76">
        <w:rPr>
          <w:rFonts w:ascii="宋体" w:eastAsia="宋体" w:hAnsi="宋体" w:hint="eastAsia"/>
          <w:sz w:val="24"/>
          <w:szCs w:val="24"/>
        </w:rPr>
        <w:t>中航证券有限公司</w:t>
      </w:r>
    </w:p>
    <w:p w:rsidR="00160755" w:rsidRPr="00160755" w:rsidRDefault="00160755" w:rsidP="00160755">
      <w:pPr>
        <w:spacing w:line="500" w:lineRule="exact"/>
        <w:ind w:left="420"/>
        <w:rPr>
          <w:rFonts w:ascii="宋体" w:eastAsia="宋体" w:hAnsi="宋体"/>
          <w:sz w:val="24"/>
          <w:szCs w:val="24"/>
        </w:rPr>
      </w:pPr>
      <w:r w:rsidRPr="00160755">
        <w:rPr>
          <w:rFonts w:ascii="宋体" w:eastAsia="宋体" w:hAnsi="宋体" w:hint="eastAsia"/>
          <w:sz w:val="24"/>
          <w:szCs w:val="24"/>
        </w:rPr>
        <w:t>客服电话：</w:t>
      </w:r>
      <w:r w:rsidR="00E33CE3">
        <w:rPr>
          <w:rFonts w:ascii="宋体" w:eastAsia="宋体" w:hAnsi="宋体"/>
          <w:sz w:val="24"/>
          <w:szCs w:val="24"/>
        </w:rPr>
        <w:t>95335</w:t>
      </w:r>
    </w:p>
    <w:p w:rsidR="00160755" w:rsidRPr="00160755" w:rsidRDefault="00160755" w:rsidP="00160755">
      <w:pPr>
        <w:spacing w:line="500" w:lineRule="exact"/>
        <w:ind w:left="420"/>
        <w:rPr>
          <w:rFonts w:ascii="宋体" w:eastAsia="宋体" w:hAnsi="宋体"/>
          <w:sz w:val="24"/>
          <w:szCs w:val="24"/>
        </w:rPr>
      </w:pPr>
      <w:r w:rsidRPr="00160755">
        <w:rPr>
          <w:rFonts w:ascii="宋体" w:eastAsia="宋体" w:hAnsi="宋体" w:hint="eastAsia"/>
          <w:sz w:val="24"/>
          <w:szCs w:val="24"/>
        </w:rPr>
        <w:t>官方网站：</w:t>
      </w:r>
      <w:r w:rsidR="00E33CE3" w:rsidRPr="00E33CE3">
        <w:rPr>
          <w:rFonts w:ascii="宋体" w:eastAsia="宋体" w:hAnsi="宋体"/>
          <w:sz w:val="24"/>
          <w:szCs w:val="24"/>
        </w:rPr>
        <w:t>www.avicsec.com</w:t>
      </w:r>
    </w:p>
    <w:p w:rsidR="00E33CE3" w:rsidRPr="00E33CE3" w:rsidRDefault="00E33CE3" w:rsidP="00E33CE3">
      <w:pPr>
        <w:pStyle w:val="a4"/>
        <w:numPr>
          <w:ilvl w:val="0"/>
          <w:numId w:val="5"/>
        </w:numPr>
        <w:spacing w:line="500" w:lineRule="exact"/>
        <w:ind w:firstLineChars="0"/>
        <w:rPr>
          <w:rFonts w:ascii="宋体" w:eastAsia="宋体" w:hAnsi="宋体"/>
          <w:sz w:val="24"/>
          <w:szCs w:val="24"/>
        </w:rPr>
      </w:pPr>
      <w:r w:rsidRPr="00E33CE3">
        <w:rPr>
          <w:rFonts w:ascii="宋体" w:eastAsia="宋体" w:hAnsi="宋体" w:hint="eastAsia"/>
          <w:sz w:val="24"/>
          <w:szCs w:val="24"/>
        </w:rPr>
        <w:t>招商银行股份有限公司</w:t>
      </w:r>
    </w:p>
    <w:p w:rsidR="00E33CE3" w:rsidRPr="00E33CE3" w:rsidRDefault="00E33CE3" w:rsidP="00E33CE3">
      <w:pPr>
        <w:spacing w:line="500" w:lineRule="exact"/>
        <w:ind w:left="420"/>
        <w:rPr>
          <w:rFonts w:ascii="宋体" w:eastAsia="宋体" w:hAnsi="宋体"/>
          <w:sz w:val="24"/>
          <w:szCs w:val="24"/>
        </w:rPr>
      </w:pPr>
      <w:r w:rsidRPr="00E33CE3">
        <w:rPr>
          <w:rFonts w:ascii="宋体" w:eastAsia="宋体" w:hAnsi="宋体" w:hint="eastAsia"/>
          <w:sz w:val="24"/>
          <w:szCs w:val="24"/>
        </w:rPr>
        <w:t>客服电话：95555</w:t>
      </w:r>
    </w:p>
    <w:p w:rsidR="00E33CE3" w:rsidRDefault="00E33CE3" w:rsidP="00E33CE3">
      <w:pPr>
        <w:spacing w:line="500" w:lineRule="exact"/>
        <w:ind w:left="420"/>
        <w:rPr>
          <w:rFonts w:ascii="宋体" w:eastAsia="宋体" w:hAnsi="宋体"/>
          <w:sz w:val="24"/>
          <w:szCs w:val="24"/>
        </w:rPr>
      </w:pPr>
      <w:r w:rsidRPr="00160755">
        <w:rPr>
          <w:rFonts w:ascii="宋体" w:eastAsia="宋体" w:hAnsi="宋体" w:hint="eastAsia"/>
          <w:sz w:val="24"/>
          <w:szCs w:val="24"/>
        </w:rPr>
        <w:t>官方网站：</w:t>
      </w:r>
      <w:r w:rsidRPr="00E33CE3">
        <w:rPr>
          <w:rFonts w:ascii="宋体" w:eastAsia="宋体" w:hAnsi="宋体" w:hint="eastAsia"/>
          <w:sz w:val="24"/>
          <w:szCs w:val="24"/>
        </w:rPr>
        <w:t>www.cmbchina.com</w:t>
      </w:r>
    </w:p>
    <w:p w:rsidR="00160755" w:rsidRPr="00160755" w:rsidRDefault="00160755" w:rsidP="00E33CE3">
      <w:pPr>
        <w:pStyle w:val="a4"/>
        <w:numPr>
          <w:ilvl w:val="0"/>
          <w:numId w:val="2"/>
        </w:numPr>
        <w:spacing w:line="500" w:lineRule="exact"/>
        <w:ind w:left="0" w:firstLine="480"/>
        <w:rPr>
          <w:rFonts w:ascii="宋体" w:eastAsia="宋体" w:hAnsi="宋体"/>
          <w:sz w:val="24"/>
          <w:szCs w:val="24"/>
        </w:rPr>
      </w:pPr>
      <w:r w:rsidRPr="00160755">
        <w:rPr>
          <w:rFonts w:ascii="宋体" w:eastAsia="宋体" w:hAnsi="宋体" w:hint="eastAsia"/>
          <w:sz w:val="24"/>
          <w:szCs w:val="24"/>
        </w:rPr>
        <w:t>本公司旗下开放式基金代销机构</w:t>
      </w:r>
    </w:p>
    <w:p w:rsidR="00F8334B" w:rsidRDefault="00160755" w:rsidP="00160755">
      <w:pPr>
        <w:spacing w:line="500" w:lineRule="exact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160755">
        <w:rPr>
          <w:rFonts w:asciiTheme="minorEastAsia" w:hAnsiTheme="minorEastAsia" w:hint="eastAsia"/>
          <w:sz w:val="24"/>
          <w:szCs w:val="24"/>
        </w:rPr>
        <w:t>截至2021年8月</w:t>
      </w:r>
      <w:r w:rsidR="00E33CE3">
        <w:rPr>
          <w:rFonts w:asciiTheme="minorEastAsia" w:hAnsiTheme="minorEastAsia"/>
          <w:sz w:val="24"/>
          <w:szCs w:val="24"/>
        </w:rPr>
        <w:t>28</w:t>
      </w:r>
      <w:r w:rsidRPr="00160755">
        <w:rPr>
          <w:rFonts w:asciiTheme="minorEastAsia" w:hAnsiTheme="minorEastAsia" w:hint="eastAsia"/>
          <w:sz w:val="24"/>
          <w:szCs w:val="24"/>
        </w:rPr>
        <w:t>日，</w:t>
      </w:r>
      <w:r w:rsidR="00F8334B">
        <w:rPr>
          <w:rFonts w:asciiTheme="minorEastAsia" w:hAnsiTheme="minorEastAsia" w:hint="eastAsia"/>
          <w:kern w:val="0"/>
          <w:sz w:val="24"/>
          <w:szCs w:val="24"/>
        </w:rPr>
        <w:t>本公司管理的</w:t>
      </w:r>
      <w:r w:rsidRPr="00160755">
        <w:rPr>
          <w:rFonts w:asciiTheme="minorEastAsia" w:hAnsiTheme="minorEastAsia" w:hint="eastAsia"/>
          <w:kern w:val="0"/>
          <w:sz w:val="24"/>
          <w:szCs w:val="24"/>
        </w:rPr>
        <w:t>基金的代销机构信息可通过本公司官方网站</w:t>
      </w:r>
      <w:r w:rsidR="000E4660" w:rsidRPr="00160755">
        <w:rPr>
          <w:rFonts w:ascii="宋体" w:eastAsia="宋体" w:hAnsi="宋体" w:hint="eastAsia"/>
          <w:sz w:val="24"/>
          <w:szCs w:val="24"/>
        </w:rPr>
        <w:t>（</w:t>
      </w:r>
      <w:hyperlink r:id="rId7" w:history="1">
        <w:r w:rsidR="000E4660" w:rsidRPr="00160755">
          <w:rPr>
            <w:rFonts w:ascii="宋体" w:eastAsia="宋体" w:hAnsi="宋体"/>
            <w:sz w:val="24"/>
            <w:szCs w:val="24"/>
          </w:rPr>
          <w:t>www.swsmu.com</w:t>
        </w:r>
      </w:hyperlink>
      <w:r w:rsidR="000E4660" w:rsidRPr="00160755">
        <w:rPr>
          <w:rFonts w:ascii="宋体" w:eastAsia="宋体" w:hAnsi="宋体" w:hint="eastAsia"/>
          <w:sz w:val="24"/>
          <w:szCs w:val="24"/>
        </w:rPr>
        <w:t>）</w:t>
      </w:r>
      <w:r w:rsidR="00F8334B">
        <w:rPr>
          <w:rFonts w:asciiTheme="minorEastAsia" w:hAnsiTheme="minorEastAsia" w:hint="eastAsia"/>
          <w:kern w:val="0"/>
          <w:sz w:val="24"/>
          <w:szCs w:val="24"/>
        </w:rPr>
        <w:t>刊登的旗下基金代销机构表进行查询</w:t>
      </w:r>
      <w:r w:rsidR="00F8334B" w:rsidRPr="00F8334B">
        <w:rPr>
          <w:rFonts w:asciiTheme="minorEastAsia" w:hAnsiTheme="minorEastAsia" w:hint="eastAsia"/>
          <w:kern w:val="0"/>
          <w:sz w:val="24"/>
          <w:szCs w:val="24"/>
        </w:rPr>
        <w:t>，或拨打本公司客服电话（400-880-8588）进行咨询。</w:t>
      </w:r>
    </w:p>
    <w:p w:rsidR="00160755" w:rsidRPr="00160755" w:rsidRDefault="00160755" w:rsidP="0016075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60755">
        <w:rPr>
          <w:rFonts w:asciiTheme="minorEastAsia" w:hAnsiTheme="minorEastAsia" w:hint="eastAsia"/>
          <w:sz w:val="24"/>
          <w:szCs w:val="24"/>
        </w:rPr>
        <w:t>欢迎广大投资者垂询、惠顾办理本公司旗下各基金的开户、申购、定投、转换等相关业务。</w:t>
      </w:r>
    </w:p>
    <w:p w:rsidR="00160755" w:rsidRPr="00160755" w:rsidRDefault="00160755" w:rsidP="0016075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60755">
        <w:rPr>
          <w:rFonts w:asciiTheme="minorEastAsia" w:hAnsiTheme="minorEastAsia" w:hint="eastAsia"/>
          <w:sz w:val="24"/>
          <w:szCs w:val="24"/>
        </w:rPr>
        <w:t>特此公告。</w:t>
      </w:r>
    </w:p>
    <w:p w:rsidR="00160755" w:rsidRPr="00160755" w:rsidRDefault="00160755" w:rsidP="00160755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 w:rsidRPr="00160755">
        <w:rPr>
          <w:rFonts w:asciiTheme="minorEastAsia" w:hAnsiTheme="minorEastAsia" w:hint="eastAsia"/>
          <w:sz w:val="24"/>
          <w:szCs w:val="24"/>
        </w:rPr>
        <w:lastRenderedPageBreak/>
        <w:t>申万菱信基金管理有限公司</w:t>
      </w:r>
    </w:p>
    <w:p w:rsidR="00160755" w:rsidRPr="00160755" w:rsidRDefault="00160755" w:rsidP="00160755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 w:rsidRPr="00160755">
        <w:rPr>
          <w:rFonts w:asciiTheme="minorEastAsia" w:hAnsiTheme="minorEastAsia" w:hint="eastAsia"/>
          <w:sz w:val="24"/>
          <w:szCs w:val="24"/>
        </w:rPr>
        <w:t>2021年8月</w:t>
      </w:r>
      <w:r w:rsidR="00E33CE3">
        <w:rPr>
          <w:rFonts w:asciiTheme="minorEastAsia" w:hAnsiTheme="minorEastAsia"/>
          <w:sz w:val="24"/>
          <w:szCs w:val="24"/>
        </w:rPr>
        <w:t>28</w:t>
      </w:r>
      <w:r w:rsidRPr="00160755">
        <w:rPr>
          <w:rFonts w:asciiTheme="minorEastAsia" w:hAnsiTheme="minorEastAsia" w:hint="eastAsia"/>
          <w:sz w:val="24"/>
          <w:szCs w:val="24"/>
        </w:rPr>
        <w:t>日</w:t>
      </w:r>
    </w:p>
    <w:sectPr w:rsidR="00160755" w:rsidRPr="00160755" w:rsidSect="0016075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4B" w:rsidRDefault="00F8334B"/>
  </w:endnote>
  <w:endnote w:type="continuationSeparator" w:id="0">
    <w:p w:rsidR="00F8334B" w:rsidRDefault="00F833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4B" w:rsidRDefault="00F8334B"/>
  </w:footnote>
  <w:footnote w:type="continuationSeparator" w:id="0">
    <w:p w:rsidR="00F8334B" w:rsidRDefault="00F833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A9A"/>
    <w:multiLevelType w:val="hybridMultilevel"/>
    <w:tmpl w:val="0FFA3D24"/>
    <w:lvl w:ilvl="0" w:tplc="0C28CBCA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B7E3D3E"/>
    <w:multiLevelType w:val="hybridMultilevel"/>
    <w:tmpl w:val="84C03DE4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3DE6CF7"/>
    <w:multiLevelType w:val="hybridMultilevel"/>
    <w:tmpl w:val="36002650"/>
    <w:lvl w:ilvl="0" w:tplc="FA2AC31E">
      <w:start w:val="1"/>
      <w:numFmt w:val="decimal"/>
      <w:lvlText w:val="%1、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C1765DC"/>
    <w:multiLevelType w:val="hybridMultilevel"/>
    <w:tmpl w:val="75F82B52"/>
    <w:lvl w:ilvl="0" w:tplc="068EBF10">
      <w:start w:val="1"/>
      <w:numFmt w:val="decimal"/>
      <w:suff w:val="nothing"/>
      <w:lvlText w:val="%1、"/>
      <w:lvlJc w:val="left"/>
      <w:pPr>
        <w:ind w:left="704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8B13964"/>
    <w:multiLevelType w:val="hybridMultilevel"/>
    <w:tmpl w:val="13945588"/>
    <w:lvl w:ilvl="0" w:tplc="6FA0D00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27D"/>
    <w:rsid w:val="0003526D"/>
    <w:rsid w:val="00073F10"/>
    <w:rsid w:val="000E4660"/>
    <w:rsid w:val="00160755"/>
    <w:rsid w:val="0016137F"/>
    <w:rsid w:val="00165586"/>
    <w:rsid w:val="001B711B"/>
    <w:rsid w:val="001F3811"/>
    <w:rsid w:val="002F736E"/>
    <w:rsid w:val="003D272C"/>
    <w:rsid w:val="003D2747"/>
    <w:rsid w:val="00543115"/>
    <w:rsid w:val="00565A98"/>
    <w:rsid w:val="0061641C"/>
    <w:rsid w:val="0064465F"/>
    <w:rsid w:val="006D1151"/>
    <w:rsid w:val="00733261"/>
    <w:rsid w:val="0075027D"/>
    <w:rsid w:val="00754CAD"/>
    <w:rsid w:val="00757280"/>
    <w:rsid w:val="00770EB4"/>
    <w:rsid w:val="007A03C9"/>
    <w:rsid w:val="007C7A85"/>
    <w:rsid w:val="00814061"/>
    <w:rsid w:val="00875F76"/>
    <w:rsid w:val="009D73A8"/>
    <w:rsid w:val="00A91642"/>
    <w:rsid w:val="00AB1D3E"/>
    <w:rsid w:val="00AD1921"/>
    <w:rsid w:val="00B27652"/>
    <w:rsid w:val="00B478FB"/>
    <w:rsid w:val="00BC0DFB"/>
    <w:rsid w:val="00BC1B05"/>
    <w:rsid w:val="00C33E3B"/>
    <w:rsid w:val="00C85335"/>
    <w:rsid w:val="00CA4F19"/>
    <w:rsid w:val="00D946D5"/>
    <w:rsid w:val="00E33CE3"/>
    <w:rsid w:val="00E452E6"/>
    <w:rsid w:val="00E502AD"/>
    <w:rsid w:val="00E7364E"/>
    <w:rsid w:val="00E86C20"/>
    <w:rsid w:val="00ED1C2E"/>
    <w:rsid w:val="00F612F2"/>
    <w:rsid w:val="00F8334B"/>
    <w:rsid w:val="00FA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6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641C"/>
    <w:pPr>
      <w:ind w:firstLineChars="200" w:firstLine="420"/>
    </w:pPr>
  </w:style>
  <w:style w:type="table" w:styleId="a5">
    <w:name w:val="Table Grid"/>
    <w:basedOn w:val="a1"/>
    <w:uiPriority w:val="59"/>
    <w:rsid w:val="00754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8334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8334B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C85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85335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85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853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sm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1279</Characters>
  <Application>Microsoft Office Word</Application>
  <DocSecurity>4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cp:lastPrinted>2021-08-27T09:08:00Z</cp:lastPrinted>
  <dcterms:created xsi:type="dcterms:W3CDTF">2021-08-27T16:53:00Z</dcterms:created>
  <dcterms:modified xsi:type="dcterms:W3CDTF">2021-08-27T16:53:00Z</dcterms:modified>
</cp:coreProperties>
</file>