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57722D" w:rsidP="0043655D">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A1103D">
        <w:rPr>
          <w:rFonts w:ascii="仿宋" w:eastAsia="仿宋" w:hAnsi="仿宋" w:hint="eastAsia"/>
          <w:b/>
          <w:color w:val="000000" w:themeColor="text1"/>
          <w:sz w:val="32"/>
          <w:szCs w:val="32"/>
        </w:rPr>
        <w:t>中期</w:t>
      </w:r>
      <w:r>
        <w:rPr>
          <w:rFonts w:ascii="仿宋" w:eastAsia="仿宋" w:hAnsi="仿宋" w:hint="eastAsia"/>
          <w:b/>
          <w:color w:val="000000" w:themeColor="text1"/>
          <w:sz w:val="32"/>
          <w:szCs w:val="32"/>
        </w:rPr>
        <w:t>报告</w:t>
      </w:r>
      <w:r w:rsidRPr="00025BDA">
        <w:rPr>
          <w:rFonts w:ascii="仿宋" w:eastAsia="仿宋" w:hAnsi="仿宋" w:hint="eastAsia"/>
          <w:b/>
          <w:color w:val="000000" w:themeColor="text1"/>
          <w:sz w:val="32"/>
          <w:szCs w:val="32"/>
        </w:rPr>
        <w:t>提示性公告</w:t>
      </w:r>
    </w:p>
    <w:p w:rsidR="00B16987" w:rsidRPr="00517703" w:rsidRDefault="00B16987" w:rsidP="0043655D">
      <w:pPr>
        <w:spacing w:line="540" w:lineRule="exact"/>
        <w:ind w:firstLineChars="50" w:firstLine="160"/>
        <w:jc w:val="center"/>
        <w:rPr>
          <w:rFonts w:ascii="仿宋" w:eastAsia="仿宋" w:hAnsi="仿宋"/>
          <w:b/>
          <w:color w:val="000000" w:themeColor="text1"/>
          <w:sz w:val="32"/>
          <w:szCs w:val="32"/>
        </w:rPr>
      </w:pPr>
    </w:p>
    <w:p w:rsidR="00BB3501" w:rsidRPr="00A03599" w:rsidRDefault="0057722D"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本公司董事会及董事保证基金</w:t>
      </w:r>
      <w:r w:rsidR="00A1103D">
        <w:rPr>
          <w:rFonts w:ascii="仿宋" w:eastAsia="仿宋" w:hAnsi="仿宋" w:hint="eastAsia"/>
          <w:color w:val="000000" w:themeColor="text1"/>
          <w:sz w:val="28"/>
          <w:szCs w:val="28"/>
        </w:rPr>
        <w:t>中期</w:t>
      </w:r>
      <w:r w:rsidRPr="00A03599">
        <w:rPr>
          <w:rFonts w:ascii="仿宋" w:eastAsia="仿宋" w:hAnsi="仿宋" w:hint="eastAsia"/>
          <w:color w:val="000000" w:themeColor="text1"/>
          <w:sz w:val="28"/>
          <w:szCs w:val="28"/>
        </w:rPr>
        <w:t>报告所载资料不存在虚假记载、误导性陈述或重大遗漏，并对其内容的真实性、准确性和完整性承担个别及连带责任。</w:t>
      </w:r>
    </w:p>
    <w:p w:rsidR="00056EE0" w:rsidRPr="00A03599" w:rsidRDefault="0057722D"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w:t>
      </w:r>
      <w:r w:rsidR="00BB3501" w:rsidRPr="00A03599">
        <w:rPr>
          <w:rFonts w:ascii="仿宋" w:eastAsia="仿宋" w:hAnsi="仿宋"/>
          <w:color w:val="000000" w:themeColor="text1"/>
          <w:sz w:val="28"/>
          <w:szCs w:val="28"/>
        </w:rPr>
        <w:t>公司</w:t>
      </w:r>
      <w:r w:rsidRPr="00A03599">
        <w:rPr>
          <w:rFonts w:ascii="仿宋" w:eastAsia="仿宋" w:hAnsi="仿宋" w:hint="eastAsia"/>
          <w:color w:val="000000" w:themeColor="text1"/>
          <w:sz w:val="28"/>
          <w:szCs w:val="28"/>
        </w:rPr>
        <w:t>旗下</w:t>
      </w:r>
      <w:r w:rsidR="00550EB0" w:rsidRPr="00A03599">
        <w:rPr>
          <w:rFonts w:ascii="仿宋" w:eastAsia="仿宋" w:hAnsi="仿宋" w:hint="eastAsia"/>
          <w:color w:val="000000" w:themeColor="text1"/>
          <w:sz w:val="28"/>
          <w:szCs w:val="28"/>
        </w:rPr>
        <w:t>：</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w:t>
      </w:r>
      <w:r w:rsidRPr="00A03599">
        <w:rPr>
          <w:rFonts w:ascii="仿宋" w:eastAsia="仿宋" w:hAnsi="仿宋" w:hint="eastAsia"/>
          <w:color w:val="000000" w:themeColor="text1"/>
          <w:sz w:val="28"/>
          <w:szCs w:val="28"/>
        </w:rPr>
        <w:t>华宝宝康消费品证券投资基金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华宝宝康灵活配置证券投资基金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w:t>
      </w:r>
      <w:r w:rsidRPr="00A03599">
        <w:rPr>
          <w:rFonts w:ascii="仿宋" w:eastAsia="仿宋" w:hAnsi="仿宋" w:hint="eastAsia"/>
          <w:color w:val="000000" w:themeColor="text1"/>
          <w:sz w:val="28"/>
          <w:szCs w:val="28"/>
        </w:rPr>
        <w:t>华宝宝康债券投资基金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w:t>
      </w:r>
      <w:r w:rsidRPr="00A03599">
        <w:rPr>
          <w:rFonts w:ascii="仿宋" w:eastAsia="仿宋" w:hAnsi="仿宋" w:hint="eastAsia"/>
          <w:color w:val="000000" w:themeColor="text1"/>
          <w:sz w:val="28"/>
          <w:szCs w:val="28"/>
        </w:rPr>
        <w:t>华宝多策略增长开放式证券投资基金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w:t>
      </w:r>
      <w:r w:rsidRPr="00A03599">
        <w:rPr>
          <w:rFonts w:ascii="仿宋" w:eastAsia="仿宋" w:hAnsi="仿宋" w:hint="eastAsia"/>
          <w:color w:val="000000" w:themeColor="text1"/>
          <w:sz w:val="28"/>
          <w:szCs w:val="28"/>
        </w:rPr>
        <w:t>华宝现金宝货币市场基金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w:t>
      </w:r>
      <w:r w:rsidRPr="00A03599">
        <w:rPr>
          <w:rFonts w:ascii="仿宋" w:eastAsia="仿宋" w:hAnsi="仿宋" w:hint="eastAsia"/>
          <w:color w:val="000000" w:themeColor="text1"/>
          <w:sz w:val="28"/>
          <w:szCs w:val="28"/>
        </w:rPr>
        <w:t>华宝动力组合混合型证券投资基金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w:t>
      </w:r>
      <w:r w:rsidRPr="00A03599">
        <w:rPr>
          <w:rFonts w:ascii="仿宋" w:eastAsia="仿宋" w:hAnsi="仿宋" w:hint="eastAsia"/>
          <w:color w:val="000000" w:themeColor="text1"/>
          <w:sz w:val="28"/>
          <w:szCs w:val="28"/>
        </w:rPr>
        <w:t>华宝收益增长混合型证券投资基金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Pr="00A03599">
        <w:rPr>
          <w:rFonts w:ascii="仿宋" w:eastAsia="仿宋" w:hAnsi="仿宋" w:hint="eastAsia"/>
          <w:color w:val="000000" w:themeColor="text1"/>
          <w:sz w:val="28"/>
          <w:szCs w:val="28"/>
        </w:rPr>
        <w:t>华宝先进成长混合型证券投资基金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9.</w:t>
      </w:r>
      <w:r w:rsidRPr="00A03599">
        <w:rPr>
          <w:rFonts w:ascii="仿宋" w:eastAsia="仿宋" w:hAnsi="仿宋" w:hint="eastAsia"/>
          <w:color w:val="000000" w:themeColor="text1"/>
          <w:sz w:val="28"/>
          <w:szCs w:val="28"/>
        </w:rPr>
        <w:t>华宝行业精选混合型证券投资基金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10.</w:t>
      </w:r>
      <w:r w:rsidRPr="00A03599">
        <w:rPr>
          <w:rFonts w:ascii="仿宋" w:eastAsia="仿宋" w:hAnsi="仿宋" w:hint="eastAsia"/>
          <w:color w:val="000000" w:themeColor="text1"/>
          <w:sz w:val="28"/>
          <w:szCs w:val="28"/>
        </w:rPr>
        <w:t>华宝海外中国成长混合型证券投资基金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11.</w:t>
      </w:r>
      <w:r w:rsidRPr="00A03599">
        <w:rPr>
          <w:rFonts w:ascii="仿宋" w:eastAsia="仿宋" w:hAnsi="仿宋" w:hint="eastAsia"/>
          <w:color w:val="000000" w:themeColor="text1"/>
          <w:sz w:val="28"/>
          <w:szCs w:val="28"/>
        </w:rPr>
        <w:t>华宝大盘精选混合型证券投资基金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12.</w:t>
      </w:r>
      <w:r w:rsidRPr="00A03599">
        <w:rPr>
          <w:rFonts w:ascii="仿宋" w:eastAsia="仿宋" w:hAnsi="仿宋" w:hint="eastAsia"/>
          <w:color w:val="000000" w:themeColor="text1"/>
          <w:sz w:val="28"/>
          <w:szCs w:val="28"/>
        </w:rPr>
        <w:t>华宝增强收益债券型证券投资基金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13.</w:t>
      </w:r>
      <w:r w:rsidRPr="00A03599">
        <w:rPr>
          <w:rFonts w:ascii="仿宋" w:eastAsia="仿宋" w:hAnsi="仿宋" w:hint="eastAsia"/>
          <w:color w:val="000000" w:themeColor="text1"/>
          <w:sz w:val="28"/>
          <w:szCs w:val="28"/>
        </w:rPr>
        <w:t>华宝中证</w:t>
      </w:r>
      <w:r w:rsidRPr="00A03599">
        <w:rPr>
          <w:rFonts w:ascii="仿宋" w:eastAsia="仿宋" w:hAnsi="仿宋" w:hint="eastAsia"/>
          <w:color w:val="000000" w:themeColor="text1"/>
          <w:sz w:val="28"/>
          <w:szCs w:val="28"/>
        </w:rPr>
        <w:t>100</w:t>
      </w:r>
      <w:r w:rsidRPr="00A03599">
        <w:rPr>
          <w:rFonts w:ascii="仿宋" w:eastAsia="仿宋" w:hAnsi="仿宋" w:hint="eastAsia"/>
          <w:color w:val="000000" w:themeColor="text1"/>
          <w:sz w:val="28"/>
          <w:szCs w:val="28"/>
        </w:rPr>
        <w:t>指数证券投资基金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14.</w:t>
      </w:r>
      <w:r w:rsidRPr="00A03599">
        <w:rPr>
          <w:rFonts w:ascii="仿宋" w:eastAsia="仿宋" w:hAnsi="仿宋" w:hint="eastAsia"/>
          <w:color w:val="000000" w:themeColor="text1"/>
          <w:sz w:val="28"/>
          <w:szCs w:val="28"/>
        </w:rPr>
        <w:t>上证</w:t>
      </w:r>
      <w:r w:rsidRPr="00A03599">
        <w:rPr>
          <w:rFonts w:ascii="仿宋" w:eastAsia="仿宋" w:hAnsi="仿宋" w:hint="eastAsia"/>
          <w:color w:val="000000" w:themeColor="text1"/>
          <w:sz w:val="28"/>
          <w:szCs w:val="28"/>
        </w:rPr>
        <w:t>180</w:t>
      </w:r>
      <w:r w:rsidRPr="00A03599">
        <w:rPr>
          <w:rFonts w:ascii="仿宋" w:eastAsia="仿宋" w:hAnsi="仿宋" w:hint="eastAsia"/>
          <w:color w:val="000000" w:themeColor="text1"/>
          <w:sz w:val="28"/>
          <w:szCs w:val="28"/>
        </w:rPr>
        <w:t>价值交易型开放式指数证券投资基金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15.</w:t>
      </w:r>
      <w:r w:rsidRPr="00A03599">
        <w:rPr>
          <w:rFonts w:ascii="仿宋" w:eastAsia="仿宋" w:hAnsi="仿宋" w:hint="eastAsia"/>
          <w:color w:val="000000" w:themeColor="text1"/>
          <w:sz w:val="28"/>
          <w:szCs w:val="28"/>
        </w:rPr>
        <w:t>华宝上证</w:t>
      </w:r>
      <w:r w:rsidRPr="00A03599">
        <w:rPr>
          <w:rFonts w:ascii="仿宋" w:eastAsia="仿宋" w:hAnsi="仿宋" w:hint="eastAsia"/>
          <w:color w:val="000000" w:themeColor="text1"/>
          <w:sz w:val="28"/>
          <w:szCs w:val="28"/>
        </w:rPr>
        <w:t>180</w:t>
      </w:r>
      <w:r w:rsidRPr="00A03599">
        <w:rPr>
          <w:rFonts w:ascii="仿宋" w:eastAsia="仿宋" w:hAnsi="仿宋" w:hint="eastAsia"/>
          <w:color w:val="000000" w:themeColor="text1"/>
          <w:sz w:val="28"/>
          <w:szCs w:val="28"/>
        </w:rPr>
        <w:t>价值交易型开放式指数证券投资基金联接基金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16.</w:t>
      </w:r>
      <w:r w:rsidRPr="00A03599">
        <w:rPr>
          <w:rFonts w:ascii="仿宋" w:eastAsia="仿宋" w:hAnsi="仿宋" w:hint="eastAsia"/>
          <w:color w:val="000000" w:themeColor="text1"/>
          <w:sz w:val="28"/>
          <w:szCs w:val="28"/>
        </w:rPr>
        <w:t>华宝新兴产业混合型证券投资基金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17.</w:t>
      </w:r>
      <w:r w:rsidRPr="00A03599">
        <w:rPr>
          <w:rFonts w:ascii="仿宋" w:eastAsia="仿宋" w:hAnsi="仿宋" w:hint="eastAsia"/>
          <w:color w:val="000000" w:themeColor="text1"/>
          <w:sz w:val="28"/>
          <w:szCs w:val="28"/>
        </w:rPr>
        <w:t>华宝可转债债券型证券投资基金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18.</w:t>
      </w:r>
      <w:r w:rsidRPr="00A03599">
        <w:rPr>
          <w:rFonts w:ascii="仿宋" w:eastAsia="仿宋" w:hAnsi="仿宋" w:hint="eastAsia"/>
          <w:color w:val="000000" w:themeColor="text1"/>
          <w:sz w:val="28"/>
          <w:szCs w:val="28"/>
        </w:rPr>
        <w:t>华宝标普石油天然气上游股票指数证券投资基金（</w:t>
      </w:r>
      <w:r w:rsidRPr="00A03599">
        <w:rPr>
          <w:rFonts w:ascii="仿宋" w:eastAsia="仿宋" w:hAnsi="仿宋" w:hint="eastAsia"/>
          <w:color w:val="000000" w:themeColor="text1"/>
          <w:sz w:val="28"/>
          <w:szCs w:val="28"/>
        </w:rPr>
        <w:t>LOF</w:t>
      </w:r>
      <w:r w:rsidRPr="00A03599">
        <w:rPr>
          <w:rFonts w:ascii="仿宋" w:eastAsia="仿宋" w:hAnsi="仿宋" w:hint="eastAsia"/>
          <w:color w:val="000000" w:themeColor="text1"/>
          <w:sz w:val="28"/>
          <w:szCs w:val="28"/>
        </w:rPr>
        <w:t>）</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lastRenderedPageBreak/>
        <w:t>19.</w:t>
      </w:r>
      <w:r w:rsidRPr="00A03599">
        <w:rPr>
          <w:rFonts w:ascii="仿宋" w:eastAsia="仿宋" w:hAnsi="仿宋" w:hint="eastAsia"/>
          <w:color w:val="000000" w:themeColor="text1"/>
          <w:sz w:val="28"/>
          <w:szCs w:val="28"/>
        </w:rPr>
        <w:t>华宝医药生物优选混合型证券投资基金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20.</w:t>
      </w:r>
      <w:r w:rsidRPr="00A03599">
        <w:rPr>
          <w:rFonts w:ascii="仿宋" w:eastAsia="仿宋" w:hAnsi="仿宋" w:hint="eastAsia"/>
          <w:color w:val="000000" w:themeColor="text1"/>
          <w:sz w:val="28"/>
          <w:szCs w:val="28"/>
        </w:rPr>
        <w:t>华宝资源优选混合型证券投资</w:t>
      </w:r>
      <w:r w:rsidRPr="00A03599">
        <w:rPr>
          <w:rFonts w:ascii="仿宋" w:eastAsia="仿宋" w:hAnsi="仿宋" w:hint="eastAsia"/>
          <w:color w:val="000000" w:themeColor="text1"/>
          <w:sz w:val="28"/>
          <w:szCs w:val="28"/>
        </w:rPr>
        <w:t>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21.</w:t>
      </w:r>
      <w:r w:rsidRPr="00A03599">
        <w:rPr>
          <w:rFonts w:ascii="仿宋" w:eastAsia="仿宋" w:hAnsi="仿宋" w:hint="eastAsia"/>
          <w:color w:val="000000" w:themeColor="text1"/>
          <w:sz w:val="28"/>
          <w:szCs w:val="28"/>
        </w:rPr>
        <w:t>华宝现金添益交易型货币市场基金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22.</w:t>
      </w:r>
      <w:r w:rsidRPr="00A03599">
        <w:rPr>
          <w:rFonts w:ascii="仿宋" w:eastAsia="仿宋" w:hAnsi="仿宋" w:hint="eastAsia"/>
          <w:color w:val="000000" w:themeColor="text1"/>
          <w:sz w:val="28"/>
          <w:szCs w:val="28"/>
        </w:rPr>
        <w:t>华宝服务优选混合型证券投资基金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23.</w:t>
      </w:r>
      <w:r w:rsidRPr="00A03599">
        <w:rPr>
          <w:rFonts w:ascii="仿宋" w:eastAsia="仿宋" w:hAnsi="仿宋" w:hint="eastAsia"/>
          <w:color w:val="000000" w:themeColor="text1"/>
          <w:sz w:val="28"/>
          <w:szCs w:val="28"/>
        </w:rPr>
        <w:t>华宝创新优选混合型证券投资基金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24.</w:t>
      </w:r>
      <w:r w:rsidRPr="00A03599">
        <w:rPr>
          <w:rFonts w:ascii="仿宋" w:eastAsia="仿宋" w:hAnsi="仿宋" w:hint="eastAsia"/>
          <w:color w:val="000000" w:themeColor="text1"/>
          <w:sz w:val="28"/>
          <w:szCs w:val="28"/>
        </w:rPr>
        <w:t>华宝生态中国混合型证券投资基金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25.</w:t>
      </w:r>
      <w:r w:rsidRPr="00A03599">
        <w:rPr>
          <w:rFonts w:ascii="仿宋" w:eastAsia="仿宋" w:hAnsi="仿宋" w:hint="eastAsia"/>
          <w:color w:val="000000" w:themeColor="text1"/>
          <w:sz w:val="28"/>
          <w:szCs w:val="28"/>
        </w:rPr>
        <w:t>华宝量化对冲策略混合型发起式证券投资基金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26.</w:t>
      </w:r>
      <w:r w:rsidRPr="00A03599">
        <w:rPr>
          <w:rFonts w:ascii="仿宋" w:eastAsia="仿宋" w:hAnsi="仿宋" w:hint="eastAsia"/>
          <w:color w:val="000000" w:themeColor="text1"/>
          <w:sz w:val="28"/>
          <w:szCs w:val="28"/>
        </w:rPr>
        <w:t>华宝高端制造股票型证券投资基金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27.</w:t>
      </w:r>
      <w:r w:rsidRPr="00A03599">
        <w:rPr>
          <w:rFonts w:ascii="仿宋" w:eastAsia="仿宋" w:hAnsi="仿宋" w:hint="eastAsia"/>
          <w:color w:val="000000" w:themeColor="text1"/>
          <w:sz w:val="28"/>
          <w:szCs w:val="28"/>
        </w:rPr>
        <w:t>华宝品质生活股票型证券投资基金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28.</w:t>
      </w:r>
      <w:r w:rsidRPr="00A03599">
        <w:rPr>
          <w:rFonts w:ascii="仿宋" w:eastAsia="仿宋" w:hAnsi="仿宋" w:hint="eastAsia"/>
          <w:color w:val="000000" w:themeColor="text1"/>
          <w:sz w:val="28"/>
          <w:szCs w:val="28"/>
        </w:rPr>
        <w:t>华宝稳健回报灵活配置混合型证券投资基金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29.</w:t>
      </w:r>
      <w:r w:rsidRPr="00A03599">
        <w:rPr>
          <w:rFonts w:ascii="仿宋" w:eastAsia="仿宋" w:hAnsi="仿宋" w:hint="eastAsia"/>
          <w:color w:val="000000" w:themeColor="text1"/>
          <w:sz w:val="28"/>
          <w:szCs w:val="28"/>
        </w:rPr>
        <w:t>华宝事件驱动混合型证券投资基金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30.</w:t>
      </w:r>
      <w:r w:rsidRPr="00A03599">
        <w:rPr>
          <w:rFonts w:ascii="仿宋" w:eastAsia="仿宋" w:hAnsi="仿宋" w:hint="eastAsia"/>
          <w:color w:val="000000" w:themeColor="text1"/>
          <w:sz w:val="28"/>
          <w:szCs w:val="28"/>
        </w:rPr>
        <w:t>华宝国策导向混合型证券投资基金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31.</w:t>
      </w:r>
      <w:r w:rsidRPr="00A03599">
        <w:rPr>
          <w:rFonts w:ascii="仿宋" w:eastAsia="仿宋" w:hAnsi="仿宋" w:hint="eastAsia"/>
          <w:color w:val="000000" w:themeColor="text1"/>
          <w:sz w:val="28"/>
          <w:szCs w:val="28"/>
        </w:rPr>
        <w:t>华宝新价值灵活配置混合型证券投资基金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32.</w:t>
      </w:r>
      <w:r w:rsidRPr="00A03599">
        <w:rPr>
          <w:rFonts w:ascii="仿宋" w:eastAsia="仿宋" w:hAnsi="仿宋" w:hint="eastAsia"/>
          <w:color w:val="000000" w:themeColor="text1"/>
          <w:sz w:val="28"/>
          <w:szCs w:val="28"/>
        </w:rPr>
        <w:t>华宝新机遇灵活配置混合型证券投资基金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33.</w:t>
      </w:r>
      <w:r w:rsidR="003A2AA2" w:rsidRPr="00A03599">
        <w:rPr>
          <w:rFonts w:ascii="仿宋" w:eastAsia="仿宋" w:hAnsi="仿宋" w:hint="eastAsia"/>
          <w:color w:val="000000" w:themeColor="text1"/>
          <w:sz w:val="28"/>
          <w:szCs w:val="28"/>
        </w:rPr>
        <w:t>华宝中证医疗</w:t>
      </w:r>
      <w:r w:rsidR="00B15435">
        <w:rPr>
          <w:rFonts w:ascii="仿宋" w:eastAsia="仿宋" w:hAnsi="仿宋" w:hint="eastAsia"/>
          <w:color w:val="000000" w:themeColor="text1"/>
          <w:sz w:val="28"/>
          <w:szCs w:val="28"/>
        </w:rPr>
        <w:t>交易型开放式</w:t>
      </w:r>
      <w:r w:rsidR="003A2AA2" w:rsidRPr="00A03599">
        <w:rPr>
          <w:rFonts w:ascii="仿宋" w:eastAsia="仿宋" w:hAnsi="仿宋" w:hint="eastAsia"/>
          <w:color w:val="000000" w:themeColor="text1"/>
          <w:sz w:val="28"/>
          <w:szCs w:val="28"/>
        </w:rPr>
        <w:t>指数</w:t>
      </w:r>
      <w:r w:rsidRPr="00A03599">
        <w:rPr>
          <w:rFonts w:ascii="仿宋" w:eastAsia="仿宋" w:hAnsi="仿宋" w:hint="eastAsia"/>
          <w:color w:val="000000" w:themeColor="text1"/>
          <w:sz w:val="28"/>
          <w:szCs w:val="28"/>
        </w:rPr>
        <w:t>证券投资基金</w:t>
      </w:r>
      <w:r w:rsidR="00B15435">
        <w:rPr>
          <w:rFonts w:ascii="仿宋" w:eastAsia="仿宋" w:hAnsi="仿宋" w:hint="eastAsia"/>
          <w:color w:val="000000" w:themeColor="text1"/>
          <w:sz w:val="28"/>
          <w:szCs w:val="28"/>
        </w:rPr>
        <w:t>联接</w:t>
      </w:r>
      <w:r w:rsidR="00B15435">
        <w:rPr>
          <w:rFonts w:ascii="仿宋" w:eastAsia="仿宋" w:hAnsi="仿宋"/>
          <w:color w:val="000000" w:themeColor="text1"/>
          <w:sz w:val="28"/>
          <w:szCs w:val="28"/>
        </w:rPr>
        <w:t>基金</w:t>
      </w:r>
      <w:bookmarkStart w:id="0" w:name="_GoBack"/>
      <w:bookmarkEnd w:id="0"/>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34.</w:t>
      </w:r>
      <w:r w:rsidR="00DD1C52" w:rsidRPr="00A03599">
        <w:rPr>
          <w:rFonts w:ascii="仿宋" w:eastAsia="仿宋" w:hAnsi="仿宋" w:hint="eastAsia"/>
          <w:color w:val="000000" w:themeColor="text1"/>
          <w:sz w:val="28"/>
          <w:szCs w:val="28"/>
        </w:rPr>
        <w:t>华宝中证1000指数证券投资基金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35.</w:t>
      </w:r>
      <w:r w:rsidRPr="00A03599">
        <w:rPr>
          <w:rFonts w:ascii="仿宋" w:eastAsia="仿宋" w:hAnsi="仿宋" w:hint="eastAsia"/>
          <w:color w:val="000000" w:themeColor="text1"/>
          <w:sz w:val="28"/>
          <w:szCs w:val="28"/>
        </w:rPr>
        <w:t>华宝万物互联灵活配置混合型证券投资基金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36.</w:t>
      </w:r>
      <w:r w:rsidRPr="00A03599">
        <w:rPr>
          <w:rFonts w:ascii="仿宋" w:eastAsia="仿宋" w:hAnsi="仿宋" w:hint="eastAsia"/>
          <w:color w:val="000000" w:themeColor="text1"/>
          <w:sz w:val="28"/>
          <w:szCs w:val="28"/>
        </w:rPr>
        <w:t>华宝核心优势灵活配置混合型证券投资基金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37.</w:t>
      </w:r>
      <w:r w:rsidRPr="00A03599">
        <w:rPr>
          <w:rFonts w:ascii="仿宋" w:eastAsia="仿宋" w:hAnsi="仿宋" w:hint="eastAsia"/>
          <w:color w:val="000000" w:themeColor="text1"/>
          <w:sz w:val="28"/>
          <w:szCs w:val="28"/>
        </w:rPr>
        <w:t>华宝转型升级灵活配置混合型证券投资基金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38.</w:t>
      </w:r>
      <w:r w:rsidRPr="00A03599">
        <w:rPr>
          <w:rFonts w:ascii="仿宋" w:eastAsia="仿宋" w:hAnsi="仿宋" w:hint="eastAsia"/>
          <w:color w:val="000000" w:themeColor="text1"/>
          <w:sz w:val="28"/>
          <w:szCs w:val="28"/>
        </w:rPr>
        <w:t>华宝标普美国品质消费指数证券投资基金（</w:t>
      </w:r>
      <w:r w:rsidRPr="00A03599">
        <w:rPr>
          <w:rFonts w:ascii="仿宋" w:eastAsia="仿宋" w:hAnsi="仿宋" w:hint="eastAsia"/>
          <w:color w:val="000000" w:themeColor="text1"/>
          <w:sz w:val="28"/>
          <w:szCs w:val="28"/>
        </w:rPr>
        <w:t>LOF</w:t>
      </w:r>
      <w:r w:rsidRPr="00A03599">
        <w:rPr>
          <w:rFonts w:ascii="仿宋" w:eastAsia="仿宋" w:hAnsi="仿宋" w:hint="eastAsia"/>
          <w:color w:val="000000" w:themeColor="text1"/>
          <w:sz w:val="28"/>
          <w:szCs w:val="28"/>
        </w:rPr>
        <w:t>）</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39.</w:t>
      </w:r>
      <w:r w:rsidRPr="00A03599">
        <w:rPr>
          <w:rFonts w:ascii="仿宋" w:eastAsia="仿宋" w:hAnsi="仿宋" w:hint="eastAsia"/>
          <w:color w:val="000000" w:themeColor="text1"/>
          <w:sz w:val="28"/>
          <w:szCs w:val="28"/>
        </w:rPr>
        <w:t>华宝大健康混合型证券投资基金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40.</w:t>
      </w:r>
      <w:r w:rsidRPr="00A03599">
        <w:rPr>
          <w:rFonts w:ascii="仿宋" w:eastAsia="仿宋" w:hAnsi="仿宋" w:hint="eastAsia"/>
          <w:color w:val="000000" w:themeColor="text1"/>
          <w:sz w:val="28"/>
          <w:szCs w:val="28"/>
        </w:rPr>
        <w:t>华宝标普香港上市中国中小盘指数证券投资基金（</w:t>
      </w:r>
      <w:r w:rsidRPr="00A03599">
        <w:rPr>
          <w:rFonts w:ascii="仿宋" w:eastAsia="仿宋" w:hAnsi="仿宋" w:hint="eastAsia"/>
          <w:color w:val="000000" w:themeColor="text1"/>
          <w:sz w:val="28"/>
          <w:szCs w:val="28"/>
        </w:rPr>
        <w:t>LOF</w:t>
      </w:r>
      <w:r w:rsidRPr="00A03599">
        <w:rPr>
          <w:rFonts w:ascii="仿宋" w:eastAsia="仿宋" w:hAnsi="仿宋" w:hint="eastAsia"/>
          <w:color w:val="000000" w:themeColor="text1"/>
          <w:sz w:val="28"/>
          <w:szCs w:val="28"/>
        </w:rPr>
        <w:t>）</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41.</w:t>
      </w:r>
      <w:r w:rsidRPr="00A03599">
        <w:rPr>
          <w:rFonts w:ascii="仿宋" w:eastAsia="仿宋" w:hAnsi="仿宋" w:hint="eastAsia"/>
          <w:color w:val="000000" w:themeColor="text1"/>
          <w:sz w:val="28"/>
          <w:szCs w:val="28"/>
        </w:rPr>
        <w:t>华宝中证全指证券公司交易型开放式指数证券投资基金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42.</w:t>
      </w:r>
      <w:r w:rsidRPr="00A03599">
        <w:rPr>
          <w:rFonts w:ascii="仿宋" w:eastAsia="仿宋" w:hAnsi="仿宋" w:hint="eastAsia"/>
          <w:color w:val="000000" w:themeColor="text1"/>
          <w:sz w:val="28"/>
          <w:szCs w:val="28"/>
        </w:rPr>
        <w:t>华宝中证军工交易型开放式指数证券投资基金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lastRenderedPageBreak/>
        <w:t>43.</w:t>
      </w:r>
      <w:r w:rsidRPr="00A03599">
        <w:rPr>
          <w:rFonts w:ascii="仿宋" w:eastAsia="仿宋" w:hAnsi="仿宋" w:hint="eastAsia"/>
          <w:color w:val="000000" w:themeColor="text1"/>
          <w:sz w:val="28"/>
          <w:szCs w:val="28"/>
        </w:rPr>
        <w:t>华宝新活力灵活配置混合型证券投资基金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44.</w:t>
      </w:r>
      <w:r w:rsidRPr="00A03599">
        <w:rPr>
          <w:rFonts w:ascii="仿宋" w:eastAsia="仿宋" w:hAnsi="仿宋" w:hint="eastAsia"/>
          <w:color w:val="000000" w:themeColor="text1"/>
          <w:sz w:val="28"/>
          <w:szCs w:val="28"/>
        </w:rPr>
        <w:t>华宝未来主导产业灵活配置混合型证券投资基金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45.</w:t>
      </w:r>
      <w:r w:rsidRPr="00A03599">
        <w:rPr>
          <w:rFonts w:ascii="仿宋" w:eastAsia="仿宋" w:hAnsi="仿宋" w:hint="eastAsia"/>
          <w:color w:val="000000" w:themeColor="text1"/>
          <w:sz w:val="28"/>
          <w:szCs w:val="28"/>
        </w:rPr>
        <w:t>华宝新起点灵活配置混合型证券投资基金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46.</w:t>
      </w:r>
      <w:r w:rsidRPr="00A03599">
        <w:rPr>
          <w:rFonts w:ascii="仿宋" w:eastAsia="仿宋" w:hAnsi="仿宋" w:hint="eastAsia"/>
          <w:color w:val="000000" w:themeColor="text1"/>
          <w:sz w:val="28"/>
          <w:szCs w:val="28"/>
        </w:rPr>
        <w:t>华宝沪深</w:t>
      </w:r>
      <w:r w:rsidRPr="00A03599">
        <w:rPr>
          <w:rFonts w:ascii="仿宋" w:eastAsia="仿宋" w:hAnsi="仿宋" w:hint="eastAsia"/>
          <w:color w:val="000000" w:themeColor="text1"/>
          <w:sz w:val="28"/>
          <w:szCs w:val="28"/>
        </w:rPr>
        <w:t>300</w:t>
      </w:r>
      <w:r w:rsidRPr="00A03599">
        <w:rPr>
          <w:rFonts w:ascii="仿宋" w:eastAsia="仿宋" w:hAnsi="仿宋" w:hint="eastAsia"/>
          <w:color w:val="000000" w:themeColor="text1"/>
          <w:sz w:val="28"/>
          <w:szCs w:val="28"/>
        </w:rPr>
        <w:t>指数增强型发起式证券投资基金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47.</w:t>
      </w:r>
      <w:r w:rsidRPr="00A03599">
        <w:rPr>
          <w:rFonts w:ascii="仿宋" w:eastAsia="仿宋" w:hAnsi="仿宋" w:hint="eastAsia"/>
          <w:color w:val="000000" w:themeColor="text1"/>
          <w:sz w:val="28"/>
          <w:szCs w:val="28"/>
        </w:rPr>
        <w:t>华宝标普中国</w:t>
      </w:r>
      <w:r w:rsidRPr="00A03599">
        <w:rPr>
          <w:rFonts w:ascii="仿宋" w:eastAsia="仿宋" w:hAnsi="仿宋" w:hint="eastAsia"/>
          <w:color w:val="000000" w:themeColor="text1"/>
          <w:sz w:val="28"/>
          <w:szCs w:val="28"/>
        </w:rPr>
        <w:t>A</w:t>
      </w:r>
      <w:r w:rsidRPr="00A03599">
        <w:rPr>
          <w:rFonts w:ascii="仿宋" w:eastAsia="仿宋" w:hAnsi="仿宋" w:hint="eastAsia"/>
          <w:color w:val="000000" w:themeColor="text1"/>
          <w:sz w:val="28"/>
          <w:szCs w:val="28"/>
        </w:rPr>
        <w:t>股红利机会指数证券投资基金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48.</w:t>
      </w:r>
      <w:r w:rsidRPr="00A03599">
        <w:rPr>
          <w:rFonts w:ascii="仿宋" w:eastAsia="仿宋" w:hAnsi="仿宋" w:hint="eastAsia"/>
          <w:color w:val="000000" w:themeColor="text1"/>
          <w:sz w:val="28"/>
          <w:szCs w:val="28"/>
        </w:rPr>
        <w:t>华宝新飞跃灵活配置混合型证券投资基金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49.</w:t>
      </w:r>
      <w:r w:rsidRPr="00A03599">
        <w:rPr>
          <w:rFonts w:ascii="仿宋" w:eastAsia="仿宋" w:hAnsi="仿宋" w:hint="eastAsia"/>
          <w:color w:val="000000" w:themeColor="text1"/>
          <w:sz w:val="28"/>
          <w:szCs w:val="28"/>
        </w:rPr>
        <w:t>华宝新优选一年定期开放灵活配置混合型证券投资基金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50.</w:t>
      </w:r>
      <w:r w:rsidRPr="00A03599">
        <w:rPr>
          <w:rFonts w:ascii="仿宋" w:eastAsia="仿宋" w:hAnsi="仿宋" w:hint="eastAsia"/>
          <w:color w:val="000000" w:themeColor="text1"/>
          <w:sz w:val="28"/>
          <w:szCs w:val="28"/>
        </w:rPr>
        <w:t>华宝港股通恒生中国（香港上市）</w:t>
      </w:r>
      <w:r w:rsidRPr="00A03599">
        <w:rPr>
          <w:rFonts w:ascii="仿宋" w:eastAsia="仿宋" w:hAnsi="仿宋" w:hint="eastAsia"/>
          <w:color w:val="000000" w:themeColor="text1"/>
          <w:sz w:val="28"/>
          <w:szCs w:val="28"/>
        </w:rPr>
        <w:t>25</w:t>
      </w:r>
      <w:r w:rsidRPr="00A03599">
        <w:rPr>
          <w:rFonts w:ascii="仿宋" w:eastAsia="仿宋" w:hAnsi="仿宋" w:hint="eastAsia"/>
          <w:color w:val="000000" w:themeColor="text1"/>
          <w:sz w:val="28"/>
          <w:szCs w:val="28"/>
        </w:rPr>
        <w:t>指数证券投资基金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51.</w:t>
      </w:r>
      <w:r w:rsidRPr="00A03599">
        <w:rPr>
          <w:rFonts w:ascii="仿宋" w:eastAsia="仿宋" w:hAnsi="仿宋" w:hint="eastAsia"/>
          <w:color w:val="000000" w:themeColor="text1"/>
          <w:sz w:val="28"/>
          <w:szCs w:val="28"/>
        </w:rPr>
        <w:t>华宝智慧产业灵活配置混合型证券投资基金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52.</w:t>
      </w:r>
      <w:r w:rsidRPr="00A03599">
        <w:rPr>
          <w:rFonts w:ascii="仿宋" w:eastAsia="仿宋" w:hAnsi="仿宋" w:hint="eastAsia"/>
          <w:color w:val="000000" w:themeColor="text1"/>
          <w:sz w:val="28"/>
          <w:szCs w:val="28"/>
        </w:rPr>
        <w:t>华宝第三产业灵活配置混合型证券投资基金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53.</w:t>
      </w:r>
      <w:r w:rsidRPr="00A03599">
        <w:rPr>
          <w:rFonts w:ascii="仿宋" w:eastAsia="仿宋" w:hAnsi="仿宋" w:hint="eastAsia"/>
          <w:color w:val="000000" w:themeColor="text1"/>
          <w:sz w:val="28"/>
          <w:szCs w:val="28"/>
        </w:rPr>
        <w:t>华宝中证银行交易型开放式指数证券投资基金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54.</w:t>
      </w:r>
      <w:r w:rsidRPr="00A03599">
        <w:rPr>
          <w:rFonts w:ascii="仿宋" w:eastAsia="仿宋" w:hAnsi="仿宋" w:hint="eastAsia"/>
          <w:color w:val="000000" w:themeColor="text1"/>
          <w:sz w:val="28"/>
          <w:szCs w:val="28"/>
        </w:rPr>
        <w:t>华宝价值发现混合型证券投资基金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55.</w:t>
      </w:r>
      <w:r w:rsidRPr="00A03599">
        <w:rPr>
          <w:rFonts w:ascii="仿宋" w:eastAsia="仿宋" w:hAnsi="仿宋" w:hint="eastAsia"/>
          <w:color w:val="000000" w:themeColor="text1"/>
          <w:sz w:val="28"/>
          <w:szCs w:val="28"/>
        </w:rPr>
        <w:t>华宝港股通恒生香港</w:t>
      </w:r>
      <w:r w:rsidRPr="00A03599">
        <w:rPr>
          <w:rFonts w:ascii="仿宋" w:eastAsia="仿宋" w:hAnsi="仿宋" w:hint="eastAsia"/>
          <w:color w:val="000000" w:themeColor="text1"/>
          <w:sz w:val="28"/>
          <w:szCs w:val="28"/>
        </w:rPr>
        <w:t>35</w:t>
      </w:r>
      <w:r w:rsidRPr="00A03599">
        <w:rPr>
          <w:rFonts w:ascii="仿宋" w:eastAsia="仿宋" w:hAnsi="仿宋" w:hint="eastAsia"/>
          <w:color w:val="000000" w:themeColor="text1"/>
          <w:sz w:val="28"/>
          <w:szCs w:val="28"/>
        </w:rPr>
        <w:t>指数证券投资基金（</w:t>
      </w:r>
      <w:r w:rsidRPr="00A03599">
        <w:rPr>
          <w:rFonts w:ascii="仿宋" w:eastAsia="仿宋" w:hAnsi="仿宋" w:hint="eastAsia"/>
          <w:color w:val="000000" w:themeColor="text1"/>
          <w:sz w:val="28"/>
          <w:szCs w:val="28"/>
        </w:rPr>
        <w:t>LOF</w:t>
      </w:r>
      <w:r w:rsidRPr="00A03599">
        <w:rPr>
          <w:rFonts w:ascii="仿宋" w:eastAsia="仿宋" w:hAnsi="仿宋" w:hint="eastAsia"/>
          <w:color w:val="000000" w:themeColor="text1"/>
          <w:sz w:val="28"/>
          <w:szCs w:val="28"/>
        </w:rPr>
        <w:t>）</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56.</w:t>
      </w:r>
      <w:r w:rsidRPr="00A03599">
        <w:rPr>
          <w:rFonts w:ascii="仿宋" w:eastAsia="仿宋" w:hAnsi="仿宋" w:hint="eastAsia"/>
          <w:color w:val="000000" w:themeColor="text1"/>
          <w:sz w:val="28"/>
          <w:szCs w:val="28"/>
        </w:rPr>
        <w:t>华宝中证</w:t>
      </w:r>
      <w:r w:rsidRPr="00A03599">
        <w:rPr>
          <w:rFonts w:ascii="仿宋" w:eastAsia="仿宋" w:hAnsi="仿宋" w:hint="eastAsia"/>
          <w:color w:val="000000" w:themeColor="text1"/>
          <w:sz w:val="28"/>
          <w:szCs w:val="28"/>
        </w:rPr>
        <w:t>500</w:t>
      </w:r>
      <w:r w:rsidRPr="00A03599">
        <w:rPr>
          <w:rFonts w:ascii="仿宋" w:eastAsia="仿宋" w:hAnsi="仿宋" w:hint="eastAsia"/>
          <w:color w:val="000000" w:themeColor="text1"/>
          <w:sz w:val="28"/>
          <w:szCs w:val="28"/>
        </w:rPr>
        <w:t>指数增强型发起式证券投资基金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57.</w:t>
      </w:r>
      <w:r w:rsidRPr="00A03599">
        <w:rPr>
          <w:rFonts w:ascii="仿宋" w:eastAsia="仿宋" w:hAnsi="仿宋" w:hint="eastAsia"/>
          <w:color w:val="000000" w:themeColor="text1"/>
          <w:sz w:val="28"/>
          <w:szCs w:val="28"/>
        </w:rPr>
        <w:t>华宝港股通香港精选混合型证券投资基金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58.</w:t>
      </w:r>
      <w:r w:rsidRPr="00A03599">
        <w:rPr>
          <w:rFonts w:ascii="仿宋" w:eastAsia="仿宋" w:hAnsi="仿宋" w:hint="eastAsia"/>
          <w:color w:val="000000" w:themeColor="text1"/>
          <w:sz w:val="28"/>
          <w:szCs w:val="28"/>
        </w:rPr>
        <w:t>华宝中证全指证券公司交易型开放式指数证券投资基金发起式联接基金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59.</w:t>
      </w:r>
      <w:r w:rsidRPr="00A03599">
        <w:rPr>
          <w:rFonts w:ascii="仿宋" w:eastAsia="仿宋" w:hAnsi="仿宋" w:hint="eastAsia"/>
          <w:color w:val="000000" w:themeColor="text1"/>
          <w:sz w:val="28"/>
          <w:szCs w:val="28"/>
        </w:rPr>
        <w:t>华宝宝丰高等级债券型发起式证券投资基金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60.</w:t>
      </w:r>
      <w:r w:rsidRPr="00A03599">
        <w:rPr>
          <w:rFonts w:ascii="仿宋" w:eastAsia="仿宋" w:hAnsi="仿宋" w:hint="eastAsia"/>
          <w:color w:val="000000" w:themeColor="text1"/>
          <w:sz w:val="28"/>
          <w:szCs w:val="28"/>
        </w:rPr>
        <w:t>华宝绿色主题混合型证券投资基金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61.</w:t>
      </w:r>
      <w:r w:rsidRPr="00A03599">
        <w:rPr>
          <w:rFonts w:ascii="仿宋" w:eastAsia="仿宋" w:hAnsi="仿宋" w:hint="eastAsia"/>
          <w:color w:val="000000" w:themeColor="text1"/>
          <w:sz w:val="28"/>
          <w:szCs w:val="28"/>
        </w:rPr>
        <w:t>华宝标普沪港深中国增强价值指数证券投资基金（</w:t>
      </w:r>
      <w:r w:rsidRPr="00A03599">
        <w:rPr>
          <w:rFonts w:ascii="仿宋" w:eastAsia="仿宋" w:hAnsi="仿宋" w:hint="eastAsia"/>
          <w:color w:val="000000" w:themeColor="text1"/>
          <w:sz w:val="28"/>
          <w:szCs w:val="28"/>
        </w:rPr>
        <w:t>LOF</w:t>
      </w:r>
      <w:r w:rsidRPr="00A03599">
        <w:rPr>
          <w:rFonts w:ascii="仿宋" w:eastAsia="仿宋" w:hAnsi="仿宋" w:hint="eastAsia"/>
          <w:color w:val="000000" w:themeColor="text1"/>
          <w:sz w:val="28"/>
          <w:szCs w:val="28"/>
        </w:rPr>
        <w:t>）</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62.</w:t>
      </w:r>
      <w:r w:rsidRPr="00A03599">
        <w:rPr>
          <w:rFonts w:ascii="仿宋" w:eastAsia="仿宋" w:hAnsi="仿宋" w:hint="eastAsia"/>
          <w:color w:val="000000" w:themeColor="text1"/>
          <w:sz w:val="28"/>
          <w:szCs w:val="28"/>
        </w:rPr>
        <w:t>华宝中证银行交易型开放式指数证券投资基金联接基金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63</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华宝宝盛纯债债券型证券投资基金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64.</w:t>
      </w:r>
      <w:r w:rsidRPr="00A03599">
        <w:rPr>
          <w:rFonts w:ascii="仿宋" w:eastAsia="仿宋" w:hAnsi="仿宋" w:hint="eastAsia"/>
          <w:color w:val="000000" w:themeColor="text1"/>
          <w:sz w:val="28"/>
          <w:szCs w:val="28"/>
        </w:rPr>
        <w:t>华宝宝裕纯</w:t>
      </w:r>
      <w:r w:rsidRPr="00A03599">
        <w:rPr>
          <w:rFonts w:ascii="仿宋" w:eastAsia="仿宋" w:hAnsi="仿宋" w:hint="eastAsia"/>
          <w:color w:val="000000" w:themeColor="text1"/>
          <w:sz w:val="28"/>
          <w:szCs w:val="28"/>
        </w:rPr>
        <w:t>债债券型证券投资基金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65</w:t>
      </w:r>
      <w:r w:rsidR="00923213"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华宝稳健养老目标一年持有期混合型发起式基金中基金（</w:t>
      </w:r>
      <w:r w:rsidRPr="00A03599">
        <w:rPr>
          <w:rFonts w:ascii="仿宋" w:eastAsia="仿宋" w:hAnsi="仿宋" w:hint="eastAsia"/>
          <w:color w:val="000000" w:themeColor="text1"/>
          <w:sz w:val="28"/>
          <w:szCs w:val="28"/>
        </w:rPr>
        <w:t>FOF</w:t>
      </w:r>
      <w:r w:rsidRPr="00A03599">
        <w:rPr>
          <w:rFonts w:ascii="仿宋" w:eastAsia="仿宋" w:hAnsi="仿宋" w:hint="eastAsia"/>
          <w:color w:val="000000" w:themeColor="text1"/>
          <w:sz w:val="28"/>
          <w:szCs w:val="28"/>
        </w:rPr>
        <w:t>）</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lastRenderedPageBreak/>
        <w:t>66</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华宝科技先锋混合型证券投资基金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67.</w:t>
      </w:r>
      <w:r w:rsidRPr="00A03599">
        <w:rPr>
          <w:rFonts w:ascii="仿宋" w:eastAsia="仿宋" w:hAnsi="仿宋" w:hint="eastAsia"/>
          <w:color w:val="000000" w:themeColor="text1"/>
          <w:sz w:val="28"/>
          <w:szCs w:val="28"/>
        </w:rPr>
        <w:t>华宝中短债债券型发起式证券投资基金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68.</w:t>
      </w:r>
      <w:r w:rsidRPr="00A03599">
        <w:rPr>
          <w:rFonts w:ascii="仿宋" w:eastAsia="仿宋" w:hAnsi="仿宋" w:hint="eastAsia"/>
          <w:color w:val="000000" w:themeColor="text1"/>
          <w:sz w:val="28"/>
          <w:szCs w:val="28"/>
        </w:rPr>
        <w:t>华宝标普中国</w:t>
      </w:r>
      <w:r w:rsidRPr="00A03599">
        <w:rPr>
          <w:rFonts w:ascii="仿宋" w:eastAsia="仿宋" w:hAnsi="仿宋" w:hint="eastAsia"/>
          <w:color w:val="000000" w:themeColor="text1"/>
          <w:sz w:val="28"/>
          <w:szCs w:val="28"/>
        </w:rPr>
        <w:t>A</w:t>
      </w:r>
      <w:r w:rsidRPr="00A03599">
        <w:rPr>
          <w:rFonts w:ascii="仿宋" w:eastAsia="仿宋" w:hAnsi="仿宋" w:hint="eastAsia"/>
          <w:color w:val="000000" w:themeColor="text1"/>
          <w:sz w:val="28"/>
          <w:szCs w:val="28"/>
        </w:rPr>
        <w:t>股质量价值指数证券投资基金（</w:t>
      </w:r>
      <w:r w:rsidRPr="00A03599">
        <w:rPr>
          <w:rFonts w:ascii="仿宋" w:eastAsia="仿宋" w:hAnsi="仿宋" w:hint="eastAsia"/>
          <w:color w:val="000000" w:themeColor="text1"/>
          <w:sz w:val="28"/>
          <w:szCs w:val="28"/>
        </w:rPr>
        <w:t>LOF</w:t>
      </w:r>
      <w:r w:rsidRPr="00A03599">
        <w:rPr>
          <w:rFonts w:ascii="仿宋" w:eastAsia="仿宋" w:hAnsi="仿宋" w:hint="eastAsia"/>
          <w:color w:val="000000" w:themeColor="text1"/>
          <w:sz w:val="28"/>
          <w:szCs w:val="28"/>
        </w:rPr>
        <w:t>）</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69.</w:t>
      </w:r>
      <w:r w:rsidRPr="00A03599">
        <w:rPr>
          <w:rFonts w:ascii="仿宋" w:eastAsia="仿宋" w:hAnsi="仿宋" w:hint="eastAsia"/>
          <w:color w:val="000000" w:themeColor="text1"/>
          <w:sz w:val="28"/>
          <w:szCs w:val="28"/>
        </w:rPr>
        <w:t>华宝消费升级混合型证券投资基金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70.</w:t>
      </w:r>
      <w:r w:rsidRPr="00A03599">
        <w:rPr>
          <w:rFonts w:ascii="仿宋" w:eastAsia="仿宋" w:hAnsi="仿宋" w:hint="eastAsia"/>
          <w:color w:val="000000" w:themeColor="text1"/>
          <w:sz w:val="28"/>
          <w:szCs w:val="28"/>
        </w:rPr>
        <w:t>华宝中证医疗交易型开放式指数证券投资基金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71.</w:t>
      </w:r>
      <w:r w:rsidRPr="00A03599">
        <w:rPr>
          <w:rFonts w:ascii="仿宋" w:eastAsia="仿宋" w:hAnsi="仿宋" w:hint="eastAsia"/>
          <w:color w:val="000000" w:themeColor="text1"/>
          <w:sz w:val="28"/>
          <w:szCs w:val="28"/>
        </w:rPr>
        <w:t>华宝宝怡纯债债券型证券投资基金</w:t>
      </w:r>
    </w:p>
    <w:p w:rsidR="00210108"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72.</w:t>
      </w:r>
      <w:r w:rsidR="00300645" w:rsidRPr="00A03599">
        <w:rPr>
          <w:rFonts w:ascii="仿宋" w:eastAsia="仿宋" w:hAnsi="仿宋" w:hint="eastAsia"/>
          <w:color w:val="000000" w:themeColor="text1"/>
          <w:sz w:val="28"/>
          <w:szCs w:val="28"/>
        </w:rPr>
        <w:t>华宝中证科技龙头交易型</w:t>
      </w:r>
      <w:r w:rsidRPr="00A03599">
        <w:rPr>
          <w:rFonts w:ascii="仿宋" w:eastAsia="仿宋" w:hAnsi="仿宋" w:hint="eastAsia"/>
          <w:color w:val="000000" w:themeColor="text1"/>
          <w:sz w:val="28"/>
          <w:szCs w:val="28"/>
        </w:rPr>
        <w:t>开放式指数证券投资基金</w:t>
      </w:r>
    </w:p>
    <w:p w:rsidR="00B3595C"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73.</w:t>
      </w:r>
      <w:r w:rsidRPr="00A03599">
        <w:rPr>
          <w:rFonts w:ascii="仿宋" w:eastAsia="仿宋" w:hAnsi="仿宋" w:hint="eastAsia"/>
          <w:color w:val="000000" w:themeColor="text1"/>
          <w:sz w:val="28"/>
          <w:szCs w:val="28"/>
        </w:rPr>
        <w:t>华宝</w:t>
      </w:r>
      <w:r w:rsidRPr="00A03599">
        <w:rPr>
          <w:rFonts w:ascii="仿宋" w:eastAsia="仿宋" w:hAnsi="仿宋" w:hint="eastAsia"/>
          <w:color w:val="000000" w:themeColor="text1"/>
          <w:sz w:val="28"/>
          <w:szCs w:val="28"/>
        </w:rPr>
        <w:t>MSCI</w:t>
      </w:r>
      <w:r w:rsidRPr="00A03599">
        <w:rPr>
          <w:rFonts w:ascii="仿宋" w:eastAsia="仿宋" w:hAnsi="仿宋" w:hint="eastAsia"/>
          <w:color w:val="000000" w:themeColor="text1"/>
          <w:sz w:val="28"/>
          <w:szCs w:val="28"/>
        </w:rPr>
        <w:t>中国</w:t>
      </w:r>
      <w:r w:rsidRPr="00A03599">
        <w:rPr>
          <w:rFonts w:ascii="仿宋" w:eastAsia="仿宋" w:hAnsi="仿宋" w:hint="eastAsia"/>
          <w:color w:val="000000" w:themeColor="text1"/>
          <w:sz w:val="28"/>
          <w:szCs w:val="28"/>
        </w:rPr>
        <w:t>A</w:t>
      </w:r>
      <w:r w:rsidRPr="00A03599">
        <w:rPr>
          <w:rFonts w:ascii="仿宋" w:eastAsia="仿宋" w:hAnsi="仿宋" w:hint="eastAsia"/>
          <w:color w:val="000000" w:themeColor="text1"/>
          <w:sz w:val="28"/>
          <w:szCs w:val="28"/>
        </w:rPr>
        <w:t>股国际通</w:t>
      </w:r>
      <w:r w:rsidRPr="00A03599">
        <w:rPr>
          <w:rFonts w:ascii="仿宋" w:eastAsia="仿宋" w:hAnsi="仿宋" w:hint="eastAsia"/>
          <w:color w:val="000000" w:themeColor="text1"/>
          <w:sz w:val="28"/>
          <w:szCs w:val="28"/>
        </w:rPr>
        <w:t>ESG</w:t>
      </w:r>
      <w:r w:rsidRPr="00A03599">
        <w:rPr>
          <w:rFonts w:ascii="仿宋" w:eastAsia="仿宋" w:hAnsi="仿宋" w:hint="eastAsia"/>
          <w:color w:val="000000" w:themeColor="text1"/>
          <w:sz w:val="28"/>
          <w:szCs w:val="28"/>
        </w:rPr>
        <w:t>通用指数证券投资基金（</w:t>
      </w:r>
      <w:r w:rsidRPr="00A03599">
        <w:rPr>
          <w:rFonts w:ascii="仿宋" w:eastAsia="仿宋" w:hAnsi="仿宋" w:hint="eastAsia"/>
          <w:color w:val="000000" w:themeColor="text1"/>
          <w:sz w:val="28"/>
          <w:szCs w:val="28"/>
        </w:rPr>
        <w:t>LOF</w:t>
      </w:r>
      <w:r w:rsidRPr="00A03599">
        <w:rPr>
          <w:rFonts w:ascii="仿宋" w:eastAsia="仿宋" w:hAnsi="仿宋" w:hint="eastAsia"/>
          <w:color w:val="000000" w:themeColor="text1"/>
          <w:sz w:val="28"/>
          <w:szCs w:val="28"/>
        </w:rPr>
        <w:t>）</w:t>
      </w:r>
    </w:p>
    <w:p w:rsidR="00B3595C"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74.</w:t>
      </w:r>
      <w:r w:rsidRPr="00A03599">
        <w:rPr>
          <w:rFonts w:ascii="仿宋" w:eastAsia="仿宋" w:hAnsi="仿宋" w:hint="eastAsia"/>
          <w:color w:val="000000" w:themeColor="text1"/>
          <w:sz w:val="28"/>
          <w:szCs w:val="28"/>
        </w:rPr>
        <w:t>华宝中证科技龙头交易型开放式指数证券投资基金发起式联接基金</w:t>
      </w:r>
    </w:p>
    <w:p w:rsidR="00B3595C"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75.</w:t>
      </w:r>
      <w:r w:rsidRPr="00A03599">
        <w:rPr>
          <w:rFonts w:ascii="仿宋" w:eastAsia="仿宋" w:hAnsi="仿宋" w:hint="eastAsia"/>
          <w:color w:val="000000" w:themeColor="text1"/>
          <w:sz w:val="28"/>
          <w:szCs w:val="28"/>
        </w:rPr>
        <w:t>华宝浮动净值型发起式货币市场基金</w:t>
      </w:r>
    </w:p>
    <w:p w:rsidR="00B3595C"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76.</w:t>
      </w:r>
      <w:r w:rsidRPr="00A03599">
        <w:rPr>
          <w:rFonts w:ascii="仿宋" w:eastAsia="仿宋" w:hAnsi="仿宋" w:hint="eastAsia"/>
          <w:color w:val="000000" w:themeColor="text1"/>
          <w:sz w:val="28"/>
          <w:szCs w:val="28"/>
        </w:rPr>
        <w:t>华宝政策性金融债债券型证券投资基金</w:t>
      </w:r>
    </w:p>
    <w:p w:rsidR="00B3595C"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77.</w:t>
      </w:r>
      <w:r w:rsidRPr="00A03599">
        <w:rPr>
          <w:rFonts w:ascii="仿宋" w:eastAsia="仿宋" w:hAnsi="仿宋" w:hint="eastAsia"/>
          <w:color w:val="000000" w:themeColor="text1"/>
          <w:sz w:val="28"/>
          <w:szCs w:val="28"/>
        </w:rPr>
        <w:t>华宝绿色领先股票型证券投资基金</w:t>
      </w:r>
    </w:p>
    <w:p w:rsidR="00B3595C"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78.</w:t>
      </w:r>
      <w:r w:rsidRPr="00A03599">
        <w:rPr>
          <w:rFonts w:ascii="仿宋" w:eastAsia="仿宋" w:hAnsi="仿宋" w:hint="eastAsia"/>
          <w:color w:val="000000" w:themeColor="text1"/>
          <w:sz w:val="28"/>
          <w:szCs w:val="28"/>
        </w:rPr>
        <w:t>华宝宝润纯债债券型证券投资基金</w:t>
      </w:r>
    </w:p>
    <w:p w:rsidR="00693C76"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79.</w:t>
      </w:r>
      <w:r w:rsidRPr="00A03599">
        <w:rPr>
          <w:rFonts w:ascii="仿宋" w:eastAsia="仿宋" w:hAnsi="仿宋"/>
          <w:color w:val="000000" w:themeColor="text1"/>
          <w:sz w:val="28"/>
          <w:szCs w:val="28"/>
        </w:rPr>
        <w:t>华宝中证消费龙头指数证券投资基金（</w:t>
      </w:r>
      <w:r w:rsidRPr="00A03599">
        <w:rPr>
          <w:rFonts w:ascii="仿宋" w:eastAsia="仿宋" w:hAnsi="仿宋"/>
          <w:color w:val="000000" w:themeColor="text1"/>
          <w:sz w:val="28"/>
          <w:szCs w:val="28"/>
        </w:rPr>
        <w:t>LOF</w:t>
      </w:r>
      <w:r w:rsidRPr="00A03599">
        <w:rPr>
          <w:rFonts w:ascii="仿宋" w:eastAsia="仿宋" w:hAnsi="仿宋"/>
          <w:color w:val="000000" w:themeColor="text1"/>
          <w:sz w:val="28"/>
          <w:szCs w:val="28"/>
        </w:rPr>
        <w:t>）</w:t>
      </w:r>
    </w:p>
    <w:p w:rsidR="00693C76" w:rsidRPr="00A03599" w:rsidRDefault="0057722D" w:rsidP="00693C76">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80.</w:t>
      </w:r>
      <w:r w:rsidRPr="00A03599">
        <w:rPr>
          <w:rFonts w:ascii="仿宋" w:eastAsia="仿宋" w:hAnsi="仿宋" w:hint="eastAsia"/>
          <w:color w:val="000000" w:themeColor="text1"/>
          <w:sz w:val="28"/>
          <w:szCs w:val="28"/>
        </w:rPr>
        <w:t>华宝致远混合型证券投资基金（</w:t>
      </w:r>
      <w:r w:rsidRPr="00A03599">
        <w:rPr>
          <w:rFonts w:ascii="仿宋" w:eastAsia="仿宋" w:hAnsi="仿宋"/>
          <w:color w:val="000000" w:themeColor="text1"/>
          <w:sz w:val="28"/>
          <w:szCs w:val="28"/>
        </w:rPr>
        <w:t>QDII</w:t>
      </w:r>
      <w:r w:rsidRPr="00A03599">
        <w:rPr>
          <w:rFonts w:ascii="仿宋" w:eastAsia="仿宋" w:hAnsi="仿宋" w:hint="eastAsia"/>
          <w:color w:val="000000" w:themeColor="text1"/>
          <w:sz w:val="28"/>
          <w:szCs w:val="28"/>
        </w:rPr>
        <w:t>）</w:t>
      </w:r>
    </w:p>
    <w:p w:rsidR="00550EB0" w:rsidRPr="00A03599" w:rsidRDefault="0057722D"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81.</w:t>
      </w:r>
      <w:r w:rsidRPr="00A03599">
        <w:rPr>
          <w:rFonts w:ascii="仿宋" w:eastAsia="仿宋" w:hAnsi="仿宋"/>
          <w:color w:val="000000" w:themeColor="text1"/>
          <w:sz w:val="28"/>
          <w:szCs w:val="28"/>
        </w:rPr>
        <w:t>华宝宝惠纯债</w:t>
      </w:r>
      <w:r w:rsidRPr="00A03599">
        <w:rPr>
          <w:rFonts w:ascii="仿宋" w:eastAsia="仿宋" w:hAnsi="仿宋"/>
          <w:color w:val="000000" w:themeColor="text1"/>
          <w:sz w:val="28"/>
          <w:szCs w:val="28"/>
        </w:rPr>
        <w:t>39</w:t>
      </w:r>
      <w:r w:rsidRPr="00A03599">
        <w:rPr>
          <w:rFonts w:ascii="仿宋" w:eastAsia="仿宋" w:hAnsi="仿宋"/>
          <w:color w:val="000000" w:themeColor="text1"/>
          <w:sz w:val="28"/>
          <w:szCs w:val="28"/>
        </w:rPr>
        <w:t>个月定期开放债券型证券投资基金</w:t>
      </w:r>
    </w:p>
    <w:p w:rsidR="009E3362" w:rsidRPr="00A03599" w:rsidRDefault="0057722D"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82.</w:t>
      </w:r>
      <w:r w:rsidRPr="00A03599">
        <w:rPr>
          <w:rFonts w:ascii="仿宋" w:eastAsia="仿宋" w:hAnsi="仿宋" w:hint="eastAsia"/>
          <w:color w:val="000000" w:themeColor="text1"/>
          <w:sz w:val="28"/>
          <w:szCs w:val="28"/>
        </w:rPr>
        <w:t>华宝中证电子</w:t>
      </w:r>
      <w:r w:rsidRPr="00A03599">
        <w:rPr>
          <w:rFonts w:ascii="仿宋" w:eastAsia="仿宋" w:hAnsi="仿宋" w:hint="eastAsia"/>
          <w:color w:val="000000" w:themeColor="text1"/>
          <w:sz w:val="28"/>
          <w:szCs w:val="28"/>
        </w:rPr>
        <w:t>50</w:t>
      </w:r>
      <w:r w:rsidRPr="00A03599">
        <w:rPr>
          <w:rFonts w:ascii="仿宋" w:eastAsia="仿宋" w:hAnsi="仿宋" w:hint="eastAsia"/>
          <w:color w:val="000000" w:themeColor="text1"/>
          <w:sz w:val="28"/>
          <w:szCs w:val="28"/>
        </w:rPr>
        <w:t>交易型开放式指数证券投资基金</w:t>
      </w:r>
    </w:p>
    <w:p w:rsidR="009E3362" w:rsidRPr="00A03599" w:rsidRDefault="0057722D"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83.</w:t>
      </w:r>
      <w:r w:rsidRPr="00A03599">
        <w:rPr>
          <w:rFonts w:ascii="仿宋" w:eastAsia="仿宋" w:hAnsi="仿宋" w:hint="eastAsia"/>
          <w:color w:val="000000" w:themeColor="text1"/>
          <w:sz w:val="28"/>
          <w:szCs w:val="28"/>
        </w:rPr>
        <w:t>华宝红利精选混合型证券投资基金</w:t>
      </w:r>
    </w:p>
    <w:p w:rsidR="009E3362" w:rsidRPr="00A03599" w:rsidRDefault="0057722D"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84.</w:t>
      </w:r>
      <w:r w:rsidRPr="00A03599">
        <w:rPr>
          <w:rFonts w:ascii="仿宋" w:eastAsia="仿宋" w:hAnsi="仿宋" w:hint="eastAsia"/>
          <w:color w:val="000000" w:themeColor="text1"/>
          <w:sz w:val="28"/>
          <w:szCs w:val="28"/>
        </w:rPr>
        <w:t>华宝成长策略混合型证券投资基金</w:t>
      </w:r>
    </w:p>
    <w:p w:rsidR="009E3362" w:rsidRPr="00A03599" w:rsidRDefault="0057722D"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85.</w:t>
      </w:r>
      <w:r w:rsidRPr="00A03599">
        <w:rPr>
          <w:rFonts w:ascii="仿宋" w:eastAsia="仿宋" w:hAnsi="仿宋" w:hint="eastAsia"/>
          <w:color w:val="000000" w:themeColor="text1"/>
          <w:sz w:val="28"/>
          <w:szCs w:val="28"/>
        </w:rPr>
        <w:t>华宝宝利纯债</w:t>
      </w:r>
      <w:r w:rsidRPr="00A03599">
        <w:rPr>
          <w:rFonts w:ascii="仿宋" w:eastAsia="仿宋" w:hAnsi="仿宋" w:hint="eastAsia"/>
          <w:color w:val="000000" w:themeColor="text1"/>
          <w:sz w:val="28"/>
          <w:szCs w:val="28"/>
        </w:rPr>
        <w:t>86</w:t>
      </w:r>
      <w:r w:rsidRPr="00A03599">
        <w:rPr>
          <w:rFonts w:ascii="仿宋" w:eastAsia="仿宋" w:hAnsi="仿宋" w:hint="eastAsia"/>
          <w:color w:val="000000" w:themeColor="text1"/>
          <w:sz w:val="28"/>
          <w:szCs w:val="28"/>
        </w:rPr>
        <w:t>个月定期开放债券型证券投资基金</w:t>
      </w:r>
    </w:p>
    <w:p w:rsidR="00AE6D31" w:rsidRPr="00A03599" w:rsidRDefault="0057722D"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86.</w:t>
      </w:r>
      <w:r w:rsidRPr="00A03599">
        <w:rPr>
          <w:rFonts w:ascii="仿宋" w:eastAsia="仿宋" w:hAnsi="仿宋" w:hint="eastAsia"/>
          <w:color w:val="000000" w:themeColor="text1"/>
          <w:sz w:val="28"/>
          <w:szCs w:val="28"/>
        </w:rPr>
        <w:t>华宝研究精选混合型证券投资基金</w:t>
      </w:r>
    </w:p>
    <w:p w:rsidR="00AE6D31" w:rsidRPr="00A03599" w:rsidRDefault="0057722D"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87.</w:t>
      </w:r>
      <w:r w:rsidRPr="00A03599">
        <w:rPr>
          <w:rFonts w:ascii="仿宋" w:eastAsia="仿宋" w:hAnsi="仿宋" w:hint="eastAsia"/>
          <w:color w:val="000000" w:themeColor="text1"/>
          <w:sz w:val="28"/>
          <w:szCs w:val="28"/>
        </w:rPr>
        <w:t>华宝中债</w:t>
      </w:r>
      <w:r w:rsidRPr="00A03599">
        <w:rPr>
          <w:rFonts w:ascii="仿宋" w:eastAsia="仿宋" w:hAnsi="仿宋" w:hint="eastAsia"/>
          <w:color w:val="000000" w:themeColor="text1"/>
          <w:sz w:val="28"/>
          <w:szCs w:val="28"/>
        </w:rPr>
        <w:t>1-3</w:t>
      </w:r>
      <w:r w:rsidRPr="00A03599">
        <w:rPr>
          <w:rFonts w:ascii="仿宋" w:eastAsia="仿宋" w:hAnsi="仿宋" w:hint="eastAsia"/>
          <w:color w:val="000000" w:themeColor="text1"/>
          <w:sz w:val="28"/>
          <w:szCs w:val="28"/>
        </w:rPr>
        <w:t>年国开行债券指数证券投资基金</w:t>
      </w:r>
    </w:p>
    <w:p w:rsidR="00AE6D31" w:rsidRPr="00A03599" w:rsidRDefault="0057722D"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88.</w:t>
      </w:r>
      <w:r w:rsidRPr="00A03599">
        <w:rPr>
          <w:rFonts w:ascii="仿宋" w:eastAsia="仿宋" w:hAnsi="仿宋" w:hint="eastAsia"/>
          <w:color w:val="000000" w:themeColor="text1"/>
          <w:sz w:val="28"/>
          <w:szCs w:val="28"/>
        </w:rPr>
        <w:t>华宝新兴成长混合型证券投资基金</w:t>
      </w:r>
    </w:p>
    <w:p w:rsidR="001E58E2" w:rsidRPr="00A03599" w:rsidRDefault="0057722D" w:rsidP="001E58E2">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 xml:space="preserve">89. </w:t>
      </w:r>
      <w:r w:rsidRPr="00A03599">
        <w:rPr>
          <w:rFonts w:ascii="仿宋" w:eastAsia="仿宋" w:hAnsi="仿宋" w:hint="eastAsia"/>
          <w:color w:val="000000" w:themeColor="text1"/>
          <w:sz w:val="28"/>
          <w:szCs w:val="28"/>
        </w:rPr>
        <w:t>华宝中证细分食品饮料产业主题交易型开放式指数证券投资基金</w:t>
      </w:r>
    </w:p>
    <w:p w:rsidR="001E58E2" w:rsidRPr="00A03599" w:rsidRDefault="0057722D" w:rsidP="001E58E2">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 xml:space="preserve">90. </w:t>
      </w:r>
      <w:r w:rsidRPr="00A03599">
        <w:rPr>
          <w:rFonts w:ascii="仿宋" w:eastAsia="仿宋" w:hAnsi="仿宋" w:hint="eastAsia"/>
          <w:color w:val="000000" w:themeColor="text1"/>
          <w:sz w:val="28"/>
          <w:szCs w:val="28"/>
        </w:rPr>
        <w:t>华宝中证智能制造主题交易型开放式指数证券投资基金</w:t>
      </w:r>
    </w:p>
    <w:p w:rsidR="001E58E2" w:rsidRPr="00A03599" w:rsidRDefault="0057722D" w:rsidP="001E58E2">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 xml:space="preserve">91. </w:t>
      </w:r>
      <w:r w:rsidRPr="00A03599">
        <w:rPr>
          <w:rFonts w:ascii="仿宋" w:eastAsia="仿宋" w:hAnsi="仿宋" w:hint="eastAsia"/>
          <w:color w:val="000000" w:themeColor="text1"/>
          <w:sz w:val="28"/>
          <w:szCs w:val="28"/>
        </w:rPr>
        <w:t>华宝英国富时</w:t>
      </w:r>
      <w:r w:rsidRPr="00A03599">
        <w:rPr>
          <w:rFonts w:ascii="仿宋" w:eastAsia="仿宋" w:hAnsi="仿宋" w:hint="eastAsia"/>
          <w:color w:val="000000" w:themeColor="text1"/>
          <w:sz w:val="28"/>
          <w:szCs w:val="28"/>
        </w:rPr>
        <w:t>100</w:t>
      </w:r>
      <w:r w:rsidRPr="00A03599">
        <w:rPr>
          <w:rFonts w:ascii="仿宋" w:eastAsia="仿宋" w:hAnsi="仿宋" w:hint="eastAsia"/>
          <w:color w:val="000000" w:themeColor="text1"/>
          <w:sz w:val="28"/>
          <w:szCs w:val="28"/>
        </w:rPr>
        <w:t>指数发起式证券投资基金</w:t>
      </w:r>
    </w:p>
    <w:p w:rsidR="0001181C" w:rsidRDefault="0057722D" w:rsidP="006B064A">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 xml:space="preserve">92. </w:t>
      </w:r>
      <w:r w:rsidRPr="00A03599">
        <w:rPr>
          <w:rFonts w:ascii="仿宋" w:eastAsia="仿宋" w:hAnsi="仿宋" w:hint="eastAsia"/>
          <w:color w:val="000000" w:themeColor="text1"/>
          <w:sz w:val="28"/>
          <w:szCs w:val="28"/>
        </w:rPr>
        <w:t>华宝竞争优势混合型证券投资基金</w:t>
      </w:r>
    </w:p>
    <w:p w:rsidR="006B064A" w:rsidRDefault="0057722D"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 xml:space="preserve">93. </w:t>
      </w:r>
      <w:r>
        <w:rPr>
          <w:rFonts w:ascii="仿宋" w:eastAsia="仿宋" w:hAnsi="仿宋" w:hint="eastAsia"/>
          <w:color w:val="000000" w:themeColor="text1"/>
          <w:sz w:val="28"/>
          <w:szCs w:val="28"/>
        </w:rPr>
        <w:t>华宝宝泓纯债债券型证券投资基金</w:t>
      </w:r>
    </w:p>
    <w:p w:rsidR="006B064A" w:rsidRDefault="0057722D"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 xml:space="preserve">94. </w:t>
      </w:r>
      <w:r>
        <w:rPr>
          <w:rFonts w:ascii="仿宋" w:eastAsia="仿宋" w:hAnsi="仿宋" w:hint="eastAsia"/>
          <w:color w:val="000000" w:themeColor="text1"/>
          <w:sz w:val="28"/>
          <w:szCs w:val="28"/>
        </w:rPr>
        <w:t>华宝中证细分化工产业主题交易型开放式指数证券投资基金</w:t>
      </w:r>
    </w:p>
    <w:p w:rsidR="006B064A" w:rsidRDefault="0057722D"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 xml:space="preserve">95. </w:t>
      </w:r>
      <w:r>
        <w:rPr>
          <w:rFonts w:ascii="仿宋" w:eastAsia="仿宋" w:hAnsi="仿宋" w:hint="eastAsia"/>
          <w:color w:val="000000" w:themeColor="text1"/>
          <w:sz w:val="28"/>
          <w:szCs w:val="28"/>
        </w:rPr>
        <w:t>华宝中证金融科技主题交易型开放式指数证券投资基金</w:t>
      </w:r>
    </w:p>
    <w:p w:rsidR="006B064A" w:rsidRDefault="0057722D"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 xml:space="preserve">96. </w:t>
      </w:r>
      <w:r>
        <w:rPr>
          <w:rFonts w:ascii="仿宋" w:eastAsia="仿宋" w:hAnsi="仿宋" w:hint="eastAsia"/>
          <w:color w:val="000000" w:themeColor="text1"/>
          <w:sz w:val="28"/>
          <w:szCs w:val="28"/>
        </w:rPr>
        <w:t>华宝中证沪港深</w:t>
      </w:r>
      <w:r>
        <w:rPr>
          <w:rFonts w:ascii="仿宋" w:eastAsia="仿宋" w:hAnsi="仿宋" w:hint="eastAsia"/>
          <w:color w:val="000000" w:themeColor="text1"/>
          <w:sz w:val="28"/>
          <w:szCs w:val="28"/>
        </w:rPr>
        <w:t>500</w:t>
      </w:r>
      <w:r>
        <w:rPr>
          <w:rFonts w:ascii="仿宋" w:eastAsia="仿宋" w:hAnsi="仿宋" w:hint="eastAsia"/>
          <w:color w:val="000000" w:themeColor="text1"/>
          <w:sz w:val="28"/>
          <w:szCs w:val="28"/>
        </w:rPr>
        <w:t>交易型开放式指数证券投资基金</w:t>
      </w:r>
    </w:p>
    <w:p w:rsidR="00954278" w:rsidRDefault="0057722D" w:rsidP="00954278">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97.</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华宝中证有色金属交易型开放式指数证券投资基金</w:t>
      </w:r>
    </w:p>
    <w:p w:rsidR="006B064A" w:rsidRDefault="0057722D" w:rsidP="006B064A">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98.</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华宝新兴消费混合型证券投资基金</w:t>
      </w:r>
    </w:p>
    <w:p w:rsidR="00954278" w:rsidRDefault="0057722D"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 xml:space="preserve">99. </w:t>
      </w:r>
      <w:r>
        <w:rPr>
          <w:rFonts w:ascii="仿宋" w:eastAsia="仿宋" w:hAnsi="仿宋" w:hint="eastAsia"/>
          <w:color w:val="000000" w:themeColor="text1"/>
          <w:sz w:val="28"/>
          <w:szCs w:val="28"/>
        </w:rPr>
        <w:t>华宝双债增强</w:t>
      </w:r>
      <w:r w:rsidR="001F1CA3">
        <w:rPr>
          <w:rFonts w:ascii="仿宋" w:eastAsia="仿宋" w:hAnsi="仿宋" w:hint="eastAsia"/>
          <w:color w:val="000000" w:themeColor="text1"/>
          <w:sz w:val="28"/>
          <w:szCs w:val="28"/>
        </w:rPr>
        <w:t>债券型证券投资基金</w:t>
      </w:r>
    </w:p>
    <w:p w:rsidR="001F1CA3" w:rsidRPr="00954278" w:rsidRDefault="0057722D"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 xml:space="preserve">100. </w:t>
      </w:r>
      <w:r>
        <w:rPr>
          <w:rFonts w:ascii="仿宋" w:eastAsia="仿宋" w:hAnsi="仿宋" w:hint="eastAsia"/>
          <w:color w:val="000000" w:themeColor="text1"/>
          <w:sz w:val="28"/>
          <w:szCs w:val="28"/>
        </w:rPr>
        <w:t>华宝中证新材料主题交易型开放式指数证券投资基金</w:t>
      </w:r>
    </w:p>
    <w:p w:rsidR="00811FFA" w:rsidRPr="00811FFA" w:rsidRDefault="00811FFA" w:rsidP="00C57DDE">
      <w:pPr>
        <w:spacing w:line="540" w:lineRule="exact"/>
        <w:rPr>
          <w:rFonts w:ascii="仿宋" w:eastAsia="仿宋" w:hAnsi="仿宋"/>
          <w:color w:val="000000" w:themeColor="text1"/>
          <w:sz w:val="32"/>
          <w:szCs w:val="32"/>
        </w:rPr>
      </w:pPr>
    </w:p>
    <w:p w:rsidR="00BB3501" w:rsidRPr="00A03599" w:rsidRDefault="0057722D" w:rsidP="00210108">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华宝基金管理有限公司</w:t>
      </w:r>
      <w:r w:rsidR="00FA39E1" w:rsidRPr="00A03599">
        <w:rPr>
          <w:rFonts w:ascii="仿宋" w:eastAsia="仿宋" w:hAnsi="仿宋" w:hint="eastAsia"/>
          <w:color w:val="000000" w:themeColor="text1"/>
          <w:sz w:val="28"/>
          <w:szCs w:val="28"/>
        </w:rPr>
        <w:t>旗下共</w:t>
      </w:r>
      <w:r w:rsidR="0001181C">
        <w:rPr>
          <w:rFonts w:ascii="仿宋" w:eastAsia="仿宋" w:hAnsi="仿宋" w:hint="eastAsia"/>
          <w:color w:val="000000" w:themeColor="text1"/>
          <w:sz w:val="28"/>
          <w:szCs w:val="28"/>
        </w:rPr>
        <w:t>100</w:t>
      </w:r>
      <w:r w:rsidR="00FA39E1" w:rsidRPr="00A03599">
        <w:rPr>
          <w:rFonts w:ascii="仿宋" w:eastAsia="仿宋" w:hAnsi="仿宋" w:hint="eastAsia"/>
          <w:color w:val="000000" w:themeColor="text1"/>
          <w:sz w:val="28"/>
          <w:szCs w:val="28"/>
        </w:rPr>
        <w:t>只基金</w:t>
      </w:r>
      <w:r w:rsidRPr="00A03599">
        <w:rPr>
          <w:rFonts w:ascii="仿宋" w:eastAsia="仿宋" w:hAnsi="仿宋" w:hint="eastAsia"/>
          <w:color w:val="000000" w:themeColor="text1"/>
          <w:sz w:val="28"/>
          <w:szCs w:val="28"/>
        </w:rPr>
        <w:t>的</w:t>
      </w:r>
      <w:r w:rsidR="00811FFA" w:rsidRPr="00A03599">
        <w:rPr>
          <w:rFonts w:ascii="仿宋" w:eastAsia="仿宋" w:hAnsi="仿宋" w:hint="eastAsia"/>
          <w:color w:val="000000" w:themeColor="text1"/>
          <w:sz w:val="28"/>
          <w:szCs w:val="28"/>
        </w:rPr>
        <w:t>2021</w:t>
      </w:r>
      <w:r w:rsidRPr="00A03599">
        <w:rPr>
          <w:rFonts w:ascii="仿宋" w:eastAsia="仿宋" w:hAnsi="仿宋" w:hint="eastAsia"/>
          <w:color w:val="000000" w:themeColor="text1"/>
          <w:sz w:val="28"/>
          <w:szCs w:val="28"/>
        </w:rPr>
        <w:t>年</w:t>
      </w:r>
      <w:r w:rsidR="00F40C42">
        <w:rPr>
          <w:rFonts w:ascii="仿宋" w:eastAsia="仿宋" w:hAnsi="仿宋" w:hint="eastAsia"/>
          <w:color w:val="000000" w:themeColor="text1"/>
          <w:sz w:val="28"/>
          <w:szCs w:val="28"/>
        </w:rPr>
        <w:t>中期</w:t>
      </w:r>
      <w:r w:rsidRPr="00A03599">
        <w:rPr>
          <w:rFonts w:ascii="仿宋" w:eastAsia="仿宋" w:hAnsi="仿宋"/>
          <w:color w:val="000000" w:themeColor="text1"/>
          <w:sz w:val="28"/>
          <w:szCs w:val="28"/>
        </w:rPr>
        <w:t>报告全文</w:t>
      </w:r>
      <w:r w:rsidRPr="00A03599">
        <w:rPr>
          <w:rFonts w:ascii="仿宋" w:eastAsia="仿宋" w:hAnsi="仿宋" w:hint="eastAsia"/>
          <w:color w:val="000000" w:themeColor="text1"/>
          <w:sz w:val="28"/>
          <w:szCs w:val="28"/>
        </w:rPr>
        <w:t>于</w:t>
      </w:r>
      <w:r w:rsidR="00FA39E1" w:rsidRPr="00A03599">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0</w:t>
      </w:r>
      <w:r w:rsidR="00B3595C" w:rsidRPr="00A03599">
        <w:rPr>
          <w:rFonts w:ascii="仿宋" w:eastAsia="仿宋" w:hAnsi="仿宋" w:hint="eastAsia"/>
          <w:color w:val="000000" w:themeColor="text1"/>
          <w:sz w:val="28"/>
          <w:szCs w:val="28"/>
        </w:rPr>
        <w:t>2</w:t>
      </w:r>
      <w:r w:rsidR="00AE6D31" w:rsidRPr="00A03599">
        <w:rPr>
          <w:rFonts w:ascii="仿宋" w:eastAsia="仿宋" w:hAnsi="仿宋" w:hint="eastAsia"/>
          <w:color w:val="000000" w:themeColor="text1"/>
          <w:sz w:val="28"/>
          <w:szCs w:val="28"/>
        </w:rPr>
        <w:t>1</w:t>
      </w:r>
      <w:r w:rsidRPr="00A03599">
        <w:rPr>
          <w:rFonts w:ascii="仿宋" w:eastAsia="仿宋" w:hAnsi="仿宋" w:hint="eastAsia"/>
          <w:color w:val="000000" w:themeColor="text1"/>
          <w:sz w:val="28"/>
          <w:szCs w:val="28"/>
        </w:rPr>
        <w:t>年</w:t>
      </w:r>
      <w:r w:rsidR="00F40C42">
        <w:rPr>
          <w:rFonts w:ascii="仿宋" w:eastAsia="仿宋" w:hAnsi="仿宋" w:hint="eastAsia"/>
          <w:color w:val="000000" w:themeColor="text1"/>
          <w:sz w:val="28"/>
          <w:szCs w:val="28"/>
        </w:rPr>
        <w:t>8</w:t>
      </w:r>
      <w:r w:rsidRPr="00A03599">
        <w:rPr>
          <w:rFonts w:ascii="仿宋" w:eastAsia="仿宋" w:hAnsi="仿宋" w:hint="eastAsia"/>
          <w:color w:val="000000" w:themeColor="text1"/>
          <w:sz w:val="28"/>
          <w:szCs w:val="28"/>
        </w:rPr>
        <w:t>月</w:t>
      </w:r>
      <w:r w:rsidR="00F40C42">
        <w:rPr>
          <w:rFonts w:ascii="仿宋" w:eastAsia="仿宋" w:hAnsi="仿宋" w:hint="eastAsia"/>
          <w:color w:val="000000" w:themeColor="text1"/>
          <w:sz w:val="28"/>
          <w:szCs w:val="28"/>
        </w:rPr>
        <w:t>27</w:t>
      </w:r>
      <w:r w:rsidRPr="00A03599">
        <w:rPr>
          <w:rFonts w:ascii="仿宋" w:eastAsia="仿宋" w:hAnsi="仿宋" w:hint="eastAsia"/>
          <w:color w:val="000000" w:themeColor="text1"/>
          <w:sz w:val="28"/>
          <w:szCs w:val="28"/>
        </w:rPr>
        <w:t>日在</w:t>
      </w:r>
      <w:r w:rsidRPr="00A03599">
        <w:rPr>
          <w:rFonts w:ascii="仿宋" w:eastAsia="仿宋" w:hAnsi="仿宋"/>
          <w:color w:val="000000" w:themeColor="text1"/>
          <w:sz w:val="28"/>
          <w:szCs w:val="28"/>
        </w:rPr>
        <w:t>本公司网站</w:t>
      </w:r>
      <w:r w:rsidRPr="00A03599">
        <w:rPr>
          <w:rFonts w:ascii="仿宋" w:eastAsia="仿宋" w:hAnsi="仿宋" w:hint="eastAsia"/>
          <w:color w:val="000000" w:themeColor="text1"/>
          <w:sz w:val="28"/>
          <w:szCs w:val="28"/>
        </w:rPr>
        <w:t>[</w:t>
      </w:r>
      <w:r w:rsidR="00FA39E1" w:rsidRPr="00A03599">
        <w:rPr>
          <w:rFonts w:ascii="仿宋" w:eastAsia="仿宋" w:hAnsi="仿宋"/>
          <w:color w:val="000000" w:themeColor="text1"/>
          <w:sz w:val="28"/>
          <w:szCs w:val="28"/>
        </w:rPr>
        <w:t>www.fsfund.com</w:t>
      </w:r>
      <w:r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和中国证监会</w:t>
      </w:r>
      <w:r w:rsidR="00191702" w:rsidRPr="00A03599">
        <w:rPr>
          <w:rFonts w:ascii="仿宋" w:eastAsia="仿宋" w:hAnsi="仿宋" w:hint="eastAsia"/>
          <w:color w:val="000000" w:themeColor="text1"/>
          <w:sz w:val="28"/>
          <w:szCs w:val="28"/>
        </w:rPr>
        <w:t>基金</w:t>
      </w:r>
      <w:r w:rsidRPr="00A03599">
        <w:rPr>
          <w:rFonts w:ascii="仿宋" w:eastAsia="仿宋" w:hAnsi="仿宋"/>
          <w:color w:val="000000" w:themeColor="text1"/>
          <w:sz w:val="28"/>
          <w:szCs w:val="28"/>
        </w:rPr>
        <w:t>电子披露网站</w:t>
      </w:r>
      <w:r w:rsidR="000F07E6" w:rsidRPr="00A03599">
        <w:rPr>
          <w:rFonts w:ascii="仿宋" w:eastAsia="仿宋" w:hAnsi="仿宋" w:hint="eastAsia"/>
          <w:color w:val="000000" w:themeColor="text1"/>
          <w:sz w:val="28"/>
          <w:szCs w:val="28"/>
        </w:rPr>
        <w:t>（</w:t>
      </w:r>
      <w:hyperlink r:id="rId8" w:history="1">
        <w:r w:rsidR="000F07E6" w:rsidRPr="00A03599">
          <w:rPr>
            <w:rFonts w:ascii="仿宋" w:eastAsia="仿宋" w:hAnsi="仿宋" w:hint="eastAsia"/>
            <w:color w:val="000000" w:themeColor="text1"/>
            <w:sz w:val="28"/>
            <w:szCs w:val="28"/>
          </w:rPr>
          <w:t>http://eid.csrc.gov.cn/fund</w:t>
        </w:r>
      </w:hyperlink>
      <w:r w:rsidR="000F07E6"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披露，供投资者查阅。</w:t>
      </w:r>
      <w:r w:rsidRPr="00A03599">
        <w:rPr>
          <w:rFonts w:ascii="仿宋" w:eastAsia="仿宋" w:hAnsi="仿宋" w:hint="eastAsia"/>
          <w:color w:val="000000" w:themeColor="text1"/>
          <w:sz w:val="28"/>
          <w:szCs w:val="28"/>
        </w:rPr>
        <w:t>如有疑问可拨打本公司客服电话（</w:t>
      </w:r>
      <w:r w:rsidRPr="00A03599">
        <w:rPr>
          <w:rFonts w:ascii="仿宋" w:eastAsia="仿宋" w:hAnsi="仿宋" w:hint="eastAsia"/>
          <w:color w:val="000000" w:themeColor="text1"/>
          <w:sz w:val="28"/>
          <w:szCs w:val="28"/>
        </w:rPr>
        <w:t>40070</w:t>
      </w:r>
      <w:r w:rsidR="009B2DA4" w:rsidRPr="00A03599">
        <w:rPr>
          <w:rFonts w:ascii="仿宋" w:eastAsia="仿宋" w:hAnsi="仿宋" w:hint="eastAsia"/>
          <w:color w:val="000000" w:themeColor="text1"/>
          <w:sz w:val="28"/>
          <w:szCs w:val="28"/>
        </w:rPr>
        <w:t>0</w:t>
      </w:r>
      <w:r w:rsidRPr="00A03599">
        <w:rPr>
          <w:rFonts w:ascii="仿宋" w:eastAsia="仿宋" w:hAnsi="仿宋" w:hint="eastAsia"/>
          <w:color w:val="000000" w:themeColor="text1"/>
          <w:sz w:val="28"/>
          <w:szCs w:val="28"/>
        </w:rPr>
        <w:t>5588</w:t>
      </w:r>
      <w:r w:rsidRPr="00A03599">
        <w:rPr>
          <w:rFonts w:ascii="仿宋" w:eastAsia="仿宋" w:hAnsi="仿宋" w:hint="eastAsia"/>
          <w:color w:val="000000" w:themeColor="text1"/>
          <w:sz w:val="28"/>
          <w:szCs w:val="28"/>
        </w:rPr>
        <w:t>）咨询</w:t>
      </w:r>
      <w:r w:rsidRPr="00A03599">
        <w:rPr>
          <w:rFonts w:ascii="仿宋" w:eastAsia="仿宋" w:hAnsi="仿宋"/>
          <w:color w:val="000000" w:themeColor="text1"/>
          <w:sz w:val="28"/>
          <w:szCs w:val="28"/>
        </w:rPr>
        <w:t>。</w:t>
      </w:r>
    </w:p>
    <w:p w:rsidR="00BB3501" w:rsidRPr="00A03599" w:rsidRDefault="0057722D"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本基金管</w:t>
      </w:r>
      <w:r w:rsidR="000C1032" w:rsidRPr="00A03599">
        <w:rPr>
          <w:rFonts w:ascii="仿宋" w:eastAsia="仿宋" w:hAnsi="仿宋" w:hint="eastAsia"/>
          <w:color w:val="000000" w:themeColor="text1"/>
          <w:sz w:val="28"/>
          <w:szCs w:val="28"/>
        </w:rPr>
        <w:t>理人承诺以诚实信用、勤勉尽责的原则管理和运用基金资产，但不保证</w:t>
      </w:r>
      <w:r w:rsidR="005A77EA" w:rsidRPr="00A03599">
        <w:rPr>
          <w:rFonts w:ascii="仿宋" w:eastAsia="仿宋" w:hAnsi="仿宋" w:hint="eastAsia"/>
          <w:color w:val="000000" w:themeColor="text1"/>
          <w:sz w:val="28"/>
          <w:szCs w:val="28"/>
        </w:rPr>
        <w:t>基金一定盈利，也不保证最低收益。请充分了解</w:t>
      </w:r>
      <w:r w:rsidRPr="00A03599">
        <w:rPr>
          <w:rFonts w:ascii="仿宋" w:eastAsia="仿宋" w:hAnsi="仿宋" w:hint="eastAsia"/>
          <w:color w:val="000000" w:themeColor="text1"/>
          <w:sz w:val="28"/>
          <w:szCs w:val="28"/>
        </w:rPr>
        <w:t>基金的风险收益特征，审慎做出投资决定。</w:t>
      </w:r>
    </w:p>
    <w:p w:rsidR="00BB3501" w:rsidRPr="00A03599" w:rsidRDefault="0057722D"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特此公告。</w:t>
      </w: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BB3501" w:rsidRPr="00A03599" w:rsidRDefault="0057722D"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 xml:space="preserve">                    </w:t>
      </w:r>
      <w:r w:rsidR="00517703" w:rsidRPr="00A03599">
        <w:rPr>
          <w:rFonts w:ascii="仿宋" w:eastAsia="仿宋" w:hAnsi="仿宋"/>
          <w:color w:val="000000" w:themeColor="text1"/>
          <w:sz w:val="28"/>
          <w:szCs w:val="28"/>
        </w:rPr>
        <w:t xml:space="preserve">         </w:t>
      </w:r>
      <w:r w:rsidR="00517703" w:rsidRPr="00A03599">
        <w:rPr>
          <w:rFonts w:ascii="仿宋" w:eastAsia="仿宋" w:hAnsi="仿宋" w:hint="eastAsia"/>
          <w:color w:val="000000" w:themeColor="text1"/>
          <w:sz w:val="28"/>
          <w:szCs w:val="28"/>
        </w:rPr>
        <w:t>华宝基金管理有限</w:t>
      </w:r>
      <w:r w:rsidRPr="00A03599">
        <w:rPr>
          <w:rFonts w:ascii="仿宋" w:eastAsia="仿宋" w:hAnsi="仿宋"/>
          <w:color w:val="000000" w:themeColor="text1"/>
          <w:sz w:val="28"/>
          <w:szCs w:val="28"/>
        </w:rPr>
        <w:t>公司</w:t>
      </w:r>
    </w:p>
    <w:p w:rsidR="00BB3501" w:rsidRPr="00A03599" w:rsidRDefault="0057722D" w:rsidP="00A7247E">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 xml:space="preserve">                            </w:t>
      </w:r>
      <w:r w:rsidR="00517703" w:rsidRPr="00A03599">
        <w:rPr>
          <w:rFonts w:ascii="仿宋" w:eastAsia="仿宋" w:hAnsi="仿宋"/>
          <w:color w:val="000000" w:themeColor="text1"/>
          <w:sz w:val="28"/>
          <w:szCs w:val="28"/>
        </w:rPr>
        <w:t xml:space="preserve">   </w:t>
      </w:r>
      <w:r w:rsidR="00517703" w:rsidRPr="00A03599">
        <w:rPr>
          <w:rFonts w:ascii="仿宋" w:eastAsia="仿宋" w:hAnsi="仿宋" w:hint="eastAsia"/>
          <w:color w:val="000000" w:themeColor="text1"/>
          <w:sz w:val="28"/>
          <w:szCs w:val="28"/>
        </w:rPr>
        <w:t>20</w:t>
      </w:r>
      <w:r w:rsidR="00B3595C" w:rsidRPr="00A03599">
        <w:rPr>
          <w:rFonts w:ascii="仿宋" w:eastAsia="仿宋" w:hAnsi="仿宋" w:hint="eastAsia"/>
          <w:color w:val="000000" w:themeColor="text1"/>
          <w:sz w:val="28"/>
          <w:szCs w:val="28"/>
        </w:rPr>
        <w:t>2</w:t>
      </w:r>
      <w:r w:rsidR="00AE6D31" w:rsidRPr="00A03599">
        <w:rPr>
          <w:rFonts w:ascii="仿宋" w:eastAsia="仿宋" w:hAnsi="仿宋" w:hint="eastAsia"/>
          <w:color w:val="000000" w:themeColor="text1"/>
          <w:sz w:val="28"/>
          <w:szCs w:val="28"/>
        </w:rPr>
        <w:t>1</w:t>
      </w:r>
      <w:r w:rsidRPr="00A03599">
        <w:rPr>
          <w:rFonts w:ascii="仿宋" w:eastAsia="仿宋" w:hAnsi="仿宋"/>
          <w:color w:val="000000" w:themeColor="text1"/>
          <w:sz w:val="28"/>
          <w:szCs w:val="28"/>
        </w:rPr>
        <w:t>年</w:t>
      </w:r>
      <w:r w:rsidR="00F40C42">
        <w:rPr>
          <w:rFonts w:ascii="仿宋" w:eastAsia="仿宋" w:hAnsi="仿宋" w:hint="eastAsia"/>
          <w:color w:val="000000" w:themeColor="text1"/>
          <w:sz w:val="28"/>
          <w:szCs w:val="28"/>
        </w:rPr>
        <w:t>8</w:t>
      </w:r>
      <w:r w:rsidRPr="00A03599">
        <w:rPr>
          <w:rFonts w:ascii="仿宋" w:eastAsia="仿宋" w:hAnsi="仿宋"/>
          <w:color w:val="000000" w:themeColor="text1"/>
          <w:sz w:val="28"/>
          <w:szCs w:val="28"/>
        </w:rPr>
        <w:t>月</w:t>
      </w:r>
      <w:r w:rsidR="00F40C42">
        <w:rPr>
          <w:rFonts w:ascii="仿宋" w:eastAsia="仿宋" w:hAnsi="仿宋" w:hint="eastAsia"/>
          <w:color w:val="000000" w:themeColor="text1"/>
          <w:sz w:val="28"/>
          <w:szCs w:val="28"/>
        </w:rPr>
        <w:t>27</w:t>
      </w:r>
      <w:r w:rsidRPr="00A03599">
        <w:rPr>
          <w:rFonts w:ascii="仿宋" w:eastAsia="仿宋" w:hAnsi="仿宋"/>
          <w:color w:val="000000" w:themeColor="text1"/>
          <w:sz w:val="28"/>
          <w:szCs w:val="28"/>
        </w:rPr>
        <w:t>日</w:t>
      </w:r>
    </w:p>
    <w:sectPr w:rsidR="00BB3501" w:rsidRPr="00A03599"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18E" w:rsidRDefault="004D018E" w:rsidP="004D018E">
      <w:r>
        <w:separator/>
      </w:r>
    </w:p>
  </w:endnote>
  <w:endnote w:type="continuationSeparator" w:id="0">
    <w:p w:rsidR="004D018E" w:rsidRDefault="004D018E" w:rsidP="004D0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4D018E">
        <w:pPr>
          <w:pStyle w:val="a4"/>
          <w:jc w:val="center"/>
        </w:pPr>
        <w:r>
          <w:fldChar w:fldCharType="begin"/>
        </w:r>
        <w:r w:rsidR="0057722D">
          <w:instrText>PAGE   \* MERGEFORMAT</w:instrText>
        </w:r>
        <w:r>
          <w:fldChar w:fldCharType="separate"/>
        </w:r>
        <w:r w:rsidR="0057722D" w:rsidRPr="0057722D">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4D018E">
        <w:pPr>
          <w:pStyle w:val="a4"/>
          <w:jc w:val="center"/>
        </w:pPr>
        <w:r>
          <w:fldChar w:fldCharType="begin"/>
        </w:r>
        <w:r w:rsidR="0057722D">
          <w:instrText>PAGE   \* MERGEFORMAT</w:instrText>
        </w:r>
        <w:r>
          <w:fldChar w:fldCharType="separate"/>
        </w:r>
        <w:r w:rsidR="0057722D" w:rsidRPr="0057722D">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18E" w:rsidRDefault="004D018E" w:rsidP="004D018E">
      <w:r>
        <w:separator/>
      </w:r>
    </w:p>
  </w:footnote>
  <w:footnote w:type="continuationSeparator" w:id="0">
    <w:p w:rsidR="004D018E" w:rsidRDefault="004D018E" w:rsidP="004D01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B2946D40">
      <w:start w:val="2"/>
      <w:numFmt w:val="japaneseCounting"/>
      <w:lvlText w:val="%1、"/>
      <w:lvlJc w:val="left"/>
      <w:pPr>
        <w:ind w:left="1360" w:hanging="720"/>
      </w:pPr>
      <w:rPr>
        <w:rFonts w:hint="default"/>
      </w:rPr>
    </w:lvl>
    <w:lvl w:ilvl="1" w:tplc="BD2E48BE" w:tentative="1">
      <w:start w:val="1"/>
      <w:numFmt w:val="lowerLetter"/>
      <w:lvlText w:val="%2)"/>
      <w:lvlJc w:val="left"/>
      <w:pPr>
        <w:ind w:left="1480" w:hanging="420"/>
      </w:pPr>
    </w:lvl>
    <w:lvl w:ilvl="2" w:tplc="ED06C01E" w:tentative="1">
      <w:start w:val="1"/>
      <w:numFmt w:val="lowerRoman"/>
      <w:lvlText w:val="%3."/>
      <w:lvlJc w:val="right"/>
      <w:pPr>
        <w:ind w:left="1900" w:hanging="420"/>
      </w:pPr>
    </w:lvl>
    <w:lvl w:ilvl="3" w:tplc="F38E2C84" w:tentative="1">
      <w:start w:val="1"/>
      <w:numFmt w:val="decimal"/>
      <w:lvlText w:val="%4."/>
      <w:lvlJc w:val="left"/>
      <w:pPr>
        <w:ind w:left="2320" w:hanging="420"/>
      </w:pPr>
    </w:lvl>
    <w:lvl w:ilvl="4" w:tplc="2A5095BA" w:tentative="1">
      <w:start w:val="1"/>
      <w:numFmt w:val="lowerLetter"/>
      <w:lvlText w:val="%5)"/>
      <w:lvlJc w:val="left"/>
      <w:pPr>
        <w:ind w:left="2740" w:hanging="420"/>
      </w:pPr>
    </w:lvl>
    <w:lvl w:ilvl="5" w:tplc="7C44D0AE" w:tentative="1">
      <w:start w:val="1"/>
      <w:numFmt w:val="lowerRoman"/>
      <w:lvlText w:val="%6."/>
      <w:lvlJc w:val="right"/>
      <w:pPr>
        <w:ind w:left="3160" w:hanging="420"/>
      </w:pPr>
    </w:lvl>
    <w:lvl w:ilvl="6" w:tplc="52E239C0" w:tentative="1">
      <w:start w:val="1"/>
      <w:numFmt w:val="decimal"/>
      <w:lvlText w:val="%7."/>
      <w:lvlJc w:val="left"/>
      <w:pPr>
        <w:ind w:left="3580" w:hanging="420"/>
      </w:pPr>
    </w:lvl>
    <w:lvl w:ilvl="7" w:tplc="CAF49704" w:tentative="1">
      <w:start w:val="1"/>
      <w:numFmt w:val="lowerLetter"/>
      <w:lvlText w:val="%8)"/>
      <w:lvlJc w:val="left"/>
      <w:pPr>
        <w:ind w:left="4000" w:hanging="420"/>
      </w:pPr>
    </w:lvl>
    <w:lvl w:ilvl="8" w:tplc="10BAFA0A" w:tentative="1">
      <w:start w:val="1"/>
      <w:numFmt w:val="lowerRoman"/>
      <w:lvlText w:val="%9."/>
      <w:lvlJc w:val="right"/>
      <w:pPr>
        <w:ind w:left="4420" w:hanging="420"/>
      </w:pPr>
    </w:lvl>
  </w:abstractNum>
  <w:abstractNum w:abstractNumId="1">
    <w:nsid w:val="3AA3471F"/>
    <w:multiLevelType w:val="hybridMultilevel"/>
    <w:tmpl w:val="AD10C836"/>
    <w:lvl w:ilvl="0" w:tplc="B8ECA718">
      <w:start w:val="1"/>
      <w:numFmt w:val="decimal"/>
      <w:lvlText w:val="%1、"/>
      <w:lvlJc w:val="left"/>
      <w:pPr>
        <w:ind w:left="1365" w:hanging="720"/>
      </w:pPr>
      <w:rPr>
        <w:rFonts w:hint="default"/>
      </w:rPr>
    </w:lvl>
    <w:lvl w:ilvl="1" w:tplc="B1E8BE6A" w:tentative="1">
      <w:start w:val="1"/>
      <w:numFmt w:val="lowerLetter"/>
      <w:lvlText w:val="%2)"/>
      <w:lvlJc w:val="left"/>
      <w:pPr>
        <w:ind w:left="1485" w:hanging="420"/>
      </w:pPr>
    </w:lvl>
    <w:lvl w:ilvl="2" w:tplc="6C7431FE" w:tentative="1">
      <w:start w:val="1"/>
      <w:numFmt w:val="lowerRoman"/>
      <w:lvlText w:val="%3."/>
      <w:lvlJc w:val="right"/>
      <w:pPr>
        <w:ind w:left="1905" w:hanging="420"/>
      </w:pPr>
    </w:lvl>
    <w:lvl w:ilvl="3" w:tplc="34DE750A" w:tentative="1">
      <w:start w:val="1"/>
      <w:numFmt w:val="decimal"/>
      <w:lvlText w:val="%4."/>
      <w:lvlJc w:val="left"/>
      <w:pPr>
        <w:ind w:left="2325" w:hanging="420"/>
      </w:pPr>
    </w:lvl>
    <w:lvl w:ilvl="4" w:tplc="981E4F62" w:tentative="1">
      <w:start w:val="1"/>
      <w:numFmt w:val="lowerLetter"/>
      <w:lvlText w:val="%5)"/>
      <w:lvlJc w:val="left"/>
      <w:pPr>
        <w:ind w:left="2745" w:hanging="420"/>
      </w:pPr>
    </w:lvl>
    <w:lvl w:ilvl="5" w:tplc="EE78FC08" w:tentative="1">
      <w:start w:val="1"/>
      <w:numFmt w:val="lowerRoman"/>
      <w:lvlText w:val="%6."/>
      <w:lvlJc w:val="right"/>
      <w:pPr>
        <w:ind w:left="3165" w:hanging="420"/>
      </w:pPr>
    </w:lvl>
    <w:lvl w:ilvl="6" w:tplc="7A6AC05E" w:tentative="1">
      <w:start w:val="1"/>
      <w:numFmt w:val="decimal"/>
      <w:lvlText w:val="%7."/>
      <w:lvlJc w:val="left"/>
      <w:pPr>
        <w:ind w:left="3585" w:hanging="420"/>
      </w:pPr>
    </w:lvl>
    <w:lvl w:ilvl="7" w:tplc="5FB62468" w:tentative="1">
      <w:start w:val="1"/>
      <w:numFmt w:val="lowerLetter"/>
      <w:lvlText w:val="%8)"/>
      <w:lvlJc w:val="left"/>
      <w:pPr>
        <w:ind w:left="4005" w:hanging="420"/>
      </w:pPr>
    </w:lvl>
    <w:lvl w:ilvl="8" w:tplc="0D666646" w:tentative="1">
      <w:start w:val="1"/>
      <w:numFmt w:val="lowerRoman"/>
      <w:lvlText w:val="%9."/>
      <w:lvlJc w:val="right"/>
      <w:pPr>
        <w:ind w:left="4425" w:hanging="420"/>
      </w:pPr>
    </w:lvl>
  </w:abstractNum>
  <w:abstractNum w:abstractNumId="2">
    <w:nsid w:val="3E0E5F4F"/>
    <w:multiLevelType w:val="hybridMultilevel"/>
    <w:tmpl w:val="A87AD95E"/>
    <w:lvl w:ilvl="0" w:tplc="60389EEE">
      <w:start w:val="1"/>
      <w:numFmt w:val="none"/>
      <w:lvlText w:val="一、"/>
      <w:lvlJc w:val="left"/>
      <w:pPr>
        <w:ind w:left="1360" w:hanging="720"/>
      </w:pPr>
      <w:rPr>
        <w:rFonts w:hint="default"/>
      </w:rPr>
    </w:lvl>
    <w:lvl w:ilvl="1" w:tplc="A8FC4E6A" w:tentative="1">
      <w:start w:val="1"/>
      <w:numFmt w:val="lowerLetter"/>
      <w:lvlText w:val="%2)"/>
      <w:lvlJc w:val="left"/>
      <w:pPr>
        <w:ind w:left="1480" w:hanging="420"/>
      </w:pPr>
    </w:lvl>
    <w:lvl w:ilvl="2" w:tplc="8EFA8FFE" w:tentative="1">
      <w:start w:val="1"/>
      <w:numFmt w:val="lowerRoman"/>
      <w:lvlText w:val="%3."/>
      <w:lvlJc w:val="right"/>
      <w:pPr>
        <w:ind w:left="1900" w:hanging="420"/>
      </w:pPr>
    </w:lvl>
    <w:lvl w:ilvl="3" w:tplc="A906006E" w:tentative="1">
      <w:start w:val="1"/>
      <w:numFmt w:val="decimal"/>
      <w:lvlText w:val="%4."/>
      <w:lvlJc w:val="left"/>
      <w:pPr>
        <w:ind w:left="2320" w:hanging="420"/>
      </w:pPr>
    </w:lvl>
    <w:lvl w:ilvl="4" w:tplc="E61C4C0E" w:tentative="1">
      <w:start w:val="1"/>
      <w:numFmt w:val="lowerLetter"/>
      <w:lvlText w:val="%5)"/>
      <w:lvlJc w:val="left"/>
      <w:pPr>
        <w:ind w:left="2740" w:hanging="420"/>
      </w:pPr>
    </w:lvl>
    <w:lvl w:ilvl="5" w:tplc="362A49DE" w:tentative="1">
      <w:start w:val="1"/>
      <w:numFmt w:val="lowerRoman"/>
      <w:lvlText w:val="%6."/>
      <w:lvlJc w:val="right"/>
      <w:pPr>
        <w:ind w:left="3160" w:hanging="420"/>
      </w:pPr>
    </w:lvl>
    <w:lvl w:ilvl="6" w:tplc="3B8E0004" w:tentative="1">
      <w:start w:val="1"/>
      <w:numFmt w:val="decimal"/>
      <w:lvlText w:val="%7."/>
      <w:lvlJc w:val="left"/>
      <w:pPr>
        <w:ind w:left="3580" w:hanging="420"/>
      </w:pPr>
    </w:lvl>
    <w:lvl w:ilvl="7" w:tplc="173249DC" w:tentative="1">
      <w:start w:val="1"/>
      <w:numFmt w:val="lowerLetter"/>
      <w:lvlText w:val="%8)"/>
      <w:lvlJc w:val="left"/>
      <w:pPr>
        <w:ind w:left="4000" w:hanging="420"/>
      </w:pPr>
    </w:lvl>
    <w:lvl w:ilvl="8" w:tplc="F96A135C" w:tentative="1">
      <w:start w:val="1"/>
      <w:numFmt w:val="lowerRoman"/>
      <w:lvlText w:val="%9."/>
      <w:lvlJc w:val="right"/>
      <w:pPr>
        <w:ind w:left="4420" w:hanging="420"/>
      </w:pPr>
    </w:lvl>
  </w:abstractNum>
  <w:abstractNum w:abstractNumId="3">
    <w:nsid w:val="4E1F3B3A"/>
    <w:multiLevelType w:val="hybridMultilevel"/>
    <w:tmpl w:val="8188CCA0"/>
    <w:lvl w:ilvl="0" w:tplc="80268F5E">
      <w:start w:val="1"/>
      <w:numFmt w:val="japaneseCounting"/>
      <w:lvlText w:val="%1、"/>
      <w:lvlJc w:val="left"/>
      <w:pPr>
        <w:ind w:left="1365" w:hanging="720"/>
      </w:pPr>
      <w:rPr>
        <w:rFonts w:hint="default"/>
      </w:rPr>
    </w:lvl>
    <w:lvl w:ilvl="1" w:tplc="AF26EB8A" w:tentative="1">
      <w:start w:val="1"/>
      <w:numFmt w:val="lowerLetter"/>
      <w:lvlText w:val="%2)"/>
      <w:lvlJc w:val="left"/>
      <w:pPr>
        <w:ind w:left="1485" w:hanging="420"/>
      </w:pPr>
    </w:lvl>
    <w:lvl w:ilvl="2" w:tplc="9B50D52A" w:tentative="1">
      <w:start w:val="1"/>
      <w:numFmt w:val="lowerRoman"/>
      <w:lvlText w:val="%3."/>
      <w:lvlJc w:val="right"/>
      <w:pPr>
        <w:ind w:left="1905" w:hanging="420"/>
      </w:pPr>
    </w:lvl>
    <w:lvl w:ilvl="3" w:tplc="38A690BC" w:tentative="1">
      <w:start w:val="1"/>
      <w:numFmt w:val="decimal"/>
      <w:lvlText w:val="%4."/>
      <w:lvlJc w:val="left"/>
      <w:pPr>
        <w:ind w:left="2325" w:hanging="420"/>
      </w:pPr>
    </w:lvl>
    <w:lvl w:ilvl="4" w:tplc="E0384BA8" w:tentative="1">
      <w:start w:val="1"/>
      <w:numFmt w:val="lowerLetter"/>
      <w:lvlText w:val="%5)"/>
      <w:lvlJc w:val="left"/>
      <w:pPr>
        <w:ind w:left="2745" w:hanging="420"/>
      </w:pPr>
    </w:lvl>
    <w:lvl w:ilvl="5" w:tplc="EAE289AC" w:tentative="1">
      <w:start w:val="1"/>
      <w:numFmt w:val="lowerRoman"/>
      <w:lvlText w:val="%6."/>
      <w:lvlJc w:val="right"/>
      <w:pPr>
        <w:ind w:left="3165" w:hanging="420"/>
      </w:pPr>
    </w:lvl>
    <w:lvl w:ilvl="6" w:tplc="2514CFB4" w:tentative="1">
      <w:start w:val="1"/>
      <w:numFmt w:val="decimal"/>
      <w:lvlText w:val="%7."/>
      <w:lvlJc w:val="left"/>
      <w:pPr>
        <w:ind w:left="3585" w:hanging="420"/>
      </w:pPr>
    </w:lvl>
    <w:lvl w:ilvl="7" w:tplc="DFBA9980" w:tentative="1">
      <w:start w:val="1"/>
      <w:numFmt w:val="lowerLetter"/>
      <w:lvlText w:val="%8)"/>
      <w:lvlJc w:val="left"/>
      <w:pPr>
        <w:ind w:left="4005" w:hanging="420"/>
      </w:pPr>
    </w:lvl>
    <w:lvl w:ilvl="8" w:tplc="5A40B148" w:tentative="1">
      <w:start w:val="1"/>
      <w:numFmt w:val="lowerRoman"/>
      <w:lvlText w:val="%9."/>
      <w:lvlJc w:val="right"/>
      <w:pPr>
        <w:ind w:left="4425" w:hanging="420"/>
      </w:pPr>
    </w:lvl>
  </w:abstractNum>
  <w:abstractNum w:abstractNumId="4">
    <w:nsid w:val="5AD73483"/>
    <w:multiLevelType w:val="hybridMultilevel"/>
    <w:tmpl w:val="482295D4"/>
    <w:lvl w:ilvl="0" w:tplc="5B24CFA8">
      <w:start w:val="1"/>
      <w:numFmt w:val="japaneseCounting"/>
      <w:lvlText w:val="（%1）"/>
      <w:lvlJc w:val="left"/>
      <w:pPr>
        <w:ind w:left="2140" w:hanging="1080"/>
      </w:pPr>
      <w:rPr>
        <w:rFonts w:hint="default"/>
      </w:rPr>
    </w:lvl>
    <w:lvl w:ilvl="1" w:tplc="EBDCE9D4" w:tentative="1">
      <w:start w:val="1"/>
      <w:numFmt w:val="lowerLetter"/>
      <w:lvlText w:val="%2)"/>
      <w:lvlJc w:val="left"/>
      <w:pPr>
        <w:ind w:left="1900" w:hanging="420"/>
      </w:pPr>
    </w:lvl>
    <w:lvl w:ilvl="2" w:tplc="0DB42F66" w:tentative="1">
      <w:start w:val="1"/>
      <w:numFmt w:val="lowerRoman"/>
      <w:lvlText w:val="%3."/>
      <w:lvlJc w:val="right"/>
      <w:pPr>
        <w:ind w:left="2320" w:hanging="420"/>
      </w:pPr>
    </w:lvl>
    <w:lvl w:ilvl="3" w:tplc="B71C3B58" w:tentative="1">
      <w:start w:val="1"/>
      <w:numFmt w:val="decimal"/>
      <w:lvlText w:val="%4."/>
      <w:lvlJc w:val="left"/>
      <w:pPr>
        <w:ind w:left="2740" w:hanging="420"/>
      </w:pPr>
    </w:lvl>
    <w:lvl w:ilvl="4" w:tplc="125A56CE" w:tentative="1">
      <w:start w:val="1"/>
      <w:numFmt w:val="lowerLetter"/>
      <w:lvlText w:val="%5)"/>
      <w:lvlJc w:val="left"/>
      <w:pPr>
        <w:ind w:left="3160" w:hanging="420"/>
      </w:pPr>
    </w:lvl>
    <w:lvl w:ilvl="5" w:tplc="AEA682FA" w:tentative="1">
      <w:start w:val="1"/>
      <w:numFmt w:val="lowerRoman"/>
      <w:lvlText w:val="%6."/>
      <w:lvlJc w:val="right"/>
      <w:pPr>
        <w:ind w:left="3580" w:hanging="420"/>
      </w:pPr>
    </w:lvl>
    <w:lvl w:ilvl="6" w:tplc="1136945C" w:tentative="1">
      <w:start w:val="1"/>
      <w:numFmt w:val="decimal"/>
      <w:lvlText w:val="%7."/>
      <w:lvlJc w:val="left"/>
      <w:pPr>
        <w:ind w:left="4000" w:hanging="420"/>
      </w:pPr>
    </w:lvl>
    <w:lvl w:ilvl="7" w:tplc="F16C5AF2" w:tentative="1">
      <w:start w:val="1"/>
      <w:numFmt w:val="lowerLetter"/>
      <w:lvlText w:val="%8)"/>
      <w:lvlJc w:val="left"/>
      <w:pPr>
        <w:ind w:left="4420" w:hanging="420"/>
      </w:pPr>
    </w:lvl>
    <w:lvl w:ilvl="8" w:tplc="852A0E3A" w:tentative="1">
      <w:start w:val="1"/>
      <w:numFmt w:val="lowerRoman"/>
      <w:lvlText w:val="%9."/>
      <w:lvlJc w:val="right"/>
      <w:pPr>
        <w:ind w:left="4840" w:hanging="420"/>
      </w:pPr>
    </w:lvl>
  </w:abstractNum>
  <w:abstractNum w:abstractNumId="5">
    <w:nsid w:val="74012B3B"/>
    <w:multiLevelType w:val="hybridMultilevel"/>
    <w:tmpl w:val="B162A282"/>
    <w:lvl w:ilvl="0" w:tplc="879268DE">
      <w:start w:val="1"/>
      <w:numFmt w:val="japaneseCounting"/>
      <w:lvlText w:val="%1、"/>
      <w:lvlJc w:val="left"/>
      <w:pPr>
        <w:ind w:left="1365" w:hanging="720"/>
      </w:pPr>
      <w:rPr>
        <w:rFonts w:hint="default"/>
      </w:rPr>
    </w:lvl>
    <w:lvl w:ilvl="1" w:tplc="7008684C" w:tentative="1">
      <w:start w:val="1"/>
      <w:numFmt w:val="lowerLetter"/>
      <w:lvlText w:val="%2)"/>
      <w:lvlJc w:val="left"/>
      <w:pPr>
        <w:ind w:left="1485" w:hanging="420"/>
      </w:pPr>
    </w:lvl>
    <w:lvl w:ilvl="2" w:tplc="AB60278A" w:tentative="1">
      <w:start w:val="1"/>
      <w:numFmt w:val="lowerRoman"/>
      <w:lvlText w:val="%3."/>
      <w:lvlJc w:val="right"/>
      <w:pPr>
        <w:ind w:left="1905" w:hanging="420"/>
      </w:pPr>
    </w:lvl>
    <w:lvl w:ilvl="3" w:tplc="313E9B14" w:tentative="1">
      <w:start w:val="1"/>
      <w:numFmt w:val="decimal"/>
      <w:lvlText w:val="%4."/>
      <w:lvlJc w:val="left"/>
      <w:pPr>
        <w:ind w:left="2325" w:hanging="420"/>
      </w:pPr>
    </w:lvl>
    <w:lvl w:ilvl="4" w:tplc="D9BC9B1E" w:tentative="1">
      <w:start w:val="1"/>
      <w:numFmt w:val="lowerLetter"/>
      <w:lvlText w:val="%5)"/>
      <w:lvlJc w:val="left"/>
      <w:pPr>
        <w:ind w:left="2745" w:hanging="420"/>
      </w:pPr>
    </w:lvl>
    <w:lvl w:ilvl="5" w:tplc="374E1966" w:tentative="1">
      <w:start w:val="1"/>
      <w:numFmt w:val="lowerRoman"/>
      <w:lvlText w:val="%6."/>
      <w:lvlJc w:val="right"/>
      <w:pPr>
        <w:ind w:left="3165" w:hanging="420"/>
      </w:pPr>
    </w:lvl>
    <w:lvl w:ilvl="6" w:tplc="CD20F970" w:tentative="1">
      <w:start w:val="1"/>
      <w:numFmt w:val="decimal"/>
      <w:lvlText w:val="%7."/>
      <w:lvlJc w:val="left"/>
      <w:pPr>
        <w:ind w:left="3585" w:hanging="420"/>
      </w:pPr>
    </w:lvl>
    <w:lvl w:ilvl="7" w:tplc="EB0A7F26" w:tentative="1">
      <w:start w:val="1"/>
      <w:numFmt w:val="lowerLetter"/>
      <w:lvlText w:val="%8)"/>
      <w:lvlJc w:val="left"/>
      <w:pPr>
        <w:ind w:left="4005" w:hanging="420"/>
      </w:pPr>
    </w:lvl>
    <w:lvl w:ilvl="8" w:tplc="6158E712" w:tentative="1">
      <w:start w:val="1"/>
      <w:numFmt w:val="lowerRoman"/>
      <w:lvlText w:val="%9."/>
      <w:lvlJc w:val="right"/>
      <w:pPr>
        <w:ind w:left="4425" w:hanging="420"/>
      </w:pPr>
    </w:lvl>
  </w:abstractNum>
  <w:abstractNum w:abstractNumId="6">
    <w:nsid w:val="7ED219B0"/>
    <w:multiLevelType w:val="hybridMultilevel"/>
    <w:tmpl w:val="888AB586"/>
    <w:lvl w:ilvl="0" w:tplc="8C7873E0">
      <w:start w:val="1"/>
      <w:numFmt w:val="japaneseCounting"/>
      <w:lvlText w:val="（%1）"/>
      <w:lvlJc w:val="left"/>
      <w:pPr>
        <w:ind w:left="1364" w:hanging="1080"/>
      </w:pPr>
      <w:rPr>
        <w:rFonts w:hint="default"/>
      </w:rPr>
    </w:lvl>
    <w:lvl w:ilvl="1" w:tplc="BD9A2D5A" w:tentative="1">
      <w:start w:val="1"/>
      <w:numFmt w:val="lowerLetter"/>
      <w:lvlText w:val="%2)"/>
      <w:lvlJc w:val="left"/>
      <w:pPr>
        <w:ind w:left="1480" w:hanging="420"/>
      </w:pPr>
    </w:lvl>
    <w:lvl w:ilvl="2" w:tplc="1CDEC392" w:tentative="1">
      <w:start w:val="1"/>
      <w:numFmt w:val="lowerRoman"/>
      <w:lvlText w:val="%3."/>
      <w:lvlJc w:val="right"/>
      <w:pPr>
        <w:ind w:left="1900" w:hanging="420"/>
      </w:pPr>
    </w:lvl>
    <w:lvl w:ilvl="3" w:tplc="6442A84C" w:tentative="1">
      <w:start w:val="1"/>
      <w:numFmt w:val="decimal"/>
      <w:lvlText w:val="%4."/>
      <w:lvlJc w:val="left"/>
      <w:pPr>
        <w:ind w:left="2320" w:hanging="420"/>
      </w:pPr>
    </w:lvl>
    <w:lvl w:ilvl="4" w:tplc="1CD6985A" w:tentative="1">
      <w:start w:val="1"/>
      <w:numFmt w:val="lowerLetter"/>
      <w:lvlText w:val="%5)"/>
      <w:lvlJc w:val="left"/>
      <w:pPr>
        <w:ind w:left="2740" w:hanging="420"/>
      </w:pPr>
    </w:lvl>
    <w:lvl w:ilvl="5" w:tplc="5C5CB6DC" w:tentative="1">
      <w:start w:val="1"/>
      <w:numFmt w:val="lowerRoman"/>
      <w:lvlText w:val="%6."/>
      <w:lvlJc w:val="right"/>
      <w:pPr>
        <w:ind w:left="3160" w:hanging="420"/>
      </w:pPr>
    </w:lvl>
    <w:lvl w:ilvl="6" w:tplc="96D4E510" w:tentative="1">
      <w:start w:val="1"/>
      <w:numFmt w:val="decimal"/>
      <w:lvlText w:val="%7."/>
      <w:lvlJc w:val="left"/>
      <w:pPr>
        <w:ind w:left="3580" w:hanging="420"/>
      </w:pPr>
    </w:lvl>
    <w:lvl w:ilvl="7" w:tplc="4BD46E52" w:tentative="1">
      <w:start w:val="1"/>
      <w:numFmt w:val="lowerLetter"/>
      <w:lvlText w:val="%8)"/>
      <w:lvlJc w:val="left"/>
      <w:pPr>
        <w:ind w:left="4000" w:hanging="420"/>
      </w:pPr>
    </w:lvl>
    <w:lvl w:ilvl="8" w:tplc="D752268A"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81C"/>
    <w:rsid w:val="00022ABD"/>
    <w:rsid w:val="00025BDA"/>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58E2"/>
    <w:rsid w:val="001E7CAD"/>
    <w:rsid w:val="001F125D"/>
    <w:rsid w:val="001F15CB"/>
    <w:rsid w:val="001F1CA3"/>
    <w:rsid w:val="001F533E"/>
    <w:rsid w:val="00210108"/>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645"/>
    <w:rsid w:val="00303860"/>
    <w:rsid w:val="00311075"/>
    <w:rsid w:val="003117E6"/>
    <w:rsid w:val="0031471A"/>
    <w:rsid w:val="00332619"/>
    <w:rsid w:val="00333802"/>
    <w:rsid w:val="00344D50"/>
    <w:rsid w:val="003467B5"/>
    <w:rsid w:val="00355B7C"/>
    <w:rsid w:val="00361065"/>
    <w:rsid w:val="0036248F"/>
    <w:rsid w:val="00382BCB"/>
    <w:rsid w:val="00391944"/>
    <w:rsid w:val="00393949"/>
    <w:rsid w:val="003948AF"/>
    <w:rsid w:val="00394BBC"/>
    <w:rsid w:val="003A2AA2"/>
    <w:rsid w:val="003A4AC6"/>
    <w:rsid w:val="003C2820"/>
    <w:rsid w:val="003C3CB5"/>
    <w:rsid w:val="003C5A1A"/>
    <w:rsid w:val="003D0424"/>
    <w:rsid w:val="003D32D7"/>
    <w:rsid w:val="003F4E13"/>
    <w:rsid w:val="003F6960"/>
    <w:rsid w:val="003F70EF"/>
    <w:rsid w:val="0040020D"/>
    <w:rsid w:val="00405ADB"/>
    <w:rsid w:val="004254EE"/>
    <w:rsid w:val="00430D19"/>
    <w:rsid w:val="00433480"/>
    <w:rsid w:val="0043655D"/>
    <w:rsid w:val="00437D86"/>
    <w:rsid w:val="00441246"/>
    <w:rsid w:val="004415E2"/>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D018E"/>
    <w:rsid w:val="004E1D5E"/>
    <w:rsid w:val="004E630B"/>
    <w:rsid w:val="004F7313"/>
    <w:rsid w:val="005158A6"/>
    <w:rsid w:val="00517703"/>
    <w:rsid w:val="0052094C"/>
    <w:rsid w:val="00534A41"/>
    <w:rsid w:val="0053650E"/>
    <w:rsid w:val="00542535"/>
    <w:rsid w:val="00544C8F"/>
    <w:rsid w:val="00544E6E"/>
    <w:rsid w:val="00547910"/>
    <w:rsid w:val="00550EB0"/>
    <w:rsid w:val="00551033"/>
    <w:rsid w:val="00557A26"/>
    <w:rsid w:val="00560AC4"/>
    <w:rsid w:val="00563FE4"/>
    <w:rsid w:val="00567A02"/>
    <w:rsid w:val="005711D9"/>
    <w:rsid w:val="005751C6"/>
    <w:rsid w:val="0057722D"/>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C76"/>
    <w:rsid w:val="006962CB"/>
    <w:rsid w:val="006A0BB0"/>
    <w:rsid w:val="006A7F42"/>
    <w:rsid w:val="006B064A"/>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1FFA"/>
    <w:rsid w:val="0081788D"/>
    <w:rsid w:val="00825398"/>
    <w:rsid w:val="008263AE"/>
    <w:rsid w:val="008318C0"/>
    <w:rsid w:val="00831A29"/>
    <w:rsid w:val="00832B61"/>
    <w:rsid w:val="00835391"/>
    <w:rsid w:val="00835A88"/>
    <w:rsid w:val="00845BF2"/>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23213"/>
    <w:rsid w:val="00933628"/>
    <w:rsid w:val="009465EA"/>
    <w:rsid w:val="009506DC"/>
    <w:rsid w:val="0095427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DA4"/>
    <w:rsid w:val="009B33C8"/>
    <w:rsid w:val="009B5D57"/>
    <w:rsid w:val="009C15E2"/>
    <w:rsid w:val="009C33BF"/>
    <w:rsid w:val="009C3820"/>
    <w:rsid w:val="009E3362"/>
    <w:rsid w:val="009E35EB"/>
    <w:rsid w:val="009E64F2"/>
    <w:rsid w:val="009E7875"/>
    <w:rsid w:val="009F72D1"/>
    <w:rsid w:val="00A03599"/>
    <w:rsid w:val="00A1103D"/>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E6D31"/>
    <w:rsid w:val="00AF2A19"/>
    <w:rsid w:val="00AF7347"/>
    <w:rsid w:val="00B014DF"/>
    <w:rsid w:val="00B11B77"/>
    <w:rsid w:val="00B15435"/>
    <w:rsid w:val="00B16987"/>
    <w:rsid w:val="00B17EF5"/>
    <w:rsid w:val="00B2068A"/>
    <w:rsid w:val="00B23F95"/>
    <w:rsid w:val="00B25BAB"/>
    <w:rsid w:val="00B26285"/>
    <w:rsid w:val="00B33F4A"/>
    <w:rsid w:val="00B3595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57DD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1C52"/>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0C42"/>
    <w:rsid w:val="00F469D5"/>
    <w:rsid w:val="00F47FEE"/>
    <w:rsid w:val="00F527B3"/>
    <w:rsid w:val="00F632AF"/>
    <w:rsid w:val="00F6382D"/>
    <w:rsid w:val="00F63F55"/>
    <w:rsid w:val="00F66378"/>
    <w:rsid w:val="00F71C51"/>
    <w:rsid w:val="00F77F4B"/>
    <w:rsid w:val="00F9100C"/>
    <w:rsid w:val="00FA0934"/>
    <w:rsid w:val="00FA39E1"/>
    <w:rsid w:val="00FA653D"/>
    <w:rsid w:val="00FB23EE"/>
    <w:rsid w:val="00FC34DF"/>
    <w:rsid w:val="00FD658E"/>
    <w:rsid w:val="00FE0C5A"/>
    <w:rsid w:val="00FE13A2"/>
    <w:rsid w:val="00FF51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 w:type="character" w:customStyle="1" w:styleId="searchfont">
    <w:name w:val="search_font"/>
    <w:basedOn w:val="a0"/>
    <w:rsid w:val="006B06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0D7C8-09DD-4BF5-82C5-9BAF5496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411</Words>
  <Characters>2345</Characters>
  <Application>Microsoft Office Word</Application>
  <DocSecurity>4</DocSecurity>
  <Lines>19</Lines>
  <Paragraphs>5</Paragraphs>
  <ScaleCrop>false</ScaleCrop>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华宝基金管理有限公司旗下部分基金中期报告提示性公告</dc:title>
  <dc:creator>xiaoming bao</dc:creator>
  <cp:lastModifiedBy>ZHONGM</cp:lastModifiedBy>
  <cp:revision>2</cp:revision>
  <cp:lastPrinted>2019-10-18T09:40:00Z</cp:lastPrinted>
  <dcterms:created xsi:type="dcterms:W3CDTF">2021-08-26T16:56:00Z</dcterms:created>
  <dcterms:modified xsi:type="dcterms:W3CDTF">2021-08-26T16:56:00Z</dcterms:modified>
</cp:coreProperties>
</file>