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1E3" w:rsidRPr="005847E6" w:rsidRDefault="00B51888" w:rsidP="004E1C82">
      <w:pPr>
        <w:jc w:val="center"/>
        <w:rPr>
          <w:rFonts w:ascii="华文中宋" w:eastAsia="华文中宋" w:hAnsi="华文中宋" w:cs="宋体"/>
          <w:b/>
          <w:bCs/>
          <w:kern w:val="0"/>
          <w:sz w:val="44"/>
          <w:szCs w:val="44"/>
        </w:rPr>
      </w:pPr>
      <w:r w:rsidRPr="005847E6">
        <w:rPr>
          <w:rFonts w:ascii="华文中宋" w:eastAsia="华文中宋" w:hAnsi="华文中宋" w:cs="宋体" w:hint="eastAsia"/>
          <w:b/>
          <w:bCs/>
          <w:kern w:val="0"/>
          <w:sz w:val="44"/>
          <w:szCs w:val="44"/>
        </w:rPr>
        <w:t>浙江浙商证券资产管理有限公司关于终止上海朝阳永续基金销售有限公司办理相关销售业务的公告</w:t>
      </w:r>
    </w:p>
    <w:p w:rsidR="004D51E3" w:rsidRDefault="004D51E3"/>
    <w:p w:rsidR="004D51E3" w:rsidRPr="00000400" w:rsidRDefault="00B51888">
      <w:pPr>
        <w:ind w:firstLineChars="200" w:firstLine="640"/>
        <w:rPr>
          <w:rFonts w:ascii="仿宋" w:eastAsia="仿宋" w:hAnsi="仿宋"/>
          <w:sz w:val="32"/>
          <w:szCs w:val="32"/>
        </w:rPr>
      </w:pPr>
      <w:r w:rsidRPr="00000400">
        <w:rPr>
          <w:rFonts w:ascii="仿宋" w:eastAsia="仿宋" w:hAnsi="仿宋" w:hint="eastAsia"/>
          <w:sz w:val="32"/>
          <w:szCs w:val="32"/>
        </w:rPr>
        <w:t>为维护投资者利益，浙江浙商证券资产管理有限公司（以下简称“本公司”）自</w:t>
      </w:r>
      <w:r w:rsidRPr="00000400">
        <w:rPr>
          <w:rFonts w:ascii="仿宋" w:eastAsia="仿宋" w:hAnsi="仿宋"/>
          <w:sz w:val="32"/>
          <w:szCs w:val="32"/>
        </w:rPr>
        <w:t>202</w:t>
      </w:r>
      <w:r w:rsidRPr="00000400">
        <w:rPr>
          <w:rFonts w:ascii="仿宋" w:eastAsia="仿宋" w:hAnsi="仿宋" w:hint="eastAsia"/>
          <w:sz w:val="32"/>
          <w:szCs w:val="32"/>
        </w:rPr>
        <w:t>1</w:t>
      </w:r>
      <w:r w:rsidRPr="00000400">
        <w:rPr>
          <w:rFonts w:ascii="仿宋" w:eastAsia="仿宋" w:hAnsi="仿宋"/>
          <w:sz w:val="32"/>
          <w:szCs w:val="32"/>
        </w:rPr>
        <w:t>年</w:t>
      </w:r>
      <w:r w:rsidRPr="00000400">
        <w:rPr>
          <w:rFonts w:ascii="仿宋" w:eastAsia="仿宋" w:hAnsi="仿宋" w:hint="eastAsia"/>
          <w:sz w:val="32"/>
          <w:szCs w:val="32"/>
        </w:rPr>
        <w:t>8</w:t>
      </w:r>
      <w:r w:rsidRPr="00000400">
        <w:rPr>
          <w:rFonts w:ascii="仿宋" w:eastAsia="仿宋" w:hAnsi="仿宋"/>
          <w:sz w:val="32"/>
          <w:szCs w:val="32"/>
        </w:rPr>
        <w:t>月</w:t>
      </w:r>
      <w:r w:rsidRPr="00000400">
        <w:rPr>
          <w:rFonts w:ascii="仿宋" w:eastAsia="仿宋" w:hAnsi="仿宋" w:hint="eastAsia"/>
          <w:sz w:val="32"/>
          <w:szCs w:val="32"/>
        </w:rPr>
        <w:t>23</w:t>
      </w:r>
      <w:r w:rsidRPr="00000400">
        <w:rPr>
          <w:rFonts w:ascii="仿宋" w:eastAsia="仿宋" w:hAnsi="仿宋"/>
          <w:sz w:val="32"/>
          <w:szCs w:val="32"/>
        </w:rPr>
        <w:t>日起停止</w:t>
      </w:r>
      <w:r w:rsidRPr="00000400">
        <w:rPr>
          <w:rFonts w:ascii="仿宋" w:eastAsia="仿宋" w:hAnsi="仿宋" w:hint="eastAsia"/>
          <w:bCs/>
          <w:sz w:val="32"/>
          <w:szCs w:val="32"/>
        </w:rPr>
        <w:t>上海朝阳永续基金销售有限公司</w:t>
      </w:r>
      <w:r w:rsidRPr="00000400">
        <w:rPr>
          <w:rFonts w:ascii="仿宋" w:eastAsia="仿宋" w:hAnsi="仿宋"/>
          <w:sz w:val="32"/>
          <w:szCs w:val="32"/>
        </w:rPr>
        <w:t>（</w:t>
      </w:r>
      <w:r w:rsidRPr="00000400">
        <w:rPr>
          <w:rFonts w:ascii="仿宋" w:eastAsia="仿宋" w:hAnsi="仿宋" w:hint="eastAsia"/>
          <w:sz w:val="32"/>
          <w:szCs w:val="32"/>
        </w:rPr>
        <w:t>现已更名为上海尚善基金销售有限公司，</w:t>
      </w:r>
      <w:r w:rsidRPr="00000400">
        <w:rPr>
          <w:rFonts w:ascii="仿宋" w:eastAsia="仿宋" w:hAnsi="仿宋"/>
          <w:sz w:val="32"/>
          <w:szCs w:val="32"/>
        </w:rPr>
        <w:t>以下简称“</w:t>
      </w:r>
      <w:r w:rsidRPr="00000400">
        <w:rPr>
          <w:rFonts w:ascii="仿宋" w:eastAsia="仿宋" w:hAnsi="仿宋" w:hint="eastAsia"/>
          <w:sz w:val="32"/>
          <w:szCs w:val="32"/>
        </w:rPr>
        <w:t>尚善基金</w:t>
      </w:r>
      <w:r w:rsidRPr="00000400">
        <w:rPr>
          <w:rFonts w:ascii="仿宋" w:eastAsia="仿宋" w:hAnsi="仿宋"/>
          <w:sz w:val="32"/>
          <w:szCs w:val="32"/>
        </w:rPr>
        <w:t>”）办理本公司旗下基金的认购、申购、定期定额投资及转换等业务。已通过</w:t>
      </w:r>
      <w:r w:rsidRPr="00000400">
        <w:rPr>
          <w:rFonts w:ascii="仿宋" w:eastAsia="仿宋" w:hAnsi="仿宋" w:hint="eastAsia"/>
          <w:sz w:val="32"/>
          <w:szCs w:val="32"/>
        </w:rPr>
        <w:t>尚善基金</w:t>
      </w:r>
      <w:r w:rsidRPr="00000400">
        <w:rPr>
          <w:rFonts w:ascii="仿宋" w:eastAsia="仿宋" w:hAnsi="仿宋"/>
          <w:sz w:val="32"/>
          <w:szCs w:val="32"/>
        </w:rPr>
        <w:t>购买本公司基金的投资者</w:t>
      </w:r>
      <w:r w:rsidRPr="00000400">
        <w:rPr>
          <w:rFonts w:ascii="仿宋" w:eastAsia="仿宋" w:hAnsi="仿宋" w:hint="eastAsia"/>
          <w:sz w:val="32"/>
          <w:szCs w:val="32"/>
        </w:rPr>
        <w:t>，</w:t>
      </w:r>
      <w:r w:rsidRPr="00000400">
        <w:rPr>
          <w:rFonts w:ascii="仿宋" w:eastAsia="仿宋" w:hAnsi="仿宋"/>
          <w:sz w:val="32"/>
          <w:szCs w:val="32"/>
        </w:rPr>
        <w:t>当前持有基金份额的赎回业务不受影响,对处于封闭运作期的基金，投资者可在相关基金赎回业务开放期内通过</w:t>
      </w:r>
      <w:r w:rsidRPr="00000400">
        <w:rPr>
          <w:rFonts w:ascii="仿宋" w:eastAsia="仿宋" w:hAnsi="仿宋" w:hint="eastAsia"/>
          <w:sz w:val="32"/>
          <w:szCs w:val="32"/>
        </w:rPr>
        <w:t>尚善基金</w:t>
      </w:r>
      <w:r w:rsidRPr="00000400">
        <w:rPr>
          <w:rFonts w:ascii="仿宋" w:eastAsia="仿宋" w:hAnsi="仿宋"/>
          <w:sz w:val="32"/>
          <w:szCs w:val="32"/>
        </w:rPr>
        <w:t>办理赎回业务。</w:t>
      </w:r>
    </w:p>
    <w:p w:rsidR="004D51E3" w:rsidRPr="00000400" w:rsidRDefault="004D51E3">
      <w:pPr>
        <w:rPr>
          <w:rFonts w:ascii="仿宋" w:eastAsia="仿宋" w:hAnsi="仿宋"/>
          <w:sz w:val="32"/>
          <w:szCs w:val="32"/>
        </w:rPr>
      </w:pPr>
      <w:bookmarkStart w:id="0" w:name="_GoBack"/>
      <w:bookmarkEnd w:id="0"/>
    </w:p>
    <w:p w:rsidR="004D51E3" w:rsidRPr="00000400" w:rsidRDefault="00B51888">
      <w:pPr>
        <w:rPr>
          <w:rFonts w:ascii="仿宋" w:eastAsia="仿宋" w:hAnsi="仿宋"/>
          <w:sz w:val="32"/>
          <w:szCs w:val="32"/>
        </w:rPr>
      </w:pPr>
      <w:r w:rsidRPr="00000400">
        <w:rPr>
          <w:rFonts w:ascii="仿宋" w:eastAsia="仿宋" w:hAnsi="仿宋" w:hint="eastAsia"/>
          <w:sz w:val="32"/>
          <w:szCs w:val="32"/>
        </w:rPr>
        <w:t>投资者可通过以下途径咨询有关详情：</w:t>
      </w:r>
    </w:p>
    <w:p w:rsidR="004D51E3" w:rsidRPr="00527C5E" w:rsidRDefault="00527C5E" w:rsidP="00527C5E">
      <w:pPr>
        <w:rPr>
          <w:rFonts w:ascii="仿宋" w:eastAsia="仿宋" w:hAnsi="仿宋"/>
          <w:sz w:val="32"/>
          <w:szCs w:val="32"/>
        </w:rPr>
      </w:pPr>
      <w:r>
        <w:rPr>
          <w:rFonts w:ascii="仿宋" w:eastAsia="仿宋" w:hAnsi="仿宋" w:hint="eastAsia"/>
          <w:sz w:val="32"/>
          <w:szCs w:val="32"/>
        </w:rPr>
        <w:t>1</w:t>
      </w:r>
      <w:r w:rsidRPr="00000400">
        <w:rPr>
          <w:rFonts w:ascii="仿宋" w:eastAsia="仿宋" w:hAnsi="仿宋" w:hint="eastAsia"/>
          <w:sz w:val="32"/>
          <w:szCs w:val="32"/>
        </w:rPr>
        <w:t>、</w:t>
      </w:r>
      <w:r w:rsidR="00B51888" w:rsidRPr="00527C5E">
        <w:rPr>
          <w:rFonts w:ascii="仿宋" w:eastAsia="仿宋" w:hAnsi="仿宋" w:hint="eastAsia"/>
          <w:sz w:val="32"/>
          <w:szCs w:val="32"/>
        </w:rPr>
        <w:t>上海尚善基金销售有限公司（原名为</w:t>
      </w:r>
      <w:r w:rsidR="00B51888" w:rsidRPr="00527C5E">
        <w:rPr>
          <w:rFonts w:ascii="仿宋" w:eastAsia="仿宋" w:hAnsi="仿宋" w:hint="eastAsia"/>
          <w:bCs/>
          <w:sz w:val="32"/>
          <w:szCs w:val="32"/>
        </w:rPr>
        <w:t>上海朝阳永续基金销售有限公司</w:t>
      </w:r>
      <w:r w:rsidR="00B51888" w:rsidRPr="00527C5E">
        <w:rPr>
          <w:rFonts w:ascii="仿宋" w:eastAsia="仿宋" w:hAnsi="仿宋" w:hint="eastAsia"/>
          <w:sz w:val="32"/>
          <w:szCs w:val="32"/>
        </w:rPr>
        <w:t>）</w:t>
      </w:r>
    </w:p>
    <w:p w:rsidR="004D51E3" w:rsidRPr="00000400" w:rsidRDefault="00B51888">
      <w:pPr>
        <w:rPr>
          <w:rFonts w:ascii="仿宋" w:eastAsia="仿宋" w:hAnsi="仿宋"/>
          <w:sz w:val="32"/>
          <w:szCs w:val="32"/>
        </w:rPr>
      </w:pPr>
      <w:r w:rsidRPr="00000400">
        <w:rPr>
          <w:rFonts w:ascii="仿宋" w:eastAsia="仿宋" w:hAnsi="仿宋" w:hint="eastAsia"/>
          <w:sz w:val="32"/>
          <w:szCs w:val="32"/>
        </w:rPr>
        <w:t>客户服务电话：</w:t>
      </w:r>
      <w:r w:rsidRPr="00000400">
        <w:rPr>
          <w:rFonts w:ascii="仿宋" w:eastAsia="仿宋" w:hAnsi="仿宋"/>
          <w:sz w:val="32"/>
          <w:szCs w:val="32"/>
        </w:rPr>
        <w:t>400-699-1888</w:t>
      </w:r>
    </w:p>
    <w:p w:rsidR="004D51E3" w:rsidRPr="00527C5E" w:rsidRDefault="00B51888">
      <w:pPr>
        <w:rPr>
          <w:rFonts w:ascii="仿宋" w:eastAsia="仿宋" w:hAnsi="仿宋"/>
          <w:sz w:val="32"/>
          <w:szCs w:val="32"/>
        </w:rPr>
      </w:pPr>
      <w:r w:rsidRPr="00000400">
        <w:rPr>
          <w:rFonts w:ascii="仿宋" w:eastAsia="仿宋" w:hAnsi="仿宋" w:hint="eastAsia"/>
          <w:sz w:val="32"/>
          <w:szCs w:val="32"/>
        </w:rPr>
        <w:t>网址：</w:t>
      </w:r>
      <w:hyperlink r:id="rId8" w:history="1">
        <w:r w:rsidRPr="00000400">
          <w:rPr>
            <w:rStyle w:val="a5"/>
            <w:rFonts w:ascii="仿宋" w:eastAsia="仿宋" w:hAnsi="仿宋"/>
            <w:sz w:val="32"/>
            <w:szCs w:val="32"/>
          </w:rPr>
          <w:t>www.998fund.com</w:t>
        </w:r>
      </w:hyperlink>
    </w:p>
    <w:p w:rsidR="004D51E3" w:rsidRPr="00000400" w:rsidRDefault="004D51E3">
      <w:pPr>
        <w:rPr>
          <w:rFonts w:ascii="仿宋" w:eastAsia="仿宋" w:hAnsi="仿宋"/>
          <w:sz w:val="32"/>
          <w:szCs w:val="32"/>
        </w:rPr>
      </w:pPr>
    </w:p>
    <w:p w:rsidR="004D51E3" w:rsidRPr="00000400" w:rsidRDefault="00B51888">
      <w:pPr>
        <w:rPr>
          <w:rFonts w:ascii="仿宋" w:eastAsia="仿宋" w:hAnsi="仿宋"/>
          <w:sz w:val="32"/>
          <w:szCs w:val="32"/>
        </w:rPr>
      </w:pPr>
      <w:r w:rsidRPr="00000400">
        <w:rPr>
          <w:rFonts w:ascii="仿宋" w:eastAsia="仿宋" w:hAnsi="仿宋"/>
          <w:sz w:val="32"/>
          <w:szCs w:val="32"/>
        </w:rPr>
        <w:t>2</w:t>
      </w:r>
      <w:r w:rsidRPr="00000400">
        <w:rPr>
          <w:rFonts w:ascii="仿宋" w:eastAsia="仿宋" w:hAnsi="仿宋" w:hint="eastAsia"/>
          <w:sz w:val="32"/>
          <w:szCs w:val="32"/>
        </w:rPr>
        <w:t>、浙江浙商证券资产</w:t>
      </w:r>
      <w:r w:rsidRPr="00000400">
        <w:rPr>
          <w:rFonts w:ascii="仿宋" w:eastAsia="仿宋" w:hAnsi="仿宋"/>
          <w:sz w:val="32"/>
          <w:szCs w:val="32"/>
        </w:rPr>
        <w:t>管理有限公司</w:t>
      </w:r>
    </w:p>
    <w:p w:rsidR="004D51E3" w:rsidRPr="00000400" w:rsidRDefault="00B51888">
      <w:pPr>
        <w:rPr>
          <w:rFonts w:ascii="仿宋" w:eastAsia="仿宋" w:hAnsi="仿宋"/>
          <w:sz w:val="32"/>
          <w:szCs w:val="32"/>
        </w:rPr>
      </w:pPr>
      <w:r w:rsidRPr="00000400">
        <w:rPr>
          <w:rFonts w:ascii="仿宋" w:eastAsia="仿宋" w:hAnsi="仿宋" w:hint="eastAsia"/>
          <w:sz w:val="32"/>
          <w:szCs w:val="32"/>
        </w:rPr>
        <w:lastRenderedPageBreak/>
        <w:t>客服电话：</w:t>
      </w:r>
      <w:r w:rsidRPr="00000400">
        <w:rPr>
          <w:rFonts w:ascii="仿宋" w:eastAsia="仿宋" w:hAnsi="仿宋"/>
          <w:sz w:val="32"/>
          <w:szCs w:val="32"/>
        </w:rPr>
        <w:t>95345</w:t>
      </w:r>
    </w:p>
    <w:p w:rsidR="004D51E3" w:rsidRPr="00000400" w:rsidRDefault="00B51888">
      <w:pPr>
        <w:rPr>
          <w:rFonts w:ascii="仿宋" w:eastAsia="仿宋" w:hAnsi="仿宋"/>
          <w:sz w:val="32"/>
          <w:szCs w:val="32"/>
        </w:rPr>
      </w:pPr>
      <w:r w:rsidRPr="00000400">
        <w:rPr>
          <w:rFonts w:ascii="仿宋" w:eastAsia="仿宋" w:hAnsi="仿宋" w:hint="eastAsia"/>
          <w:sz w:val="32"/>
          <w:szCs w:val="32"/>
        </w:rPr>
        <w:t>网址：</w:t>
      </w:r>
      <w:hyperlink r:id="rId9" w:history="1">
        <w:r w:rsidRPr="00000400">
          <w:rPr>
            <w:rStyle w:val="a5"/>
            <w:rFonts w:ascii="仿宋" w:eastAsia="仿宋" w:hAnsi="仿宋"/>
            <w:sz w:val="32"/>
            <w:szCs w:val="32"/>
          </w:rPr>
          <w:t>www.stocke.com.cn</w:t>
        </w:r>
      </w:hyperlink>
    </w:p>
    <w:p w:rsidR="004D51E3" w:rsidRPr="00000400" w:rsidRDefault="004D51E3">
      <w:pPr>
        <w:rPr>
          <w:rFonts w:ascii="仿宋" w:eastAsia="仿宋" w:hAnsi="仿宋"/>
          <w:sz w:val="32"/>
          <w:szCs w:val="32"/>
        </w:rPr>
      </w:pPr>
    </w:p>
    <w:p w:rsidR="004D51E3" w:rsidRPr="00000400" w:rsidRDefault="00B51888">
      <w:pPr>
        <w:ind w:firstLineChars="200" w:firstLine="640"/>
        <w:rPr>
          <w:rFonts w:ascii="仿宋" w:eastAsia="仿宋" w:hAnsi="仿宋"/>
          <w:sz w:val="32"/>
          <w:szCs w:val="32"/>
        </w:rPr>
      </w:pPr>
      <w:r w:rsidRPr="00000400">
        <w:rPr>
          <w:rFonts w:ascii="仿宋" w:eastAsia="仿宋" w:hAnsi="仿宋" w:hint="eastAsia"/>
          <w:sz w:val="32"/>
          <w:szCs w:val="32"/>
        </w:rPr>
        <w:t>风险提示：基金管理人承诺以诚实信用、勤勉尽责的原则管理和运用基金资产，但不保证基金一定盈利，也不保证最低收益。投资者投资于本公司旗下基金前应认真阅读各基金的基金合同和招募说明书。定期定额投资是引导投资人进行长期投资、平均投资成本的一种简单易行的投资方式。但是定期定额投资并不能规避基金投资所固有的风险，不能保证投资人获得收益，也不是替代储蓄的等效理财方式。敬请投资者注意投资风险。</w:t>
      </w:r>
    </w:p>
    <w:p w:rsidR="004D51E3" w:rsidRPr="00000400" w:rsidRDefault="004D51E3">
      <w:pPr>
        <w:rPr>
          <w:rFonts w:ascii="仿宋" w:eastAsia="仿宋" w:hAnsi="仿宋"/>
          <w:sz w:val="32"/>
          <w:szCs w:val="32"/>
        </w:rPr>
      </w:pPr>
    </w:p>
    <w:p w:rsidR="004D51E3" w:rsidRPr="00000400" w:rsidRDefault="00B51888" w:rsidP="0027578C">
      <w:pPr>
        <w:ind w:firstLineChars="200" w:firstLine="640"/>
        <w:jc w:val="left"/>
        <w:rPr>
          <w:rFonts w:ascii="仿宋" w:eastAsia="仿宋" w:hAnsi="仿宋"/>
          <w:sz w:val="32"/>
          <w:szCs w:val="32"/>
        </w:rPr>
      </w:pPr>
      <w:r w:rsidRPr="00000400">
        <w:rPr>
          <w:rFonts w:ascii="仿宋" w:eastAsia="仿宋" w:hAnsi="仿宋" w:hint="eastAsia"/>
          <w:sz w:val="32"/>
          <w:szCs w:val="32"/>
        </w:rPr>
        <w:t>特此公告。</w:t>
      </w:r>
    </w:p>
    <w:p w:rsidR="004D51E3" w:rsidRPr="00000400" w:rsidRDefault="004D51E3">
      <w:pPr>
        <w:jc w:val="right"/>
        <w:rPr>
          <w:rFonts w:ascii="仿宋" w:eastAsia="仿宋" w:hAnsi="仿宋"/>
          <w:sz w:val="32"/>
          <w:szCs w:val="32"/>
        </w:rPr>
      </w:pPr>
    </w:p>
    <w:p w:rsidR="004D51E3" w:rsidRPr="00000400" w:rsidRDefault="00B51888">
      <w:pPr>
        <w:jc w:val="right"/>
        <w:rPr>
          <w:rFonts w:ascii="仿宋" w:eastAsia="仿宋" w:hAnsi="仿宋"/>
          <w:sz w:val="32"/>
          <w:szCs w:val="32"/>
        </w:rPr>
      </w:pPr>
      <w:r w:rsidRPr="00000400">
        <w:rPr>
          <w:rFonts w:ascii="仿宋" w:eastAsia="仿宋" w:hAnsi="仿宋" w:hint="eastAsia"/>
          <w:sz w:val="32"/>
          <w:szCs w:val="32"/>
        </w:rPr>
        <w:t>浙江浙商证券资产管理有限公司</w:t>
      </w:r>
    </w:p>
    <w:p w:rsidR="004D51E3" w:rsidRPr="00000400" w:rsidRDefault="004D51E3">
      <w:pPr>
        <w:jc w:val="right"/>
        <w:rPr>
          <w:rFonts w:ascii="仿宋" w:eastAsia="仿宋" w:hAnsi="仿宋"/>
          <w:sz w:val="32"/>
          <w:szCs w:val="32"/>
        </w:rPr>
      </w:pPr>
    </w:p>
    <w:p w:rsidR="004D51E3" w:rsidRPr="00000400" w:rsidRDefault="00B51888">
      <w:pPr>
        <w:jc w:val="right"/>
        <w:rPr>
          <w:rFonts w:ascii="仿宋" w:eastAsia="仿宋" w:hAnsi="仿宋"/>
          <w:sz w:val="32"/>
          <w:szCs w:val="32"/>
        </w:rPr>
      </w:pPr>
      <w:r w:rsidRPr="00000400">
        <w:rPr>
          <w:rFonts w:ascii="仿宋" w:eastAsia="仿宋" w:hAnsi="仿宋"/>
          <w:sz w:val="32"/>
          <w:szCs w:val="32"/>
        </w:rPr>
        <w:t>202</w:t>
      </w:r>
      <w:r w:rsidRPr="00000400">
        <w:rPr>
          <w:rFonts w:ascii="仿宋" w:eastAsia="仿宋" w:hAnsi="仿宋" w:hint="eastAsia"/>
          <w:sz w:val="32"/>
          <w:szCs w:val="32"/>
        </w:rPr>
        <w:t>1</w:t>
      </w:r>
      <w:r w:rsidRPr="00000400">
        <w:rPr>
          <w:rFonts w:ascii="仿宋" w:eastAsia="仿宋" w:hAnsi="仿宋"/>
          <w:sz w:val="32"/>
          <w:szCs w:val="32"/>
        </w:rPr>
        <w:t>年</w:t>
      </w:r>
      <w:r w:rsidRPr="00000400">
        <w:rPr>
          <w:rFonts w:ascii="仿宋" w:eastAsia="仿宋" w:hAnsi="仿宋" w:hint="eastAsia"/>
          <w:sz w:val="32"/>
          <w:szCs w:val="32"/>
        </w:rPr>
        <w:t>8</w:t>
      </w:r>
      <w:r w:rsidRPr="00000400">
        <w:rPr>
          <w:rFonts w:ascii="仿宋" w:eastAsia="仿宋" w:hAnsi="仿宋"/>
          <w:sz w:val="32"/>
          <w:szCs w:val="32"/>
        </w:rPr>
        <w:t>月</w:t>
      </w:r>
      <w:r w:rsidRPr="00000400">
        <w:rPr>
          <w:rFonts w:ascii="仿宋" w:eastAsia="仿宋" w:hAnsi="仿宋" w:hint="eastAsia"/>
          <w:sz w:val="32"/>
          <w:szCs w:val="32"/>
        </w:rPr>
        <w:t>23</w:t>
      </w:r>
      <w:r w:rsidRPr="00000400">
        <w:rPr>
          <w:rFonts w:ascii="仿宋" w:eastAsia="仿宋" w:hAnsi="仿宋"/>
          <w:sz w:val="32"/>
          <w:szCs w:val="32"/>
        </w:rPr>
        <w:t>日</w:t>
      </w:r>
    </w:p>
    <w:sectPr w:rsidR="004D51E3" w:rsidRPr="00000400" w:rsidSect="003F37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B79" w:rsidRDefault="00F32B79" w:rsidP="00F32B79">
      <w:r>
        <w:separator/>
      </w:r>
    </w:p>
  </w:endnote>
  <w:endnote w:type="continuationSeparator" w:id="0">
    <w:p w:rsidR="00F32B79" w:rsidRDefault="00F32B79" w:rsidP="00F32B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B79" w:rsidRDefault="00F32B79" w:rsidP="00F32B79">
      <w:r>
        <w:separator/>
      </w:r>
    </w:p>
  </w:footnote>
  <w:footnote w:type="continuationSeparator" w:id="0">
    <w:p w:rsidR="00F32B79" w:rsidRDefault="00F32B79" w:rsidP="00F32B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139"/>
    <w:multiLevelType w:val="multilevel"/>
    <w:tmpl w:val="0229013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12F1796"/>
    <w:multiLevelType w:val="hybridMultilevel"/>
    <w:tmpl w:val="0D6407E8"/>
    <w:lvl w:ilvl="0" w:tplc="FAD8D8B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1634"/>
    <w:rsid w:val="00000400"/>
    <w:rsid w:val="00053A7D"/>
    <w:rsid w:val="000B111D"/>
    <w:rsid w:val="0013623B"/>
    <w:rsid w:val="00196071"/>
    <w:rsid w:val="00246D02"/>
    <w:rsid w:val="0027578C"/>
    <w:rsid w:val="00296C51"/>
    <w:rsid w:val="002C4B39"/>
    <w:rsid w:val="002C5FF9"/>
    <w:rsid w:val="00334017"/>
    <w:rsid w:val="003F37FB"/>
    <w:rsid w:val="00405C4D"/>
    <w:rsid w:val="00410095"/>
    <w:rsid w:val="004D51E3"/>
    <w:rsid w:val="004D654F"/>
    <w:rsid w:val="004E1C82"/>
    <w:rsid w:val="00527A44"/>
    <w:rsid w:val="00527C5E"/>
    <w:rsid w:val="005847E6"/>
    <w:rsid w:val="007D05F6"/>
    <w:rsid w:val="00A31634"/>
    <w:rsid w:val="00B5072E"/>
    <w:rsid w:val="00B50D48"/>
    <w:rsid w:val="00B51888"/>
    <w:rsid w:val="00BB61AF"/>
    <w:rsid w:val="00BF6F13"/>
    <w:rsid w:val="00DA4A10"/>
    <w:rsid w:val="00DB4E91"/>
    <w:rsid w:val="00DB7806"/>
    <w:rsid w:val="00F32B79"/>
    <w:rsid w:val="00F96C61"/>
    <w:rsid w:val="78141F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7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F37FB"/>
    <w:pPr>
      <w:tabs>
        <w:tab w:val="center" w:pos="4153"/>
        <w:tab w:val="right" w:pos="8306"/>
      </w:tabs>
      <w:snapToGrid w:val="0"/>
      <w:jc w:val="left"/>
    </w:pPr>
    <w:rPr>
      <w:sz w:val="18"/>
      <w:szCs w:val="18"/>
    </w:rPr>
  </w:style>
  <w:style w:type="paragraph" w:styleId="a4">
    <w:name w:val="header"/>
    <w:basedOn w:val="a"/>
    <w:link w:val="Char0"/>
    <w:uiPriority w:val="99"/>
    <w:unhideWhenUsed/>
    <w:rsid w:val="003F37FB"/>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rsid w:val="003F37FB"/>
    <w:rPr>
      <w:color w:val="0563C1" w:themeColor="hyperlink"/>
      <w:u w:val="single"/>
    </w:rPr>
  </w:style>
  <w:style w:type="character" w:customStyle="1" w:styleId="Char0">
    <w:name w:val="页眉 Char"/>
    <w:basedOn w:val="a0"/>
    <w:link w:val="a4"/>
    <w:uiPriority w:val="99"/>
    <w:rsid w:val="003F37FB"/>
    <w:rPr>
      <w:sz w:val="18"/>
      <w:szCs w:val="18"/>
    </w:rPr>
  </w:style>
  <w:style w:type="character" w:customStyle="1" w:styleId="Char">
    <w:name w:val="页脚 Char"/>
    <w:basedOn w:val="a0"/>
    <w:link w:val="a3"/>
    <w:uiPriority w:val="99"/>
    <w:rsid w:val="003F37FB"/>
    <w:rPr>
      <w:sz w:val="18"/>
      <w:szCs w:val="18"/>
    </w:rPr>
  </w:style>
  <w:style w:type="character" w:customStyle="1" w:styleId="UnresolvedMention">
    <w:name w:val="Unresolved Mention"/>
    <w:basedOn w:val="a0"/>
    <w:uiPriority w:val="99"/>
    <w:semiHidden/>
    <w:unhideWhenUsed/>
    <w:rsid w:val="003F37FB"/>
    <w:rPr>
      <w:color w:val="605E5C"/>
      <w:shd w:val="clear" w:color="auto" w:fill="E1DFDD"/>
    </w:rPr>
  </w:style>
  <w:style w:type="paragraph" w:styleId="a6">
    <w:name w:val="List Paragraph"/>
    <w:basedOn w:val="a"/>
    <w:uiPriority w:val="34"/>
    <w:qFormat/>
    <w:rsid w:val="003F37F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998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ocke.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588</Characters>
  <Application>Microsoft Office Word</Application>
  <DocSecurity>4</DocSecurity>
  <Lines>4</Lines>
  <Paragraphs>1</Paragraphs>
  <ScaleCrop>false</ScaleCrop>
  <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momo</dc:creator>
  <cp:lastModifiedBy>ZHONGM</cp:lastModifiedBy>
  <cp:revision>2</cp:revision>
  <dcterms:created xsi:type="dcterms:W3CDTF">2021-08-22T16:06:00Z</dcterms:created>
  <dcterms:modified xsi:type="dcterms:W3CDTF">2021-08-22T16:06:00Z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2052-11.8.2.10234</vt:lpwstr>
  </property>
</Properties>
</file>