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20" w:rsidRPr="00D82F20" w:rsidRDefault="00506AB3" w:rsidP="00D82F20">
      <w:pPr>
        <w:pStyle w:val="a3"/>
        <w:shd w:val="clear" w:color="auto" w:fill="FFFFFF"/>
        <w:spacing w:before="0" w:beforeAutospacing="0" w:after="0" w:afterAutospacing="0"/>
        <w:ind w:firstLine="480"/>
        <w:jc w:val="center"/>
        <w:rPr>
          <w:rFonts w:asciiTheme="majorEastAsia" w:eastAsiaTheme="majorEastAsia" w:hAnsiTheme="majorEastAsia"/>
          <w:b/>
          <w:bCs/>
          <w:sz w:val="32"/>
          <w:szCs w:val="32"/>
        </w:rPr>
      </w:pPr>
      <w:bookmarkStart w:id="0" w:name="_GoBack"/>
      <w:bookmarkEnd w:id="0"/>
      <w:r w:rsidRPr="00D82F20">
        <w:rPr>
          <w:rFonts w:asciiTheme="majorEastAsia" w:eastAsiaTheme="majorEastAsia" w:hAnsiTheme="majorEastAsia" w:hint="eastAsia"/>
          <w:b/>
          <w:bCs/>
          <w:sz w:val="32"/>
          <w:szCs w:val="32"/>
        </w:rPr>
        <w:t>关于</w:t>
      </w:r>
      <w:r w:rsidR="00562049">
        <w:rPr>
          <w:rFonts w:asciiTheme="majorEastAsia" w:eastAsiaTheme="majorEastAsia" w:hAnsiTheme="majorEastAsia" w:hint="eastAsia"/>
          <w:b/>
          <w:bCs/>
          <w:sz w:val="32"/>
          <w:szCs w:val="32"/>
        </w:rPr>
        <w:t>华宝港股通香港精选混合型证券投资基金</w:t>
      </w:r>
      <w:r w:rsidRPr="00D82F20">
        <w:rPr>
          <w:rFonts w:asciiTheme="majorEastAsia" w:eastAsiaTheme="majorEastAsia" w:hAnsiTheme="majorEastAsia" w:hint="eastAsia"/>
          <w:b/>
          <w:bCs/>
          <w:sz w:val="32"/>
          <w:szCs w:val="32"/>
        </w:rPr>
        <w:t>可能触发基金合同终止情形的提示性公告</w:t>
      </w:r>
    </w:p>
    <w:p w:rsidR="002261E7" w:rsidRPr="00D82F20" w:rsidRDefault="002261E7"/>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根据《中华人民共和国证券投资基金法》、《公开募集证券投资基金运作管理办法》、《</w:t>
      </w:r>
      <w:r w:rsidR="00562049">
        <w:rPr>
          <w:rFonts w:asciiTheme="minorEastAsia" w:hAnsiTheme="minorEastAsia" w:cs="宋体" w:hint="eastAsia"/>
          <w:kern w:val="0"/>
          <w:szCs w:val="21"/>
        </w:rPr>
        <w:t>华宝港股通香港精选混合型证券投资基金</w:t>
      </w:r>
      <w:r w:rsidRPr="00D82F20">
        <w:rPr>
          <w:rFonts w:asciiTheme="minorEastAsia" w:hAnsiTheme="minorEastAsia" w:cs="宋体" w:hint="eastAsia"/>
          <w:kern w:val="0"/>
          <w:szCs w:val="21"/>
        </w:rPr>
        <w:t>基金合同》（以下简称“基金合同”）的有关规定，</w:t>
      </w:r>
      <w:r w:rsidR="00562049">
        <w:rPr>
          <w:rFonts w:asciiTheme="minorEastAsia" w:hAnsiTheme="minorEastAsia" w:cs="宋体" w:hint="eastAsia"/>
          <w:kern w:val="0"/>
          <w:szCs w:val="21"/>
        </w:rPr>
        <w:t>华宝港股通香港精选混合型证券投资基金</w:t>
      </w:r>
      <w:r w:rsidRPr="00D82F20">
        <w:rPr>
          <w:rFonts w:asciiTheme="minorEastAsia" w:hAnsiTheme="minorEastAsia" w:cs="宋体" w:hint="eastAsia"/>
          <w:kern w:val="0"/>
          <w:szCs w:val="21"/>
        </w:rPr>
        <w:t>（以下简称“本基金”）可能触发基金合同终止情形，现将相关事项提示公告如下：</w:t>
      </w:r>
    </w:p>
    <w:p w:rsidR="00D82F20" w:rsidRPr="00D82F20" w:rsidRDefault="00506AB3" w:rsidP="004965F4">
      <w:pPr>
        <w:widowControl/>
        <w:shd w:val="clear" w:color="auto" w:fill="FFFFFF"/>
        <w:spacing w:before="150" w:after="150" w:line="360" w:lineRule="auto"/>
        <w:ind w:firstLineChars="200" w:firstLine="422"/>
        <w:jc w:val="left"/>
        <w:outlineLvl w:val="4"/>
        <w:rPr>
          <w:rFonts w:asciiTheme="minorEastAsia" w:hAnsiTheme="minorEastAsia" w:cs="宋体"/>
          <w:b/>
          <w:bCs/>
          <w:kern w:val="0"/>
          <w:szCs w:val="21"/>
        </w:rPr>
      </w:pPr>
      <w:r w:rsidRPr="00D82F20">
        <w:rPr>
          <w:rFonts w:asciiTheme="minorEastAsia" w:hAnsiTheme="minorEastAsia" w:cs="宋体" w:hint="eastAsia"/>
          <w:b/>
          <w:bCs/>
          <w:kern w:val="0"/>
          <w:szCs w:val="21"/>
        </w:rPr>
        <w:t>一、本基金基本信息</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基金名称：</w:t>
      </w:r>
      <w:r w:rsidR="00562049">
        <w:rPr>
          <w:rFonts w:asciiTheme="minorEastAsia" w:hAnsiTheme="minorEastAsia" w:cs="宋体" w:hint="eastAsia"/>
          <w:kern w:val="0"/>
          <w:szCs w:val="21"/>
        </w:rPr>
        <w:t>华宝港股通香港精选混合型证券投资基金</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基金简称：</w:t>
      </w:r>
      <w:r w:rsidR="00562049" w:rsidRPr="00562049">
        <w:rPr>
          <w:rFonts w:asciiTheme="minorEastAsia" w:hAnsiTheme="minorEastAsia" w:cs="宋体" w:hint="eastAsia"/>
          <w:kern w:val="0"/>
          <w:szCs w:val="21"/>
        </w:rPr>
        <w:t>华宝香港精选混合</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基金代码：</w:t>
      </w:r>
      <w:r w:rsidR="00562049" w:rsidRPr="00562049">
        <w:rPr>
          <w:rFonts w:asciiTheme="minorEastAsia" w:hAnsiTheme="minorEastAsia" w:cs="宋体"/>
          <w:kern w:val="0"/>
          <w:szCs w:val="21"/>
        </w:rPr>
        <w:t>005883</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基金运作方式：契约型开放式</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基金合同生效日：</w:t>
      </w:r>
      <w:r w:rsidR="00562049">
        <w:rPr>
          <w:rFonts w:asciiTheme="minorEastAsia" w:hAnsiTheme="minorEastAsia" w:cs="宋体"/>
          <w:kern w:val="0"/>
          <w:szCs w:val="21"/>
        </w:rPr>
        <w:t>2018</w:t>
      </w:r>
      <w:r w:rsidR="00562049">
        <w:rPr>
          <w:rFonts w:asciiTheme="minorEastAsia" w:hAnsiTheme="minorEastAsia" w:cs="宋体" w:hint="eastAsia"/>
          <w:kern w:val="0"/>
          <w:szCs w:val="21"/>
        </w:rPr>
        <w:t>年</w:t>
      </w:r>
      <w:r w:rsidR="00562049">
        <w:rPr>
          <w:rFonts w:asciiTheme="minorEastAsia" w:hAnsiTheme="minorEastAsia" w:cs="宋体"/>
          <w:kern w:val="0"/>
          <w:szCs w:val="21"/>
        </w:rPr>
        <w:t>6</w:t>
      </w:r>
      <w:r w:rsidR="00562049">
        <w:rPr>
          <w:rFonts w:asciiTheme="minorEastAsia" w:hAnsiTheme="minorEastAsia" w:cs="宋体" w:hint="eastAsia"/>
          <w:kern w:val="0"/>
          <w:szCs w:val="21"/>
        </w:rPr>
        <w:t>月</w:t>
      </w:r>
      <w:r w:rsidR="00562049" w:rsidRPr="00562049">
        <w:rPr>
          <w:rFonts w:asciiTheme="minorEastAsia" w:hAnsiTheme="minorEastAsia" w:cs="宋体"/>
          <w:kern w:val="0"/>
          <w:szCs w:val="21"/>
        </w:rPr>
        <w:t>20</w:t>
      </w:r>
      <w:r w:rsidR="00562049">
        <w:rPr>
          <w:rFonts w:asciiTheme="minorEastAsia" w:hAnsiTheme="minorEastAsia" w:cs="宋体" w:hint="eastAsia"/>
          <w:kern w:val="0"/>
          <w:szCs w:val="21"/>
        </w:rPr>
        <w:t>日</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基金管理人名称：华宝基金管理有限公司</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基金托管人名称：</w:t>
      </w:r>
      <w:r w:rsidR="00562049" w:rsidRPr="00562049">
        <w:rPr>
          <w:rFonts w:asciiTheme="minorEastAsia" w:hAnsiTheme="minorEastAsia" w:cs="宋体" w:hint="eastAsia"/>
          <w:kern w:val="0"/>
          <w:szCs w:val="21"/>
        </w:rPr>
        <w:t>中国银行股份有限公司</w:t>
      </w:r>
    </w:p>
    <w:p w:rsidR="00D82F20" w:rsidRPr="00D82F20" w:rsidRDefault="00506AB3" w:rsidP="004965F4">
      <w:pPr>
        <w:widowControl/>
        <w:shd w:val="clear" w:color="auto" w:fill="FFFFFF"/>
        <w:spacing w:before="150" w:after="150" w:line="360" w:lineRule="auto"/>
        <w:ind w:firstLineChars="200" w:firstLine="422"/>
        <w:jc w:val="left"/>
        <w:outlineLvl w:val="4"/>
        <w:rPr>
          <w:rFonts w:asciiTheme="minorEastAsia" w:hAnsiTheme="minorEastAsia" w:cs="宋体"/>
          <w:b/>
          <w:bCs/>
          <w:kern w:val="0"/>
          <w:szCs w:val="21"/>
        </w:rPr>
      </w:pPr>
      <w:r w:rsidRPr="00D82F20">
        <w:rPr>
          <w:rFonts w:asciiTheme="minorEastAsia" w:hAnsiTheme="minorEastAsia" w:cs="宋体" w:hint="eastAsia"/>
          <w:b/>
          <w:bCs/>
          <w:kern w:val="0"/>
          <w:szCs w:val="21"/>
        </w:rPr>
        <w:t>二、可能触发基金合同终止的情形说明</w:t>
      </w:r>
    </w:p>
    <w:p w:rsidR="00D82F20" w:rsidRPr="00D82F20" w:rsidRDefault="00506AB3" w:rsidP="00B84D4D">
      <w:pPr>
        <w:widowControl/>
        <w:shd w:val="clear" w:color="auto" w:fill="FFFFFF"/>
        <w:spacing w:before="150" w:line="360" w:lineRule="auto"/>
        <w:ind w:firstLine="482"/>
        <w:jc w:val="left"/>
        <w:rPr>
          <w:rFonts w:asciiTheme="minorEastAsia" w:hAnsiTheme="minorEastAsia" w:cs="宋体"/>
          <w:kern w:val="0"/>
          <w:szCs w:val="21"/>
        </w:rPr>
      </w:pPr>
      <w:r w:rsidRPr="00D82F20">
        <w:rPr>
          <w:rFonts w:asciiTheme="minorEastAsia" w:hAnsiTheme="minorEastAsia" w:cs="宋体" w:hint="eastAsia"/>
          <w:kern w:val="0"/>
          <w:szCs w:val="21"/>
        </w:rPr>
        <w:t>根据基金合同“第五部分 基金备案”之“三、基金存续期内的基金份额持有人数量和资产规模”的约定：</w:t>
      </w:r>
    </w:p>
    <w:p w:rsidR="00562049" w:rsidRDefault="00506AB3" w:rsidP="00B84D4D">
      <w:pPr>
        <w:widowControl/>
        <w:shd w:val="clear" w:color="auto" w:fill="FFFFFF"/>
        <w:spacing w:before="150" w:line="360" w:lineRule="auto"/>
        <w:ind w:firstLine="482"/>
        <w:jc w:val="left"/>
        <w:rPr>
          <w:rFonts w:asciiTheme="minorEastAsia" w:hAnsiTheme="minorEastAsia" w:cs="宋体"/>
          <w:kern w:val="0"/>
          <w:szCs w:val="21"/>
        </w:rPr>
      </w:pPr>
      <w:r w:rsidRPr="00D82F20">
        <w:rPr>
          <w:rFonts w:asciiTheme="minorEastAsia" w:hAnsiTheme="minorEastAsia" w:cs="宋体" w:hint="eastAsia"/>
          <w:kern w:val="0"/>
          <w:szCs w:val="21"/>
        </w:rPr>
        <w:t>“</w:t>
      </w:r>
      <w:r w:rsidRPr="00562049">
        <w:rPr>
          <w:rFonts w:asciiTheme="minorEastAsia" w:hAnsiTheme="minorEastAsia" w:cs="宋体" w:hint="eastAsia"/>
          <w:kern w:val="0"/>
          <w:szCs w:val="21"/>
        </w:rPr>
        <w:t>《基金合同》生效后，连续20个工作日出现基金份额持有人数量不满</w:t>
      </w:r>
      <w:r>
        <w:rPr>
          <w:rFonts w:asciiTheme="minorEastAsia" w:hAnsiTheme="minorEastAsia" w:cs="宋体" w:hint="eastAsia"/>
          <w:kern w:val="0"/>
          <w:szCs w:val="21"/>
        </w:rPr>
        <w:t>200</w:t>
      </w:r>
      <w:r w:rsidRPr="00562049">
        <w:rPr>
          <w:rFonts w:asciiTheme="minorEastAsia" w:hAnsiTheme="minorEastAsia" w:cs="宋体" w:hint="eastAsia"/>
          <w:kern w:val="0"/>
          <w:szCs w:val="21"/>
        </w:rPr>
        <w:t>人或者基金资产净值低于5000万元情形的，基金管理人应当在定期报告中予以披露；连续60个工作日出现前述情形之一的，本基金将依据《基金合同》第十九部分的约定进入基金财产清算程序并终止，不需召开基金份额持有人大会。</w:t>
      </w:r>
    </w:p>
    <w:p w:rsidR="00D82F20" w:rsidRPr="00D82F20" w:rsidRDefault="00506AB3" w:rsidP="00B84D4D">
      <w:pPr>
        <w:widowControl/>
        <w:shd w:val="clear" w:color="auto" w:fill="FFFFFF"/>
        <w:spacing w:before="150" w:line="360" w:lineRule="auto"/>
        <w:ind w:firstLine="482"/>
        <w:jc w:val="left"/>
        <w:rPr>
          <w:rFonts w:asciiTheme="minorEastAsia" w:hAnsiTheme="minorEastAsia" w:cs="宋体"/>
          <w:kern w:val="0"/>
          <w:szCs w:val="21"/>
        </w:rPr>
      </w:pPr>
      <w:r w:rsidRPr="00562049">
        <w:rPr>
          <w:rFonts w:asciiTheme="minorEastAsia" w:hAnsiTheme="minorEastAsia" w:cs="宋体" w:hint="eastAsia"/>
          <w:kern w:val="0"/>
          <w:szCs w:val="21"/>
        </w:rPr>
        <w:t>法律法规另有规定时，从其规定。</w:t>
      </w:r>
      <w:r w:rsidRPr="00D82F20">
        <w:rPr>
          <w:rFonts w:asciiTheme="minorEastAsia" w:hAnsiTheme="minorEastAsia" w:cs="宋体" w:hint="eastAsia"/>
          <w:kern w:val="0"/>
          <w:szCs w:val="21"/>
        </w:rPr>
        <w:t>”</w:t>
      </w:r>
    </w:p>
    <w:p w:rsidR="00D82F20" w:rsidRPr="00D82F20" w:rsidRDefault="00506AB3" w:rsidP="00B84D4D">
      <w:pPr>
        <w:widowControl/>
        <w:shd w:val="clear" w:color="auto" w:fill="FFFFFF"/>
        <w:spacing w:before="150" w:line="360" w:lineRule="auto"/>
        <w:ind w:firstLine="482"/>
        <w:jc w:val="left"/>
        <w:rPr>
          <w:rFonts w:asciiTheme="minorEastAsia" w:hAnsiTheme="minorEastAsia" w:cs="宋体"/>
          <w:kern w:val="0"/>
          <w:szCs w:val="21"/>
        </w:rPr>
      </w:pPr>
      <w:r>
        <w:rPr>
          <w:rFonts w:asciiTheme="minorEastAsia" w:hAnsiTheme="minorEastAsia" w:cs="宋体" w:hint="eastAsia"/>
          <w:kern w:val="0"/>
          <w:szCs w:val="21"/>
        </w:rPr>
        <w:lastRenderedPageBreak/>
        <w:t>根据目前本</w:t>
      </w:r>
      <w:r w:rsidRPr="00D82F20">
        <w:rPr>
          <w:rFonts w:asciiTheme="minorEastAsia" w:hAnsiTheme="minorEastAsia" w:cs="宋体" w:hint="eastAsia"/>
          <w:kern w:val="0"/>
          <w:szCs w:val="21"/>
        </w:rPr>
        <w:t>基金资产净值</w:t>
      </w:r>
      <w:r>
        <w:rPr>
          <w:rFonts w:asciiTheme="minorEastAsia" w:hAnsiTheme="minorEastAsia" w:cs="宋体" w:hint="eastAsia"/>
          <w:kern w:val="0"/>
          <w:szCs w:val="21"/>
        </w:rPr>
        <w:t>的情况</w:t>
      </w:r>
      <w:r w:rsidRPr="00D82F20">
        <w:rPr>
          <w:rFonts w:asciiTheme="minorEastAsia" w:hAnsiTheme="minorEastAsia" w:cs="宋体" w:hint="eastAsia"/>
          <w:kern w:val="0"/>
          <w:szCs w:val="21"/>
        </w:rPr>
        <w:t>，预计到20</w:t>
      </w:r>
      <w:r w:rsidR="00B84D4D">
        <w:rPr>
          <w:rFonts w:asciiTheme="minorEastAsia" w:hAnsiTheme="minorEastAsia" w:cs="宋体"/>
          <w:kern w:val="0"/>
          <w:szCs w:val="21"/>
        </w:rPr>
        <w:t>21</w:t>
      </w:r>
      <w:r w:rsidRPr="00D82F20">
        <w:rPr>
          <w:rFonts w:asciiTheme="minorEastAsia" w:hAnsiTheme="minorEastAsia" w:cs="宋体" w:hint="eastAsia"/>
          <w:kern w:val="0"/>
          <w:szCs w:val="21"/>
        </w:rPr>
        <w:t>年</w:t>
      </w:r>
      <w:r w:rsidR="00B84D4D">
        <w:rPr>
          <w:rFonts w:asciiTheme="minorEastAsia" w:hAnsiTheme="minorEastAsia" w:cs="宋体"/>
          <w:kern w:val="0"/>
          <w:szCs w:val="21"/>
        </w:rPr>
        <w:t>8</w:t>
      </w:r>
      <w:r w:rsidRPr="00D82F20">
        <w:rPr>
          <w:rFonts w:asciiTheme="minorEastAsia" w:hAnsiTheme="minorEastAsia" w:cs="宋体" w:hint="eastAsia"/>
          <w:kern w:val="0"/>
          <w:szCs w:val="21"/>
        </w:rPr>
        <w:t>月</w:t>
      </w:r>
      <w:r w:rsidR="00B84D4D">
        <w:rPr>
          <w:rFonts w:asciiTheme="minorEastAsia" w:hAnsiTheme="minorEastAsia" w:cs="宋体"/>
          <w:kern w:val="0"/>
          <w:szCs w:val="21"/>
        </w:rPr>
        <w:t>24</w:t>
      </w:r>
      <w:r w:rsidRPr="00D82F20">
        <w:rPr>
          <w:rFonts w:asciiTheme="minorEastAsia" w:hAnsiTheme="minorEastAsia" w:cs="宋体" w:hint="eastAsia"/>
          <w:kern w:val="0"/>
          <w:szCs w:val="21"/>
        </w:rPr>
        <w:t>日，本基金可能出现连续60个工作日基金资产净值低于5000</w:t>
      </w:r>
      <w:r>
        <w:rPr>
          <w:rFonts w:asciiTheme="minorEastAsia" w:hAnsiTheme="minorEastAsia" w:cs="宋体" w:hint="eastAsia"/>
          <w:kern w:val="0"/>
          <w:szCs w:val="21"/>
        </w:rPr>
        <w:t>万元的情形。若本基金出现前述</w:t>
      </w:r>
      <w:r w:rsidRPr="00D82F20">
        <w:rPr>
          <w:rFonts w:asciiTheme="minorEastAsia" w:hAnsiTheme="minorEastAsia" w:cs="宋体" w:hint="eastAsia"/>
          <w:kern w:val="0"/>
          <w:szCs w:val="21"/>
        </w:rPr>
        <w:t>情形，</w:t>
      </w:r>
      <w:r w:rsidR="00297451">
        <w:rPr>
          <w:rFonts w:asciiTheme="minorEastAsia" w:hAnsiTheme="minorEastAsia" w:cs="宋体" w:hint="eastAsia"/>
          <w:kern w:val="0"/>
          <w:szCs w:val="21"/>
        </w:rPr>
        <w:t>本基金将依据基金合同</w:t>
      </w:r>
      <w:r w:rsidRPr="008F473D">
        <w:rPr>
          <w:rFonts w:asciiTheme="minorEastAsia" w:hAnsiTheme="minorEastAsia" w:cs="宋体" w:hint="eastAsia"/>
          <w:kern w:val="0"/>
          <w:szCs w:val="21"/>
        </w:rPr>
        <w:t>第十九部分的约定进入基金财产清算程序并终止</w:t>
      </w:r>
      <w:r w:rsidRPr="00D82F20">
        <w:rPr>
          <w:rFonts w:asciiTheme="minorEastAsia" w:hAnsiTheme="minorEastAsia" w:cs="宋体" w:hint="eastAsia"/>
          <w:kern w:val="0"/>
          <w:szCs w:val="21"/>
        </w:rPr>
        <w:t>。</w:t>
      </w:r>
    </w:p>
    <w:p w:rsidR="00D82F20" w:rsidRPr="00D82F20" w:rsidRDefault="00506AB3" w:rsidP="004965F4">
      <w:pPr>
        <w:widowControl/>
        <w:shd w:val="clear" w:color="auto" w:fill="FFFFFF"/>
        <w:spacing w:before="150" w:after="150" w:line="360" w:lineRule="auto"/>
        <w:ind w:firstLineChars="200" w:firstLine="422"/>
        <w:jc w:val="left"/>
        <w:outlineLvl w:val="4"/>
        <w:rPr>
          <w:rFonts w:asciiTheme="minorEastAsia" w:hAnsiTheme="minorEastAsia" w:cs="宋体"/>
          <w:b/>
          <w:bCs/>
          <w:kern w:val="0"/>
          <w:szCs w:val="21"/>
        </w:rPr>
      </w:pPr>
      <w:r w:rsidRPr="00D82F20">
        <w:rPr>
          <w:rFonts w:asciiTheme="minorEastAsia" w:hAnsiTheme="minorEastAsia" w:cs="宋体" w:hint="eastAsia"/>
          <w:b/>
          <w:bCs/>
          <w:kern w:val="0"/>
          <w:szCs w:val="21"/>
        </w:rPr>
        <w:t>三、其他需要提示的事项</w:t>
      </w:r>
    </w:p>
    <w:p w:rsidR="00856644" w:rsidRPr="00856644"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856644">
        <w:rPr>
          <w:rFonts w:asciiTheme="minorEastAsia" w:hAnsiTheme="minorEastAsia" w:cs="宋体" w:hint="eastAsia"/>
          <w:kern w:val="0"/>
          <w:szCs w:val="21"/>
        </w:rPr>
        <w:t>1、为降低对现有及潜在</w:t>
      </w:r>
      <w:r w:rsidR="002A3A61">
        <w:rPr>
          <w:rFonts w:asciiTheme="minorEastAsia" w:hAnsiTheme="minorEastAsia" w:cs="宋体" w:hint="eastAsia"/>
          <w:kern w:val="0"/>
          <w:szCs w:val="21"/>
        </w:rPr>
        <w:t>投资者</w:t>
      </w:r>
      <w:r w:rsidRPr="00856644">
        <w:rPr>
          <w:rFonts w:asciiTheme="minorEastAsia" w:hAnsiTheme="minorEastAsia" w:cs="宋体" w:hint="eastAsia"/>
          <w:kern w:val="0"/>
          <w:szCs w:val="21"/>
        </w:rPr>
        <w:t>的影响，本基金已于</w:t>
      </w:r>
      <w:r w:rsidR="002A3A61">
        <w:rPr>
          <w:rFonts w:asciiTheme="minorEastAsia" w:hAnsiTheme="minorEastAsia" w:cs="宋体" w:hint="eastAsia"/>
          <w:kern w:val="0"/>
          <w:szCs w:val="21"/>
        </w:rPr>
        <w:t>2021</w:t>
      </w:r>
      <w:r w:rsidRPr="00856644">
        <w:rPr>
          <w:rFonts w:asciiTheme="minorEastAsia" w:hAnsiTheme="minorEastAsia" w:cs="宋体" w:hint="eastAsia"/>
          <w:kern w:val="0"/>
          <w:szCs w:val="21"/>
        </w:rPr>
        <w:t>年</w:t>
      </w:r>
      <w:r w:rsidR="002A3A61">
        <w:rPr>
          <w:rFonts w:asciiTheme="minorEastAsia" w:hAnsiTheme="minorEastAsia" w:cs="宋体" w:hint="eastAsia"/>
          <w:kern w:val="0"/>
          <w:szCs w:val="21"/>
        </w:rPr>
        <w:t>8</w:t>
      </w:r>
      <w:r w:rsidRPr="00856644">
        <w:rPr>
          <w:rFonts w:asciiTheme="minorEastAsia" w:hAnsiTheme="minorEastAsia" w:cs="宋体" w:hint="eastAsia"/>
          <w:kern w:val="0"/>
          <w:szCs w:val="21"/>
        </w:rPr>
        <w:t>月</w:t>
      </w:r>
      <w:r w:rsidR="002A3A61">
        <w:rPr>
          <w:rFonts w:asciiTheme="minorEastAsia" w:hAnsiTheme="minorEastAsia" w:cs="宋体" w:hint="eastAsia"/>
          <w:kern w:val="0"/>
          <w:szCs w:val="21"/>
        </w:rPr>
        <w:t>6日起暂停</w:t>
      </w:r>
      <w:r w:rsidRPr="00856644">
        <w:rPr>
          <w:rFonts w:asciiTheme="minorEastAsia" w:hAnsiTheme="minorEastAsia" w:cs="宋体" w:hint="eastAsia"/>
          <w:kern w:val="0"/>
          <w:szCs w:val="21"/>
        </w:rPr>
        <w:t>申购及定期定额投资业务，本基金的赎回及其他业务仍正常办理。</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Pr>
          <w:rFonts w:asciiTheme="minorEastAsia" w:hAnsiTheme="minorEastAsia" w:cs="宋体" w:hint="eastAsia"/>
          <w:kern w:val="0"/>
          <w:szCs w:val="21"/>
        </w:rPr>
        <w:t>2</w:t>
      </w:r>
      <w:r w:rsidRPr="00D82F20">
        <w:rPr>
          <w:rFonts w:asciiTheme="minorEastAsia" w:hAnsiTheme="minorEastAsia" w:cs="宋体" w:hint="eastAsia"/>
          <w:kern w:val="0"/>
          <w:szCs w:val="21"/>
        </w:rPr>
        <w:t>、若基金合同发生终止情形，基金管理人将根据相关法律法规、基金合同等规定成立基金财产清算小组，履行基金财产清算程序。</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Pr>
          <w:rFonts w:asciiTheme="minorEastAsia" w:hAnsiTheme="minorEastAsia" w:cs="宋体" w:hint="eastAsia"/>
          <w:kern w:val="0"/>
          <w:szCs w:val="21"/>
        </w:rPr>
        <w:t>3</w:t>
      </w:r>
      <w:r w:rsidRPr="00D82F20">
        <w:rPr>
          <w:rFonts w:asciiTheme="minorEastAsia" w:hAnsiTheme="minorEastAsia" w:cs="宋体" w:hint="eastAsia"/>
          <w:kern w:val="0"/>
          <w:szCs w:val="21"/>
        </w:rPr>
        <w:t>、投资者欲了解本基金的详细情况,请认真阅读本基金的基金合同</w:t>
      </w:r>
      <w:r w:rsidR="00562049">
        <w:rPr>
          <w:rFonts w:asciiTheme="minorEastAsia" w:hAnsiTheme="minorEastAsia" w:cs="宋体"/>
          <w:kern w:val="0"/>
          <w:szCs w:val="21"/>
        </w:rPr>
        <w:t>、</w:t>
      </w:r>
      <w:r w:rsidRPr="00D82F20">
        <w:rPr>
          <w:rFonts w:asciiTheme="minorEastAsia" w:hAnsiTheme="minorEastAsia" w:cs="宋体" w:hint="eastAsia"/>
          <w:kern w:val="0"/>
          <w:szCs w:val="21"/>
        </w:rPr>
        <w:t>招募说明书</w:t>
      </w:r>
      <w:r w:rsidR="001B21EC">
        <w:rPr>
          <w:rFonts w:asciiTheme="minorEastAsia" w:hAnsiTheme="minorEastAsia" w:cs="宋体" w:hint="eastAsia"/>
          <w:kern w:val="0"/>
          <w:szCs w:val="21"/>
        </w:rPr>
        <w:t>和</w:t>
      </w:r>
      <w:r w:rsidR="00562049">
        <w:rPr>
          <w:rFonts w:asciiTheme="minorEastAsia" w:hAnsiTheme="minorEastAsia" w:cs="宋体" w:hint="eastAsia"/>
          <w:kern w:val="0"/>
          <w:szCs w:val="21"/>
        </w:rPr>
        <w:t>基金产品资料概要等基金法律文件</w:t>
      </w:r>
      <w:r w:rsidRPr="00D82F20">
        <w:rPr>
          <w:rFonts w:asciiTheme="minorEastAsia" w:hAnsiTheme="minorEastAsia" w:cs="宋体" w:hint="eastAsia"/>
          <w:kern w:val="0"/>
          <w:szCs w:val="21"/>
        </w:rPr>
        <w:t>。投资者也可通过华宝基金管理有限公司网站（www.fsfund.com）和华宝基金管理有限公司客户服务电话（</w:t>
      </w:r>
      <w:r w:rsidR="00562049" w:rsidRPr="00562049">
        <w:rPr>
          <w:rFonts w:asciiTheme="minorEastAsia" w:hAnsiTheme="minorEastAsia" w:cs="宋体" w:hint="eastAsia"/>
          <w:kern w:val="0"/>
          <w:szCs w:val="21"/>
        </w:rPr>
        <w:t>400-700-5588、400-820-5050、021-38924558</w:t>
      </w:r>
      <w:r w:rsidRPr="00D82F20">
        <w:rPr>
          <w:rFonts w:asciiTheme="minorEastAsia" w:hAnsiTheme="minorEastAsia" w:cs="宋体" w:hint="eastAsia"/>
          <w:kern w:val="0"/>
          <w:szCs w:val="21"/>
        </w:rPr>
        <w:t>）咨询有关情况。</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Pr>
          <w:rFonts w:asciiTheme="minorEastAsia" w:hAnsiTheme="minorEastAsia" w:cs="宋体" w:hint="eastAsia"/>
          <w:kern w:val="0"/>
          <w:szCs w:val="21"/>
        </w:rPr>
        <w:t>4</w:t>
      </w:r>
      <w:r w:rsidRPr="00D82F20">
        <w:rPr>
          <w:rFonts w:asciiTheme="minorEastAsia" w:hAnsiTheme="minorEastAsia" w:cs="宋体" w:hint="eastAsia"/>
          <w:kern w:val="0"/>
          <w:szCs w:val="21"/>
        </w:rPr>
        <w:t>、本公告解释权归华宝基金管理有限公司。</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风险提示：</w:t>
      </w:r>
      <w:r w:rsidR="00562049" w:rsidRPr="00562049">
        <w:rPr>
          <w:rFonts w:asciiTheme="minorEastAsia" w:hAnsiTheme="minorEastAsia" w:cs="宋体" w:hint="eastAsia"/>
          <w:kern w:val="0"/>
          <w:szCs w:val="21"/>
        </w:rPr>
        <w:t>基金管理人承诺以诚实信用、勤勉尽责的原则管理和运用基金资产，但不保证基金一定盈利，也不保证最低收益。投资者在投资基金前应认真阅读基金合同、招募说明书和基金产品资料概要等基金法律文件。敬请投资者注意投资风险。</w:t>
      </w:r>
    </w:p>
    <w:p w:rsidR="00D82F20" w:rsidRPr="00D82F20" w:rsidRDefault="00506AB3"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特此公告。</w:t>
      </w:r>
    </w:p>
    <w:p w:rsidR="00D82F20" w:rsidRPr="00D82F20" w:rsidRDefault="00506AB3" w:rsidP="00B84D4D">
      <w:pPr>
        <w:widowControl/>
        <w:shd w:val="clear" w:color="auto" w:fill="FFFFFF"/>
        <w:spacing w:before="150" w:line="360" w:lineRule="auto"/>
        <w:ind w:firstLine="480"/>
        <w:jc w:val="right"/>
        <w:rPr>
          <w:rFonts w:asciiTheme="minorEastAsia" w:hAnsiTheme="minorEastAsia" w:cs="宋体"/>
          <w:kern w:val="0"/>
          <w:szCs w:val="21"/>
        </w:rPr>
      </w:pPr>
      <w:r w:rsidRPr="00D82F20">
        <w:rPr>
          <w:rFonts w:asciiTheme="minorEastAsia" w:hAnsiTheme="minorEastAsia" w:cs="宋体" w:hint="eastAsia"/>
          <w:kern w:val="0"/>
          <w:szCs w:val="21"/>
        </w:rPr>
        <w:t>华宝基金管理有限公司</w:t>
      </w:r>
    </w:p>
    <w:p w:rsidR="00D82F20" w:rsidRPr="00D82F20" w:rsidRDefault="00506AB3" w:rsidP="00B84D4D">
      <w:pPr>
        <w:widowControl/>
        <w:shd w:val="clear" w:color="auto" w:fill="FFFFFF"/>
        <w:spacing w:before="150" w:line="360" w:lineRule="auto"/>
        <w:ind w:firstLine="480"/>
        <w:jc w:val="right"/>
        <w:rPr>
          <w:rFonts w:asciiTheme="minorEastAsia" w:hAnsiTheme="minorEastAsia" w:cs="宋体"/>
          <w:kern w:val="0"/>
          <w:szCs w:val="21"/>
        </w:rPr>
      </w:pPr>
      <w:r w:rsidRPr="00D82F20">
        <w:rPr>
          <w:rFonts w:asciiTheme="minorEastAsia" w:hAnsiTheme="minorEastAsia" w:cs="宋体" w:hint="eastAsia"/>
          <w:kern w:val="0"/>
          <w:szCs w:val="21"/>
        </w:rPr>
        <w:t>20</w:t>
      </w:r>
      <w:r w:rsidR="00562049">
        <w:rPr>
          <w:rFonts w:asciiTheme="minorEastAsia" w:hAnsiTheme="minorEastAsia" w:cs="宋体"/>
          <w:kern w:val="0"/>
          <w:szCs w:val="21"/>
        </w:rPr>
        <w:t>21</w:t>
      </w:r>
      <w:r w:rsidRPr="00D82F20">
        <w:rPr>
          <w:rFonts w:asciiTheme="minorEastAsia" w:hAnsiTheme="minorEastAsia" w:cs="宋体" w:hint="eastAsia"/>
          <w:kern w:val="0"/>
          <w:szCs w:val="21"/>
        </w:rPr>
        <w:t>年</w:t>
      </w:r>
      <w:r w:rsidR="00562049">
        <w:rPr>
          <w:rFonts w:asciiTheme="minorEastAsia" w:hAnsiTheme="minorEastAsia" w:cs="宋体"/>
          <w:kern w:val="0"/>
          <w:szCs w:val="21"/>
        </w:rPr>
        <w:t>8</w:t>
      </w:r>
      <w:r w:rsidRPr="00D82F20">
        <w:rPr>
          <w:rFonts w:asciiTheme="minorEastAsia" w:hAnsiTheme="minorEastAsia" w:cs="宋体" w:hint="eastAsia"/>
          <w:kern w:val="0"/>
          <w:szCs w:val="21"/>
        </w:rPr>
        <w:t>月</w:t>
      </w:r>
      <w:r w:rsidR="00C843F0">
        <w:rPr>
          <w:rFonts w:asciiTheme="minorEastAsia" w:hAnsiTheme="minorEastAsia" w:cs="宋体"/>
          <w:kern w:val="0"/>
          <w:szCs w:val="21"/>
        </w:rPr>
        <w:t>20</w:t>
      </w:r>
      <w:r w:rsidRPr="00D82F20">
        <w:rPr>
          <w:rFonts w:asciiTheme="minorEastAsia" w:hAnsiTheme="minorEastAsia" w:cs="宋体" w:hint="eastAsia"/>
          <w:kern w:val="0"/>
          <w:szCs w:val="21"/>
        </w:rPr>
        <w:t>日</w:t>
      </w:r>
    </w:p>
    <w:p w:rsidR="00D82F20" w:rsidRDefault="00D82F20"/>
    <w:sectPr w:rsidR="00D82F20" w:rsidSect="00173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B3" w:rsidRDefault="00506AB3" w:rsidP="004965F4">
      <w:r>
        <w:separator/>
      </w:r>
    </w:p>
  </w:endnote>
  <w:endnote w:type="continuationSeparator" w:id="0">
    <w:p w:rsidR="00506AB3" w:rsidRDefault="00506AB3" w:rsidP="00496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B3" w:rsidRDefault="00506AB3" w:rsidP="004965F4">
      <w:r>
        <w:separator/>
      </w:r>
    </w:p>
  </w:footnote>
  <w:footnote w:type="continuationSeparator" w:id="0">
    <w:p w:rsidR="00506AB3" w:rsidRDefault="00506AB3" w:rsidP="00496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AA4"/>
    <w:rsid w:val="001732C3"/>
    <w:rsid w:val="001A25C4"/>
    <w:rsid w:val="001B21EC"/>
    <w:rsid w:val="002261E7"/>
    <w:rsid w:val="00297451"/>
    <w:rsid w:val="002A3A61"/>
    <w:rsid w:val="003818A3"/>
    <w:rsid w:val="003E02D4"/>
    <w:rsid w:val="004965F4"/>
    <w:rsid w:val="00506AB3"/>
    <w:rsid w:val="00562049"/>
    <w:rsid w:val="00682133"/>
    <w:rsid w:val="00746AA4"/>
    <w:rsid w:val="00791E9E"/>
    <w:rsid w:val="007F73EE"/>
    <w:rsid w:val="00856644"/>
    <w:rsid w:val="00890DFA"/>
    <w:rsid w:val="008F473D"/>
    <w:rsid w:val="00963FD8"/>
    <w:rsid w:val="00B84D4D"/>
    <w:rsid w:val="00C843F0"/>
    <w:rsid w:val="00CF4ACB"/>
    <w:rsid w:val="00D82F20"/>
    <w:rsid w:val="00EF4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C3"/>
    <w:pPr>
      <w:widowControl w:val="0"/>
      <w:jc w:val="both"/>
    </w:pPr>
  </w:style>
  <w:style w:type="paragraph" w:styleId="5">
    <w:name w:val="heading 5"/>
    <w:basedOn w:val="a"/>
    <w:link w:val="5Char"/>
    <w:uiPriority w:val="9"/>
    <w:qFormat/>
    <w:rsid w:val="00D82F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F20"/>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D82F20"/>
    <w:rPr>
      <w:rFonts w:ascii="宋体" w:eastAsia="宋体" w:hAnsi="宋体" w:cs="宋体"/>
      <w:b/>
      <w:bCs/>
      <w:kern w:val="0"/>
      <w:sz w:val="20"/>
      <w:szCs w:val="20"/>
    </w:rPr>
  </w:style>
  <w:style w:type="paragraph" w:styleId="a4">
    <w:name w:val="Balloon Text"/>
    <w:basedOn w:val="a"/>
    <w:link w:val="Char"/>
    <w:uiPriority w:val="99"/>
    <w:semiHidden/>
    <w:unhideWhenUsed/>
    <w:rsid w:val="00562049"/>
    <w:rPr>
      <w:sz w:val="18"/>
      <w:szCs w:val="18"/>
    </w:rPr>
  </w:style>
  <w:style w:type="character" w:customStyle="1" w:styleId="Char">
    <w:name w:val="批注框文本 Char"/>
    <w:basedOn w:val="a0"/>
    <w:link w:val="a4"/>
    <w:uiPriority w:val="99"/>
    <w:semiHidden/>
    <w:rsid w:val="00562049"/>
    <w:rPr>
      <w:sz w:val="18"/>
      <w:szCs w:val="18"/>
    </w:rPr>
  </w:style>
  <w:style w:type="paragraph" w:styleId="a5">
    <w:name w:val="header"/>
    <w:basedOn w:val="a"/>
    <w:link w:val="Char0"/>
    <w:uiPriority w:val="99"/>
    <w:unhideWhenUsed/>
    <w:rsid w:val="004965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965F4"/>
    <w:rPr>
      <w:sz w:val="18"/>
      <w:szCs w:val="18"/>
    </w:rPr>
  </w:style>
  <w:style w:type="paragraph" w:styleId="a6">
    <w:name w:val="footer"/>
    <w:basedOn w:val="a"/>
    <w:link w:val="Char1"/>
    <w:uiPriority w:val="99"/>
    <w:unhideWhenUsed/>
    <w:rsid w:val="004965F4"/>
    <w:pPr>
      <w:tabs>
        <w:tab w:val="center" w:pos="4153"/>
        <w:tab w:val="right" w:pos="8306"/>
      </w:tabs>
      <w:snapToGrid w:val="0"/>
      <w:jc w:val="left"/>
    </w:pPr>
    <w:rPr>
      <w:sz w:val="18"/>
      <w:szCs w:val="18"/>
    </w:rPr>
  </w:style>
  <w:style w:type="character" w:customStyle="1" w:styleId="Char1">
    <w:name w:val="页脚 Char"/>
    <w:basedOn w:val="a0"/>
    <w:link w:val="a6"/>
    <w:uiPriority w:val="99"/>
    <w:rsid w:val="004965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D82F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F20"/>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D82F20"/>
    <w:rPr>
      <w:rFonts w:ascii="宋体" w:eastAsia="宋体" w:hAnsi="宋体" w:cs="宋体"/>
      <w:b/>
      <w:bCs/>
      <w:kern w:val="0"/>
      <w:sz w:val="20"/>
      <w:szCs w:val="20"/>
    </w:rPr>
  </w:style>
  <w:style w:type="paragraph" w:styleId="a4">
    <w:name w:val="Balloon Text"/>
    <w:basedOn w:val="a"/>
    <w:link w:val="Char"/>
    <w:uiPriority w:val="99"/>
    <w:semiHidden/>
    <w:unhideWhenUsed/>
    <w:rsid w:val="00562049"/>
    <w:rPr>
      <w:sz w:val="18"/>
      <w:szCs w:val="18"/>
    </w:rPr>
  </w:style>
  <w:style w:type="character" w:customStyle="1" w:styleId="Char">
    <w:name w:val="批注框文本 Char"/>
    <w:basedOn w:val="a0"/>
    <w:link w:val="a4"/>
    <w:uiPriority w:val="99"/>
    <w:semiHidden/>
    <w:rsid w:val="00562049"/>
    <w:rPr>
      <w:sz w:val="18"/>
      <w:szCs w:val="18"/>
    </w:rPr>
  </w:style>
  <w:style w:type="paragraph" w:styleId="a5">
    <w:name w:val="header"/>
    <w:basedOn w:val="a"/>
    <w:link w:val="Char0"/>
    <w:uiPriority w:val="99"/>
    <w:unhideWhenUsed/>
    <w:rsid w:val="004965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965F4"/>
    <w:rPr>
      <w:sz w:val="18"/>
      <w:szCs w:val="18"/>
    </w:rPr>
  </w:style>
  <w:style w:type="paragraph" w:styleId="a6">
    <w:name w:val="footer"/>
    <w:basedOn w:val="a"/>
    <w:link w:val="Char1"/>
    <w:uiPriority w:val="99"/>
    <w:unhideWhenUsed/>
    <w:rsid w:val="004965F4"/>
    <w:pPr>
      <w:tabs>
        <w:tab w:val="center" w:pos="4153"/>
        <w:tab w:val="right" w:pos="8306"/>
      </w:tabs>
      <w:snapToGrid w:val="0"/>
      <w:jc w:val="left"/>
    </w:pPr>
    <w:rPr>
      <w:sz w:val="18"/>
      <w:szCs w:val="18"/>
    </w:rPr>
  </w:style>
  <w:style w:type="character" w:customStyle="1" w:styleId="Char1">
    <w:name w:val="页脚 Char"/>
    <w:basedOn w:val="a0"/>
    <w:link w:val="a6"/>
    <w:uiPriority w:val="99"/>
    <w:rsid w:val="004965F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FEC8-8172-4470-9525-33E442F0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4</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关于华宝港股通香港精选混合型证券投资基金可能触发基金合同终止情形的提示性公告0820</dc:title>
  <dc:creator>龙怡</dc:creator>
  <cp:lastModifiedBy>ZHONGM</cp:lastModifiedBy>
  <cp:revision>2</cp:revision>
  <dcterms:created xsi:type="dcterms:W3CDTF">2021-08-19T16:42:00Z</dcterms:created>
  <dcterms:modified xsi:type="dcterms:W3CDTF">2021-08-19T16:42:00Z</dcterms:modified>
</cp:coreProperties>
</file>