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25" w:rsidRDefault="00D51D1D">
      <w:pPr>
        <w:jc w:val="center"/>
        <w:rPr>
          <w:rFonts w:ascii="仿宋" w:eastAsia="仿宋" w:hAnsi="仿宋" w:cs="仿宋"/>
          <w:b/>
          <w:bCs/>
          <w:sz w:val="30"/>
          <w:szCs w:val="30"/>
        </w:rPr>
      </w:pPr>
      <w:r>
        <w:rPr>
          <w:rFonts w:ascii="仿宋" w:eastAsia="仿宋" w:hAnsi="仿宋" w:cs="仿宋" w:hint="eastAsia"/>
          <w:b/>
          <w:bCs/>
          <w:sz w:val="30"/>
          <w:szCs w:val="30"/>
        </w:rPr>
        <w:t>关于</w:t>
      </w:r>
      <w:r>
        <w:rPr>
          <w:rFonts w:ascii="仿宋" w:eastAsia="仿宋" w:hAnsi="仿宋" w:cs="仿宋" w:hint="eastAsia"/>
          <w:b/>
          <w:bCs/>
          <w:sz w:val="30"/>
          <w:szCs w:val="30"/>
        </w:rPr>
        <w:t>在方正证券股份有限公司开通</w:t>
      </w:r>
      <w:r>
        <w:rPr>
          <w:rFonts w:ascii="仿宋" w:eastAsia="仿宋" w:hAnsi="仿宋" w:cs="仿宋" w:hint="eastAsia"/>
          <w:b/>
          <w:bCs/>
          <w:sz w:val="30"/>
          <w:szCs w:val="30"/>
        </w:rPr>
        <w:t>旗下部分基金定投及转换业务</w:t>
      </w:r>
      <w:r>
        <w:rPr>
          <w:rFonts w:ascii="仿宋" w:eastAsia="仿宋" w:hAnsi="仿宋" w:cs="仿宋" w:hint="eastAsia"/>
          <w:b/>
          <w:bCs/>
          <w:sz w:val="30"/>
          <w:szCs w:val="30"/>
        </w:rPr>
        <w:t>并参加其费率优惠活动</w:t>
      </w:r>
      <w:r>
        <w:rPr>
          <w:rFonts w:ascii="仿宋" w:eastAsia="仿宋" w:hAnsi="仿宋" w:cs="仿宋" w:hint="eastAsia"/>
          <w:b/>
          <w:bCs/>
          <w:sz w:val="30"/>
          <w:szCs w:val="30"/>
        </w:rPr>
        <w:t>的公告</w:t>
      </w:r>
    </w:p>
    <w:p w:rsidR="00F24A25" w:rsidRDefault="00F24A25">
      <w:pPr>
        <w:jc w:val="center"/>
        <w:rPr>
          <w:rFonts w:ascii="仿宋" w:eastAsia="仿宋" w:hAnsi="仿宋" w:cs="仿宋"/>
          <w:b/>
          <w:bCs/>
          <w:sz w:val="30"/>
          <w:szCs w:val="30"/>
        </w:rPr>
      </w:pPr>
    </w:p>
    <w:p w:rsidR="00F24A25" w:rsidRDefault="00D51D1D">
      <w:pPr>
        <w:spacing w:line="360" w:lineRule="auto"/>
        <w:ind w:firstLineChars="200" w:firstLine="480"/>
        <w:rPr>
          <w:rFonts w:ascii="仿宋" w:eastAsia="仿宋" w:hAnsi="仿宋" w:cs="仿宋"/>
        </w:rPr>
      </w:pPr>
      <w:r>
        <w:rPr>
          <w:rFonts w:ascii="仿宋" w:eastAsia="仿宋" w:hAnsi="仿宋" w:cs="仿宋" w:hint="eastAsia"/>
          <w:sz w:val="24"/>
        </w:rPr>
        <w:t>东方基金管理股份有限公司（以下简称“本公司”）与</w:t>
      </w:r>
      <w:r>
        <w:rPr>
          <w:rFonts w:ascii="仿宋" w:eastAsia="仿宋" w:hAnsi="仿宋" w:cs="仿宋" w:hint="eastAsia"/>
          <w:sz w:val="24"/>
        </w:rPr>
        <w:t>方正</w:t>
      </w:r>
      <w:r>
        <w:rPr>
          <w:rFonts w:ascii="仿宋" w:eastAsia="仿宋" w:hAnsi="仿宋" w:cs="仿宋" w:hint="eastAsia"/>
          <w:sz w:val="24"/>
        </w:rPr>
        <w:t>证券股份有限公司（以下简称“</w:t>
      </w:r>
      <w:r>
        <w:rPr>
          <w:rFonts w:ascii="仿宋" w:eastAsia="仿宋" w:hAnsi="仿宋" w:cs="仿宋" w:hint="eastAsia"/>
          <w:sz w:val="24"/>
        </w:rPr>
        <w:t>方正</w:t>
      </w:r>
      <w:r>
        <w:rPr>
          <w:rFonts w:ascii="仿宋" w:eastAsia="仿宋" w:hAnsi="仿宋" w:cs="仿宋" w:hint="eastAsia"/>
          <w:sz w:val="24"/>
        </w:rPr>
        <w:t>证券”）协商一致，自</w:t>
      </w:r>
      <w:r>
        <w:rPr>
          <w:rFonts w:ascii="仿宋" w:eastAsia="仿宋" w:hAnsi="仿宋" w:cs="仿宋" w:hint="eastAsia"/>
          <w:sz w:val="24"/>
        </w:rPr>
        <w:t xml:space="preserve"> 2021 </w:t>
      </w:r>
      <w:r>
        <w:rPr>
          <w:rFonts w:ascii="仿宋" w:eastAsia="仿宋" w:hAnsi="仿宋" w:cs="仿宋" w:hint="eastAsia"/>
          <w:sz w:val="24"/>
        </w:rPr>
        <w:t>年</w:t>
      </w:r>
      <w:r>
        <w:rPr>
          <w:rFonts w:ascii="仿宋" w:eastAsia="仿宋" w:hAnsi="仿宋" w:cs="仿宋" w:hint="eastAsia"/>
          <w:sz w:val="24"/>
        </w:rPr>
        <w:t xml:space="preserve"> 8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18</w:t>
      </w:r>
      <w:r>
        <w:rPr>
          <w:rFonts w:ascii="仿宋" w:eastAsia="仿宋" w:hAnsi="仿宋" w:cs="仿宋" w:hint="eastAsia"/>
          <w:sz w:val="24"/>
        </w:rPr>
        <w:t xml:space="preserve"> </w:t>
      </w:r>
      <w:r>
        <w:rPr>
          <w:rFonts w:ascii="仿宋" w:eastAsia="仿宋" w:hAnsi="仿宋" w:cs="仿宋" w:hint="eastAsia"/>
          <w:sz w:val="24"/>
        </w:rPr>
        <w:t>日起，</w:t>
      </w:r>
      <w:r>
        <w:rPr>
          <w:rFonts w:ascii="仿宋" w:eastAsia="仿宋" w:hAnsi="仿宋" w:cs="仿宋" w:hint="eastAsia"/>
          <w:sz w:val="24"/>
        </w:rPr>
        <w:t>在方正证券开通本公司旗下</w:t>
      </w:r>
      <w:r>
        <w:rPr>
          <w:rFonts w:ascii="仿宋" w:eastAsia="仿宋" w:hAnsi="仿宋" w:cs="仿宋" w:hint="eastAsia"/>
          <w:sz w:val="24"/>
        </w:rPr>
        <w:t>部分基金的</w:t>
      </w:r>
      <w:r>
        <w:rPr>
          <w:rFonts w:ascii="仿宋" w:eastAsia="仿宋" w:hAnsi="仿宋" w:cs="仿宋" w:hint="eastAsia"/>
          <w:sz w:val="24"/>
        </w:rPr>
        <w:t>定投及转换业务（仅限前端申购模式）</w:t>
      </w:r>
      <w:r>
        <w:rPr>
          <w:rFonts w:ascii="仿宋" w:eastAsia="仿宋" w:hAnsi="仿宋" w:cs="仿宋" w:hint="eastAsia"/>
          <w:sz w:val="24"/>
        </w:rPr>
        <w:t>。现将有关事项公告如下：</w:t>
      </w:r>
    </w:p>
    <w:p w:rsidR="00F24A25" w:rsidRDefault="00D51D1D">
      <w:pPr>
        <w:rPr>
          <w:rFonts w:ascii="仿宋" w:eastAsia="仿宋" w:hAnsi="仿宋" w:cs="仿宋"/>
        </w:rPr>
      </w:pPr>
      <w:r>
        <w:rPr>
          <w:rFonts w:ascii="仿宋" w:eastAsia="仿宋" w:hAnsi="仿宋" w:cs="仿宋" w:hint="eastAsia"/>
          <w:b/>
          <w:bCs/>
          <w:sz w:val="24"/>
        </w:rPr>
        <w:t>一、适用基金及业务范围</w:t>
      </w:r>
    </w:p>
    <w:tbl>
      <w:tblPr>
        <w:tblStyle w:val="a4"/>
        <w:tblW w:w="8522" w:type="dxa"/>
        <w:tblLayout w:type="fixed"/>
        <w:tblLook w:val="04A0"/>
      </w:tblPr>
      <w:tblGrid>
        <w:gridCol w:w="459"/>
        <w:gridCol w:w="4732"/>
        <w:gridCol w:w="960"/>
        <w:gridCol w:w="2371"/>
      </w:tblGrid>
      <w:tr w:rsidR="00F24A25">
        <w:tc>
          <w:tcPr>
            <w:tcW w:w="459" w:type="dxa"/>
            <w:vAlign w:val="center"/>
          </w:tcPr>
          <w:p w:rsidR="00F24A25" w:rsidRDefault="00D51D1D">
            <w:pPr>
              <w:jc w:val="center"/>
              <w:rPr>
                <w:rFonts w:ascii="仿宋" w:eastAsia="仿宋" w:hAnsi="仿宋" w:cs="仿宋"/>
                <w:b/>
                <w:bCs/>
                <w:w w:val="95"/>
                <w:szCs w:val="21"/>
              </w:rPr>
            </w:pPr>
            <w:r>
              <w:rPr>
                <w:rFonts w:ascii="仿宋" w:eastAsia="仿宋" w:hAnsi="仿宋" w:cs="仿宋" w:hint="eastAsia"/>
                <w:b/>
                <w:bCs/>
                <w:w w:val="95"/>
                <w:szCs w:val="21"/>
              </w:rPr>
              <w:t>序号</w:t>
            </w:r>
          </w:p>
        </w:tc>
        <w:tc>
          <w:tcPr>
            <w:tcW w:w="4732" w:type="dxa"/>
            <w:vAlign w:val="center"/>
          </w:tcPr>
          <w:p w:rsidR="00F24A25" w:rsidRDefault="00D51D1D">
            <w:pPr>
              <w:jc w:val="center"/>
              <w:rPr>
                <w:rFonts w:ascii="仿宋" w:eastAsia="仿宋" w:hAnsi="仿宋" w:cs="仿宋"/>
                <w:b/>
                <w:bCs/>
                <w:w w:val="95"/>
                <w:szCs w:val="21"/>
              </w:rPr>
            </w:pPr>
            <w:r>
              <w:rPr>
                <w:rFonts w:ascii="仿宋" w:eastAsia="仿宋" w:hAnsi="仿宋" w:cs="仿宋" w:hint="eastAsia"/>
                <w:b/>
                <w:bCs/>
                <w:w w:val="95"/>
                <w:szCs w:val="21"/>
              </w:rPr>
              <w:t>基金名称</w:t>
            </w:r>
          </w:p>
        </w:tc>
        <w:tc>
          <w:tcPr>
            <w:tcW w:w="960" w:type="dxa"/>
            <w:vAlign w:val="center"/>
          </w:tcPr>
          <w:p w:rsidR="00F24A25" w:rsidRDefault="00D51D1D">
            <w:pPr>
              <w:jc w:val="center"/>
              <w:rPr>
                <w:rFonts w:ascii="仿宋" w:eastAsia="仿宋" w:hAnsi="仿宋" w:cs="仿宋"/>
                <w:b/>
                <w:bCs/>
                <w:w w:val="95"/>
                <w:szCs w:val="21"/>
              </w:rPr>
            </w:pPr>
            <w:r>
              <w:rPr>
                <w:rFonts w:ascii="仿宋" w:eastAsia="仿宋" w:hAnsi="仿宋" w:cs="仿宋" w:hint="eastAsia"/>
                <w:b/>
                <w:bCs/>
                <w:w w:val="95"/>
                <w:szCs w:val="21"/>
              </w:rPr>
              <w:t>基金代码</w:t>
            </w:r>
          </w:p>
        </w:tc>
        <w:tc>
          <w:tcPr>
            <w:tcW w:w="2371" w:type="dxa"/>
            <w:vAlign w:val="center"/>
          </w:tcPr>
          <w:p w:rsidR="00F24A25" w:rsidRDefault="00D51D1D">
            <w:pPr>
              <w:jc w:val="center"/>
              <w:rPr>
                <w:rFonts w:ascii="仿宋" w:eastAsia="仿宋" w:hAnsi="仿宋" w:cs="仿宋"/>
                <w:b/>
                <w:bCs/>
                <w:w w:val="95"/>
                <w:szCs w:val="21"/>
              </w:rPr>
            </w:pPr>
            <w:r>
              <w:rPr>
                <w:rFonts w:ascii="仿宋" w:eastAsia="仿宋" w:hAnsi="仿宋" w:cs="仿宋" w:hint="eastAsia"/>
                <w:b/>
                <w:bCs/>
                <w:w w:val="95"/>
                <w:szCs w:val="21"/>
              </w:rPr>
              <w:t>定期定额投资、转换转入（仅限前端申购模式</w:t>
            </w:r>
            <w:bookmarkStart w:id="0" w:name="_GoBack"/>
            <w:bookmarkEnd w:id="0"/>
            <w:r>
              <w:rPr>
                <w:rFonts w:ascii="仿宋" w:eastAsia="仿宋" w:hAnsi="仿宋" w:cs="仿宋" w:hint="eastAsia"/>
                <w:b/>
                <w:bCs/>
                <w:w w:val="95"/>
                <w:szCs w:val="21"/>
              </w:rPr>
              <w:t>）</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1</w:t>
            </w:r>
          </w:p>
        </w:tc>
        <w:tc>
          <w:tcPr>
            <w:tcW w:w="4732" w:type="dxa"/>
          </w:tcPr>
          <w:p w:rsidR="00F24A25" w:rsidRDefault="00D51D1D">
            <w:pPr>
              <w:jc w:val="center"/>
              <w:rPr>
                <w:rFonts w:ascii="仿宋" w:eastAsia="仿宋" w:hAnsi="仿宋" w:cs="仿宋"/>
                <w:w w:val="95"/>
                <w:szCs w:val="21"/>
              </w:rPr>
            </w:pPr>
            <w:r>
              <w:rPr>
                <w:rFonts w:ascii="仿宋" w:eastAsia="仿宋" w:hAnsi="仿宋" w:cs="仿宋" w:hint="eastAsia"/>
                <w:szCs w:val="21"/>
              </w:rPr>
              <w:t>东方龙混合型开放式证券投资基金</w:t>
            </w:r>
          </w:p>
        </w:tc>
        <w:tc>
          <w:tcPr>
            <w:tcW w:w="960" w:type="dxa"/>
          </w:tcPr>
          <w:p w:rsidR="00F24A25" w:rsidRDefault="00D51D1D">
            <w:pPr>
              <w:jc w:val="center"/>
              <w:rPr>
                <w:rFonts w:ascii="仿宋" w:eastAsia="仿宋" w:hAnsi="仿宋" w:cs="仿宋"/>
                <w:w w:val="95"/>
                <w:szCs w:val="21"/>
              </w:rPr>
            </w:pPr>
            <w:r>
              <w:rPr>
                <w:rFonts w:ascii="仿宋" w:eastAsia="仿宋" w:hAnsi="仿宋" w:cs="仿宋" w:hint="eastAsia"/>
                <w:szCs w:val="21"/>
              </w:rPr>
              <w:t>400001</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2</w:t>
            </w:r>
          </w:p>
        </w:tc>
        <w:tc>
          <w:tcPr>
            <w:tcW w:w="4732" w:type="dxa"/>
          </w:tcPr>
          <w:p w:rsidR="00F24A25" w:rsidRDefault="00D51D1D">
            <w:pPr>
              <w:jc w:val="center"/>
              <w:rPr>
                <w:rFonts w:ascii="仿宋" w:eastAsia="仿宋" w:hAnsi="仿宋" w:cs="仿宋"/>
                <w:w w:val="95"/>
                <w:szCs w:val="21"/>
              </w:rPr>
            </w:pPr>
            <w:r>
              <w:rPr>
                <w:rFonts w:ascii="仿宋" w:eastAsia="仿宋" w:hAnsi="仿宋" w:cs="仿宋" w:hint="eastAsia"/>
                <w:szCs w:val="21"/>
              </w:rPr>
              <w:t>东方精选混合型开放式证券投资基金</w:t>
            </w:r>
          </w:p>
        </w:tc>
        <w:tc>
          <w:tcPr>
            <w:tcW w:w="960" w:type="dxa"/>
          </w:tcPr>
          <w:p w:rsidR="00F24A25" w:rsidRDefault="00D51D1D">
            <w:pPr>
              <w:jc w:val="center"/>
              <w:rPr>
                <w:rFonts w:ascii="仿宋" w:eastAsia="仿宋" w:hAnsi="仿宋" w:cs="仿宋"/>
                <w:w w:val="95"/>
                <w:szCs w:val="21"/>
              </w:rPr>
            </w:pPr>
            <w:r>
              <w:rPr>
                <w:rFonts w:ascii="仿宋" w:eastAsia="仿宋" w:hAnsi="仿宋" w:cs="仿宋" w:hint="eastAsia"/>
                <w:szCs w:val="21"/>
              </w:rPr>
              <w:t>400003</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3</w:t>
            </w:r>
          </w:p>
        </w:tc>
        <w:tc>
          <w:tcPr>
            <w:tcW w:w="4732" w:type="dxa"/>
          </w:tcPr>
          <w:p w:rsidR="00F24A25" w:rsidRDefault="00D51D1D">
            <w:pPr>
              <w:jc w:val="center"/>
              <w:rPr>
                <w:rFonts w:ascii="仿宋" w:eastAsia="仿宋" w:hAnsi="仿宋" w:cs="仿宋"/>
                <w:w w:val="95"/>
                <w:szCs w:val="21"/>
              </w:rPr>
            </w:pPr>
            <w:r>
              <w:rPr>
                <w:rFonts w:ascii="仿宋" w:eastAsia="仿宋" w:hAnsi="仿宋" w:cs="仿宋" w:hint="eastAsia"/>
                <w:szCs w:val="21"/>
              </w:rPr>
              <w:t>东方金账簿货币市场证券投资基金</w:t>
            </w:r>
            <w:r>
              <w:rPr>
                <w:rFonts w:ascii="仿宋" w:eastAsia="仿宋" w:hAnsi="仿宋" w:cs="仿宋" w:hint="eastAsia"/>
                <w:szCs w:val="21"/>
              </w:rPr>
              <w:t>A</w:t>
            </w:r>
            <w:r>
              <w:rPr>
                <w:rFonts w:ascii="仿宋" w:eastAsia="仿宋" w:hAnsi="仿宋" w:cs="仿宋" w:hint="eastAsia"/>
                <w:szCs w:val="21"/>
              </w:rPr>
              <w:t>类</w:t>
            </w:r>
          </w:p>
        </w:tc>
        <w:tc>
          <w:tcPr>
            <w:tcW w:w="960" w:type="dxa"/>
          </w:tcPr>
          <w:p w:rsidR="00F24A25" w:rsidRDefault="00D51D1D">
            <w:pPr>
              <w:jc w:val="center"/>
              <w:rPr>
                <w:rFonts w:ascii="仿宋" w:eastAsia="仿宋" w:hAnsi="仿宋" w:cs="仿宋"/>
                <w:w w:val="95"/>
                <w:szCs w:val="21"/>
              </w:rPr>
            </w:pPr>
            <w:r>
              <w:rPr>
                <w:rFonts w:ascii="仿宋" w:eastAsia="仿宋" w:hAnsi="仿宋" w:cs="仿宋" w:hint="eastAsia"/>
                <w:szCs w:val="21"/>
              </w:rPr>
              <w:t>400005</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4</w:t>
            </w:r>
          </w:p>
        </w:tc>
        <w:tc>
          <w:tcPr>
            <w:tcW w:w="4732" w:type="dxa"/>
          </w:tcPr>
          <w:p w:rsidR="00F24A25" w:rsidRDefault="00D51D1D">
            <w:pPr>
              <w:jc w:val="center"/>
              <w:rPr>
                <w:rFonts w:ascii="仿宋" w:eastAsia="仿宋" w:hAnsi="仿宋" w:cs="仿宋"/>
                <w:w w:val="95"/>
                <w:szCs w:val="21"/>
              </w:rPr>
            </w:pPr>
            <w:r>
              <w:rPr>
                <w:rFonts w:ascii="仿宋" w:eastAsia="仿宋" w:hAnsi="仿宋" w:cs="仿宋" w:hint="eastAsia"/>
                <w:szCs w:val="21"/>
              </w:rPr>
              <w:t>东方金账簿货币市场证券投资基金</w:t>
            </w:r>
            <w:r>
              <w:rPr>
                <w:rFonts w:ascii="仿宋" w:eastAsia="仿宋" w:hAnsi="仿宋" w:cs="仿宋" w:hint="eastAsia"/>
                <w:szCs w:val="21"/>
              </w:rPr>
              <w:t>B</w:t>
            </w:r>
            <w:r>
              <w:rPr>
                <w:rFonts w:ascii="仿宋" w:eastAsia="仿宋" w:hAnsi="仿宋" w:cs="仿宋" w:hint="eastAsia"/>
                <w:szCs w:val="21"/>
              </w:rPr>
              <w:t>类</w:t>
            </w:r>
          </w:p>
        </w:tc>
        <w:tc>
          <w:tcPr>
            <w:tcW w:w="960" w:type="dxa"/>
          </w:tcPr>
          <w:p w:rsidR="00F24A25" w:rsidRDefault="00D51D1D">
            <w:pPr>
              <w:jc w:val="center"/>
              <w:rPr>
                <w:rFonts w:ascii="仿宋" w:eastAsia="仿宋" w:hAnsi="仿宋" w:cs="仿宋"/>
                <w:w w:val="95"/>
                <w:szCs w:val="21"/>
              </w:rPr>
            </w:pPr>
            <w:r>
              <w:rPr>
                <w:rFonts w:ascii="仿宋" w:eastAsia="仿宋" w:hAnsi="仿宋" w:cs="仿宋" w:hint="eastAsia"/>
                <w:szCs w:val="21"/>
              </w:rPr>
              <w:t>40000</w:t>
            </w:r>
            <w:r>
              <w:rPr>
                <w:rFonts w:ascii="仿宋" w:eastAsia="仿宋" w:hAnsi="仿宋" w:cs="仿宋" w:hint="eastAsia"/>
                <w:szCs w:val="21"/>
              </w:rPr>
              <w:t>6</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5</w:t>
            </w:r>
          </w:p>
        </w:tc>
        <w:tc>
          <w:tcPr>
            <w:tcW w:w="4732" w:type="dxa"/>
          </w:tcPr>
          <w:p w:rsidR="00F24A25" w:rsidRDefault="00D51D1D">
            <w:pPr>
              <w:jc w:val="center"/>
              <w:rPr>
                <w:rFonts w:ascii="仿宋" w:eastAsia="仿宋" w:hAnsi="仿宋" w:cs="仿宋"/>
                <w:szCs w:val="21"/>
              </w:rPr>
            </w:pPr>
            <w:r>
              <w:rPr>
                <w:rFonts w:ascii="仿宋" w:eastAsia="仿宋" w:hAnsi="仿宋" w:cs="仿宋" w:hint="eastAsia"/>
                <w:szCs w:val="21"/>
              </w:rPr>
              <w:t>东方策略成长混合型开放式证券投资基金</w:t>
            </w:r>
          </w:p>
        </w:tc>
        <w:tc>
          <w:tcPr>
            <w:tcW w:w="960" w:type="dxa"/>
          </w:tcPr>
          <w:p w:rsidR="00F24A25" w:rsidRDefault="00D51D1D">
            <w:pPr>
              <w:jc w:val="center"/>
              <w:rPr>
                <w:rFonts w:ascii="仿宋" w:eastAsia="仿宋" w:hAnsi="仿宋" w:cs="仿宋"/>
                <w:szCs w:val="21"/>
              </w:rPr>
            </w:pPr>
            <w:r>
              <w:rPr>
                <w:rFonts w:ascii="仿宋" w:eastAsia="仿宋" w:hAnsi="仿宋" w:cs="仿宋" w:hint="eastAsia"/>
                <w:szCs w:val="21"/>
              </w:rPr>
              <w:t>400007</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6</w:t>
            </w:r>
          </w:p>
        </w:tc>
        <w:tc>
          <w:tcPr>
            <w:tcW w:w="4732" w:type="dxa"/>
          </w:tcPr>
          <w:p w:rsidR="00F24A25" w:rsidRDefault="00D51D1D">
            <w:pPr>
              <w:jc w:val="center"/>
              <w:rPr>
                <w:rFonts w:ascii="仿宋" w:eastAsia="仿宋" w:hAnsi="仿宋" w:cs="仿宋"/>
                <w:szCs w:val="21"/>
              </w:rPr>
            </w:pPr>
            <w:r>
              <w:rPr>
                <w:rFonts w:ascii="仿宋" w:eastAsia="仿宋" w:hAnsi="仿宋" w:cs="仿宋" w:hint="eastAsia"/>
                <w:szCs w:val="21"/>
              </w:rPr>
              <w:t>东方稳健回报债券型证券投资基金</w:t>
            </w:r>
            <w:r>
              <w:rPr>
                <w:rFonts w:ascii="仿宋" w:eastAsia="仿宋" w:hAnsi="仿宋" w:cs="仿宋" w:hint="eastAsia"/>
                <w:szCs w:val="21"/>
              </w:rPr>
              <w:t>A</w:t>
            </w:r>
            <w:r>
              <w:rPr>
                <w:rFonts w:ascii="仿宋" w:eastAsia="仿宋" w:hAnsi="仿宋" w:cs="仿宋" w:hint="eastAsia"/>
                <w:szCs w:val="21"/>
              </w:rPr>
              <w:t>类</w:t>
            </w:r>
          </w:p>
        </w:tc>
        <w:tc>
          <w:tcPr>
            <w:tcW w:w="960" w:type="dxa"/>
          </w:tcPr>
          <w:p w:rsidR="00F24A25" w:rsidRDefault="00D51D1D">
            <w:pPr>
              <w:jc w:val="center"/>
              <w:rPr>
                <w:rFonts w:ascii="仿宋" w:eastAsia="仿宋" w:hAnsi="仿宋" w:cs="仿宋"/>
                <w:szCs w:val="21"/>
              </w:rPr>
            </w:pPr>
            <w:r>
              <w:rPr>
                <w:rFonts w:ascii="仿宋" w:eastAsia="仿宋" w:hAnsi="仿宋" w:cs="仿宋" w:hint="eastAsia"/>
                <w:szCs w:val="21"/>
              </w:rPr>
              <w:t>400009</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7</w:t>
            </w:r>
          </w:p>
        </w:tc>
        <w:tc>
          <w:tcPr>
            <w:tcW w:w="4732" w:type="dxa"/>
          </w:tcPr>
          <w:p w:rsidR="00F24A25" w:rsidRDefault="00D51D1D">
            <w:pPr>
              <w:jc w:val="center"/>
              <w:rPr>
                <w:rFonts w:ascii="仿宋" w:eastAsia="仿宋" w:hAnsi="仿宋" w:cs="仿宋"/>
                <w:szCs w:val="21"/>
              </w:rPr>
            </w:pPr>
            <w:r>
              <w:rPr>
                <w:rFonts w:ascii="仿宋" w:eastAsia="仿宋" w:hAnsi="仿宋" w:cs="仿宋" w:hint="eastAsia"/>
                <w:szCs w:val="21"/>
              </w:rPr>
              <w:t>东方核心动力混合型证券投资基金</w:t>
            </w:r>
          </w:p>
        </w:tc>
        <w:tc>
          <w:tcPr>
            <w:tcW w:w="960" w:type="dxa"/>
          </w:tcPr>
          <w:p w:rsidR="00F24A25" w:rsidRDefault="00D51D1D">
            <w:pPr>
              <w:jc w:val="center"/>
              <w:rPr>
                <w:rFonts w:ascii="仿宋" w:eastAsia="仿宋" w:hAnsi="仿宋" w:cs="仿宋"/>
                <w:szCs w:val="21"/>
              </w:rPr>
            </w:pPr>
            <w:r>
              <w:rPr>
                <w:rFonts w:ascii="仿宋" w:eastAsia="仿宋" w:hAnsi="仿宋" w:cs="仿宋" w:hint="eastAsia"/>
                <w:szCs w:val="21"/>
              </w:rPr>
              <w:t>400011</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8</w:t>
            </w:r>
          </w:p>
        </w:tc>
        <w:tc>
          <w:tcPr>
            <w:tcW w:w="4732" w:type="dxa"/>
          </w:tcPr>
          <w:p w:rsidR="00F24A25" w:rsidRDefault="00D51D1D">
            <w:pPr>
              <w:jc w:val="center"/>
              <w:rPr>
                <w:rFonts w:ascii="仿宋" w:eastAsia="仿宋" w:hAnsi="仿宋" w:cs="仿宋"/>
                <w:szCs w:val="21"/>
              </w:rPr>
            </w:pPr>
            <w:r>
              <w:rPr>
                <w:rFonts w:ascii="仿宋" w:eastAsia="仿宋" w:hAnsi="仿宋" w:cs="仿宋" w:hint="eastAsia"/>
                <w:szCs w:val="21"/>
              </w:rPr>
              <w:t>东方成长收益灵活配置混合型证券投资基金</w:t>
            </w:r>
            <w:r>
              <w:rPr>
                <w:rFonts w:ascii="仿宋" w:eastAsia="仿宋" w:hAnsi="仿宋" w:cs="仿宋" w:hint="eastAsia"/>
                <w:szCs w:val="21"/>
              </w:rPr>
              <w:t>A</w:t>
            </w:r>
            <w:r>
              <w:rPr>
                <w:rFonts w:ascii="仿宋" w:eastAsia="仿宋" w:hAnsi="仿宋" w:cs="仿宋" w:hint="eastAsia"/>
                <w:szCs w:val="21"/>
              </w:rPr>
              <w:t>类</w:t>
            </w:r>
          </w:p>
        </w:tc>
        <w:tc>
          <w:tcPr>
            <w:tcW w:w="960" w:type="dxa"/>
          </w:tcPr>
          <w:p w:rsidR="00F24A25" w:rsidRDefault="00D51D1D">
            <w:pPr>
              <w:jc w:val="center"/>
              <w:rPr>
                <w:rFonts w:ascii="仿宋" w:eastAsia="仿宋" w:hAnsi="仿宋" w:cs="仿宋"/>
                <w:szCs w:val="21"/>
              </w:rPr>
            </w:pPr>
            <w:r>
              <w:rPr>
                <w:rFonts w:ascii="仿宋" w:eastAsia="仿宋" w:hAnsi="仿宋" w:cs="仿宋" w:hint="eastAsia"/>
                <w:szCs w:val="21"/>
              </w:rPr>
              <w:t>400013</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9</w:t>
            </w:r>
          </w:p>
        </w:tc>
        <w:tc>
          <w:tcPr>
            <w:tcW w:w="4732" w:type="dxa"/>
          </w:tcPr>
          <w:p w:rsidR="00F24A25" w:rsidRDefault="00D51D1D">
            <w:pPr>
              <w:jc w:val="center"/>
              <w:rPr>
                <w:rFonts w:ascii="仿宋" w:eastAsia="仿宋" w:hAnsi="仿宋" w:cs="仿宋"/>
                <w:szCs w:val="21"/>
              </w:rPr>
            </w:pPr>
            <w:r>
              <w:rPr>
                <w:rFonts w:ascii="仿宋" w:eastAsia="仿宋" w:hAnsi="仿宋" w:cs="仿宋" w:hint="eastAsia"/>
                <w:szCs w:val="21"/>
              </w:rPr>
              <w:t>东方新能源汽车主题混合型证券投资基金</w:t>
            </w:r>
          </w:p>
        </w:tc>
        <w:tc>
          <w:tcPr>
            <w:tcW w:w="960" w:type="dxa"/>
          </w:tcPr>
          <w:p w:rsidR="00F24A25" w:rsidRDefault="00D51D1D">
            <w:pPr>
              <w:jc w:val="center"/>
              <w:rPr>
                <w:rFonts w:ascii="仿宋" w:eastAsia="仿宋" w:hAnsi="仿宋" w:cs="仿宋"/>
                <w:szCs w:val="21"/>
              </w:rPr>
            </w:pPr>
            <w:r>
              <w:rPr>
                <w:rFonts w:ascii="仿宋" w:eastAsia="仿宋" w:hAnsi="仿宋" w:cs="仿宋" w:hint="eastAsia"/>
                <w:szCs w:val="21"/>
              </w:rPr>
              <w:t>400015</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459"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10</w:t>
            </w:r>
          </w:p>
        </w:tc>
        <w:tc>
          <w:tcPr>
            <w:tcW w:w="4732" w:type="dxa"/>
          </w:tcPr>
          <w:p w:rsidR="00F24A25" w:rsidRDefault="00D51D1D">
            <w:pPr>
              <w:jc w:val="center"/>
              <w:rPr>
                <w:rFonts w:ascii="仿宋" w:eastAsia="仿宋" w:hAnsi="仿宋" w:cs="仿宋"/>
                <w:szCs w:val="21"/>
              </w:rPr>
            </w:pPr>
            <w:r>
              <w:rPr>
                <w:rFonts w:ascii="仿宋" w:eastAsia="仿宋" w:hAnsi="仿宋" w:cs="仿宋" w:hint="eastAsia"/>
                <w:szCs w:val="21"/>
              </w:rPr>
              <w:t>东方强化收益债券型证券投资基金</w:t>
            </w:r>
          </w:p>
        </w:tc>
        <w:tc>
          <w:tcPr>
            <w:tcW w:w="960" w:type="dxa"/>
          </w:tcPr>
          <w:p w:rsidR="00F24A25" w:rsidRDefault="00D51D1D">
            <w:pPr>
              <w:jc w:val="center"/>
              <w:rPr>
                <w:rFonts w:ascii="仿宋" w:eastAsia="仿宋" w:hAnsi="仿宋" w:cs="仿宋"/>
                <w:szCs w:val="21"/>
              </w:rPr>
            </w:pPr>
            <w:r>
              <w:rPr>
                <w:rFonts w:ascii="仿宋" w:eastAsia="仿宋" w:hAnsi="仿宋" w:cs="仿宋" w:hint="eastAsia"/>
                <w:szCs w:val="21"/>
              </w:rPr>
              <w:t>400016</w:t>
            </w:r>
          </w:p>
        </w:tc>
        <w:tc>
          <w:tcPr>
            <w:tcW w:w="2371" w:type="dxa"/>
          </w:tcPr>
          <w:p w:rsidR="00F24A25" w:rsidRDefault="00D51D1D">
            <w:pPr>
              <w:jc w:val="center"/>
              <w:rPr>
                <w:rFonts w:ascii="仿宋" w:eastAsia="仿宋" w:hAnsi="仿宋" w:cs="仿宋"/>
                <w:w w:val="95"/>
                <w:szCs w:val="21"/>
              </w:rPr>
            </w:pPr>
            <w:r>
              <w:rPr>
                <w:rFonts w:ascii="仿宋" w:eastAsia="仿宋" w:hAnsi="仿宋" w:cs="仿宋" w:hint="eastAsia"/>
                <w:w w:val="95"/>
                <w:szCs w:val="21"/>
              </w:rPr>
              <w:t>开通</w:t>
            </w:r>
          </w:p>
        </w:tc>
      </w:tr>
      <w:tr w:rsidR="00F24A25">
        <w:tc>
          <w:tcPr>
            <w:tcW w:w="8522" w:type="dxa"/>
            <w:gridSpan w:val="4"/>
          </w:tcPr>
          <w:p w:rsidR="00F24A25" w:rsidRDefault="00D51D1D">
            <w:pPr>
              <w:jc w:val="left"/>
              <w:rPr>
                <w:rFonts w:ascii="仿宋" w:eastAsia="仿宋" w:hAnsi="仿宋" w:cs="仿宋"/>
                <w:w w:val="95"/>
                <w:szCs w:val="21"/>
              </w:rPr>
            </w:pPr>
            <w:r>
              <w:rPr>
                <w:rFonts w:ascii="仿宋" w:eastAsia="仿宋" w:hAnsi="仿宋" w:cs="仿宋" w:hint="eastAsia"/>
                <w:w w:val="95"/>
                <w:szCs w:val="21"/>
              </w:rPr>
              <w:t>注：</w:t>
            </w:r>
          </w:p>
          <w:p w:rsidR="00F24A25" w:rsidRDefault="00D51D1D">
            <w:pPr>
              <w:jc w:val="left"/>
              <w:rPr>
                <w:rFonts w:ascii="仿宋" w:eastAsia="仿宋" w:hAnsi="仿宋" w:cs="仿宋"/>
                <w:w w:val="95"/>
                <w:szCs w:val="21"/>
              </w:rPr>
            </w:pPr>
            <w:r>
              <w:rPr>
                <w:rFonts w:ascii="仿宋" w:eastAsia="仿宋" w:hAnsi="仿宋" w:cs="仿宋" w:hint="eastAsia"/>
                <w:w w:val="95"/>
                <w:szCs w:val="21"/>
              </w:rPr>
              <w:t>自</w:t>
            </w:r>
            <w:r>
              <w:rPr>
                <w:rFonts w:ascii="仿宋" w:eastAsia="仿宋" w:hAnsi="仿宋" w:cs="仿宋" w:hint="eastAsia"/>
                <w:w w:val="95"/>
                <w:szCs w:val="21"/>
              </w:rPr>
              <w:t>2021</w:t>
            </w:r>
            <w:r>
              <w:rPr>
                <w:rFonts w:ascii="仿宋" w:eastAsia="仿宋" w:hAnsi="仿宋" w:cs="仿宋" w:hint="eastAsia"/>
                <w:w w:val="95"/>
                <w:szCs w:val="21"/>
              </w:rPr>
              <w:t>年</w:t>
            </w:r>
            <w:r>
              <w:rPr>
                <w:rFonts w:ascii="仿宋" w:eastAsia="仿宋" w:hAnsi="仿宋" w:cs="仿宋" w:hint="eastAsia"/>
                <w:w w:val="95"/>
                <w:szCs w:val="21"/>
              </w:rPr>
              <w:t>3</w:t>
            </w:r>
            <w:r>
              <w:rPr>
                <w:rFonts w:ascii="仿宋" w:eastAsia="仿宋" w:hAnsi="仿宋" w:cs="仿宋" w:hint="eastAsia"/>
                <w:w w:val="95"/>
                <w:szCs w:val="21"/>
              </w:rPr>
              <w:t>月</w:t>
            </w:r>
            <w:r>
              <w:rPr>
                <w:rFonts w:ascii="仿宋" w:eastAsia="仿宋" w:hAnsi="仿宋" w:cs="仿宋" w:hint="eastAsia"/>
                <w:w w:val="95"/>
                <w:szCs w:val="21"/>
              </w:rPr>
              <w:t>8</w:t>
            </w:r>
            <w:r>
              <w:rPr>
                <w:rFonts w:ascii="仿宋" w:eastAsia="仿宋" w:hAnsi="仿宋" w:cs="仿宋" w:hint="eastAsia"/>
                <w:w w:val="95"/>
                <w:szCs w:val="21"/>
              </w:rPr>
              <w:t>日起，本基金管理人暂停接受对</w:t>
            </w:r>
            <w:r>
              <w:rPr>
                <w:rFonts w:ascii="仿宋" w:eastAsia="仿宋" w:hAnsi="仿宋" w:cs="仿宋" w:hint="eastAsia"/>
                <w:szCs w:val="21"/>
              </w:rPr>
              <w:t>东方成长收益灵活配置混合型证券投资基金</w:t>
            </w:r>
            <w:r>
              <w:rPr>
                <w:rFonts w:ascii="仿宋" w:eastAsia="仿宋" w:hAnsi="仿宋" w:cs="仿宋" w:hint="eastAsia"/>
                <w:w w:val="95"/>
                <w:szCs w:val="21"/>
              </w:rPr>
              <w:lastRenderedPageBreak/>
              <w:t>的单笔金额</w:t>
            </w:r>
            <w:r>
              <w:rPr>
                <w:rFonts w:ascii="仿宋" w:eastAsia="仿宋" w:hAnsi="仿宋" w:cs="仿宋" w:hint="eastAsia"/>
                <w:w w:val="95"/>
                <w:szCs w:val="21"/>
              </w:rPr>
              <w:t>50</w:t>
            </w:r>
            <w:r>
              <w:rPr>
                <w:rFonts w:ascii="仿宋" w:eastAsia="仿宋" w:hAnsi="仿宋" w:cs="仿宋" w:hint="eastAsia"/>
                <w:w w:val="95"/>
                <w:szCs w:val="21"/>
              </w:rPr>
              <w:t>万元以上（不含</w:t>
            </w:r>
            <w:r>
              <w:rPr>
                <w:rFonts w:ascii="仿宋" w:eastAsia="仿宋" w:hAnsi="仿宋" w:cs="仿宋" w:hint="eastAsia"/>
                <w:w w:val="95"/>
                <w:szCs w:val="21"/>
              </w:rPr>
              <w:t>50</w:t>
            </w:r>
            <w:r>
              <w:rPr>
                <w:rFonts w:ascii="仿宋" w:eastAsia="仿宋" w:hAnsi="仿宋" w:cs="仿宋" w:hint="eastAsia"/>
                <w:w w:val="95"/>
                <w:szCs w:val="21"/>
              </w:rPr>
              <w:t>万元）申购（包括日常申购和定期定额申购）、转换转入申请，且单个基金账户单日累计申购（包括日常申购和定期定额申购）及转换转入金额不得超过</w:t>
            </w:r>
            <w:r>
              <w:rPr>
                <w:rFonts w:ascii="仿宋" w:eastAsia="仿宋" w:hAnsi="仿宋" w:cs="仿宋" w:hint="eastAsia"/>
                <w:w w:val="95"/>
                <w:szCs w:val="21"/>
              </w:rPr>
              <w:t>50</w:t>
            </w:r>
            <w:r>
              <w:rPr>
                <w:rFonts w:ascii="仿宋" w:eastAsia="仿宋" w:hAnsi="仿宋" w:cs="仿宋" w:hint="eastAsia"/>
                <w:w w:val="95"/>
                <w:szCs w:val="21"/>
              </w:rPr>
              <w:t>万元以上（不含</w:t>
            </w:r>
            <w:r>
              <w:rPr>
                <w:rFonts w:ascii="仿宋" w:eastAsia="仿宋" w:hAnsi="仿宋" w:cs="仿宋" w:hint="eastAsia"/>
                <w:w w:val="95"/>
                <w:szCs w:val="21"/>
              </w:rPr>
              <w:t>50</w:t>
            </w:r>
            <w:r>
              <w:rPr>
                <w:rFonts w:ascii="仿宋" w:eastAsia="仿宋" w:hAnsi="仿宋" w:cs="仿宋" w:hint="eastAsia"/>
                <w:w w:val="95"/>
                <w:szCs w:val="21"/>
              </w:rPr>
              <w:t>万元）。对于超过限额的申请，本基金管理人有权拒绝，不予确认。</w:t>
            </w:r>
            <w:r>
              <w:rPr>
                <w:rFonts w:ascii="仿宋" w:eastAsia="仿宋" w:hAnsi="仿宋" w:cs="仿宋" w:hint="eastAsia"/>
                <w:w w:val="95"/>
                <w:szCs w:val="21"/>
              </w:rPr>
              <w:t xml:space="preserve"> </w:t>
            </w:r>
          </w:p>
        </w:tc>
      </w:tr>
    </w:tbl>
    <w:p w:rsidR="00F24A25" w:rsidRDefault="00D51D1D">
      <w:pPr>
        <w:pStyle w:val="1"/>
        <w:spacing w:line="360" w:lineRule="auto"/>
        <w:ind w:left="0"/>
        <w:rPr>
          <w:rFonts w:ascii="仿宋" w:eastAsia="仿宋" w:hAnsi="仿宋" w:cs="仿宋"/>
          <w:w w:val="95"/>
        </w:rPr>
      </w:pPr>
      <w:r>
        <w:rPr>
          <w:rFonts w:ascii="仿宋" w:eastAsia="仿宋" w:hAnsi="仿宋" w:cs="仿宋" w:hint="eastAsia"/>
          <w:w w:val="95"/>
        </w:rPr>
        <w:lastRenderedPageBreak/>
        <w:t>二、</w:t>
      </w:r>
      <w:r>
        <w:rPr>
          <w:rFonts w:ascii="仿宋" w:eastAsia="仿宋" w:hAnsi="仿宋" w:cs="仿宋" w:hint="eastAsia"/>
          <w:w w:val="95"/>
        </w:rPr>
        <w:t>适用费率优惠</w:t>
      </w:r>
    </w:p>
    <w:p w:rsidR="00F24A25" w:rsidRDefault="00D51D1D">
      <w:pPr>
        <w:spacing w:line="360" w:lineRule="auto"/>
        <w:rPr>
          <w:rFonts w:ascii="仿宋" w:eastAsia="仿宋" w:hAnsi="仿宋" w:cs="仿宋"/>
          <w:spacing w:val="-1"/>
          <w:sz w:val="24"/>
        </w:rPr>
      </w:pPr>
      <w:r>
        <w:rPr>
          <w:rFonts w:ascii="仿宋" w:eastAsia="仿宋" w:hAnsi="仿宋" w:cs="仿宋" w:hint="eastAsia"/>
          <w:spacing w:val="-1"/>
          <w:sz w:val="24"/>
        </w:rPr>
        <w:t>1.</w:t>
      </w:r>
      <w:r>
        <w:rPr>
          <w:rFonts w:ascii="仿宋" w:eastAsia="仿宋" w:hAnsi="仿宋" w:cs="仿宋" w:hint="eastAsia"/>
          <w:spacing w:val="-1"/>
          <w:sz w:val="24"/>
        </w:rPr>
        <w:t>费率优惠内容</w:t>
      </w:r>
      <w:r>
        <w:rPr>
          <w:rFonts w:ascii="仿宋" w:eastAsia="仿宋" w:hAnsi="仿宋" w:cs="仿宋" w:hint="eastAsia"/>
          <w:spacing w:val="-1"/>
          <w:sz w:val="24"/>
        </w:rPr>
        <w:t xml:space="preserve"> </w:t>
      </w:r>
    </w:p>
    <w:p w:rsidR="00F24A25" w:rsidRDefault="00D51D1D">
      <w:pPr>
        <w:spacing w:line="360" w:lineRule="auto"/>
        <w:ind w:firstLineChars="200" w:firstLine="476"/>
        <w:rPr>
          <w:rFonts w:ascii="仿宋" w:eastAsia="仿宋" w:hAnsi="仿宋" w:cs="仿宋"/>
          <w:spacing w:val="-1"/>
          <w:sz w:val="24"/>
        </w:rPr>
      </w:pPr>
      <w:r>
        <w:rPr>
          <w:rFonts w:ascii="仿宋" w:eastAsia="仿宋" w:hAnsi="仿宋" w:cs="仿宋" w:hint="eastAsia"/>
          <w:spacing w:val="-1"/>
          <w:sz w:val="24"/>
        </w:rPr>
        <w:t>自</w:t>
      </w:r>
      <w:r>
        <w:rPr>
          <w:rFonts w:ascii="仿宋" w:eastAsia="仿宋" w:hAnsi="仿宋" w:cs="仿宋" w:hint="eastAsia"/>
          <w:spacing w:val="-1"/>
          <w:sz w:val="24"/>
        </w:rPr>
        <w:t xml:space="preserve"> 202</w:t>
      </w:r>
      <w:r>
        <w:rPr>
          <w:rFonts w:ascii="仿宋" w:eastAsia="仿宋" w:hAnsi="仿宋" w:cs="仿宋" w:hint="eastAsia"/>
          <w:spacing w:val="-1"/>
          <w:sz w:val="24"/>
        </w:rPr>
        <w:t>1</w:t>
      </w:r>
      <w:r>
        <w:rPr>
          <w:rFonts w:ascii="仿宋" w:eastAsia="仿宋" w:hAnsi="仿宋" w:cs="仿宋" w:hint="eastAsia"/>
          <w:spacing w:val="-1"/>
          <w:sz w:val="24"/>
        </w:rPr>
        <w:t>年</w:t>
      </w:r>
      <w:r>
        <w:rPr>
          <w:rFonts w:ascii="仿宋" w:eastAsia="仿宋" w:hAnsi="仿宋" w:cs="仿宋" w:hint="eastAsia"/>
          <w:spacing w:val="-1"/>
          <w:sz w:val="24"/>
        </w:rPr>
        <w:t>8</w:t>
      </w:r>
      <w:r>
        <w:rPr>
          <w:rFonts w:ascii="仿宋" w:eastAsia="仿宋" w:hAnsi="仿宋" w:cs="仿宋" w:hint="eastAsia"/>
          <w:spacing w:val="-1"/>
          <w:sz w:val="24"/>
        </w:rPr>
        <w:t>月</w:t>
      </w:r>
      <w:r>
        <w:rPr>
          <w:rFonts w:ascii="仿宋" w:eastAsia="仿宋" w:hAnsi="仿宋" w:cs="仿宋" w:hint="eastAsia"/>
          <w:spacing w:val="-1"/>
          <w:sz w:val="24"/>
        </w:rPr>
        <w:t>18</w:t>
      </w:r>
      <w:r>
        <w:rPr>
          <w:rFonts w:ascii="仿宋" w:eastAsia="仿宋" w:hAnsi="仿宋" w:cs="仿宋" w:hint="eastAsia"/>
          <w:spacing w:val="-1"/>
          <w:sz w:val="24"/>
        </w:rPr>
        <w:t>日起，投资者通过</w:t>
      </w:r>
      <w:r>
        <w:rPr>
          <w:rFonts w:ascii="仿宋" w:eastAsia="仿宋" w:hAnsi="仿宋" w:cs="仿宋" w:hint="eastAsia"/>
          <w:spacing w:val="-1"/>
          <w:sz w:val="24"/>
        </w:rPr>
        <w:t>方正证券</w:t>
      </w:r>
      <w:r>
        <w:rPr>
          <w:rFonts w:ascii="仿宋" w:eastAsia="仿宋" w:hAnsi="仿宋" w:cs="仿宋" w:hint="eastAsia"/>
          <w:spacing w:val="-1"/>
          <w:sz w:val="24"/>
        </w:rPr>
        <w:t>申购</w:t>
      </w:r>
      <w:r>
        <w:rPr>
          <w:rFonts w:ascii="仿宋" w:eastAsia="仿宋" w:hAnsi="仿宋" w:cs="仿宋" w:hint="eastAsia"/>
          <w:spacing w:val="-1"/>
          <w:sz w:val="24"/>
        </w:rPr>
        <w:t>(</w:t>
      </w:r>
      <w:r>
        <w:rPr>
          <w:rFonts w:ascii="仿宋" w:eastAsia="仿宋" w:hAnsi="仿宋" w:cs="仿宋" w:hint="eastAsia"/>
          <w:spacing w:val="-1"/>
          <w:sz w:val="24"/>
        </w:rPr>
        <w:t>含定期定额投资，不含认购和转换转入）本公司旗下部分基金（仅限前端申购模式），申购</w:t>
      </w:r>
      <w:r>
        <w:rPr>
          <w:rFonts w:ascii="仿宋" w:eastAsia="仿宋" w:hAnsi="仿宋" w:cs="仿宋" w:hint="eastAsia"/>
          <w:spacing w:val="-1"/>
          <w:sz w:val="24"/>
        </w:rPr>
        <w:t>(</w:t>
      </w:r>
      <w:r>
        <w:rPr>
          <w:rFonts w:ascii="仿宋" w:eastAsia="仿宋" w:hAnsi="仿宋" w:cs="仿宋" w:hint="eastAsia"/>
          <w:spacing w:val="-1"/>
          <w:sz w:val="24"/>
        </w:rPr>
        <w:t>含定期定额投资，不含认购和转换转入）费率折扣不设限制</w:t>
      </w:r>
      <w:r>
        <w:rPr>
          <w:rFonts w:ascii="仿宋" w:eastAsia="仿宋" w:hAnsi="仿宋" w:cs="仿宋" w:hint="eastAsia"/>
          <w:spacing w:val="-1"/>
          <w:sz w:val="24"/>
        </w:rPr>
        <w:t>，具体折扣费率</w:t>
      </w:r>
      <w:r>
        <w:rPr>
          <w:rFonts w:ascii="仿宋" w:eastAsia="仿宋" w:hAnsi="仿宋" w:cs="仿宋" w:hint="eastAsia"/>
          <w:spacing w:val="-1"/>
          <w:sz w:val="24"/>
        </w:rPr>
        <w:t>以方正证券</w:t>
      </w:r>
      <w:r>
        <w:rPr>
          <w:rFonts w:ascii="仿宋" w:eastAsia="仿宋" w:hAnsi="仿宋" w:cs="仿宋" w:hint="eastAsia"/>
          <w:spacing w:val="-1"/>
          <w:sz w:val="24"/>
        </w:rPr>
        <w:t>活动公告为准。</w:t>
      </w:r>
      <w:r>
        <w:rPr>
          <w:rFonts w:ascii="仿宋" w:eastAsia="仿宋" w:hAnsi="仿宋" w:cs="仿宋" w:hint="eastAsia"/>
          <w:spacing w:val="-1"/>
          <w:sz w:val="24"/>
        </w:rPr>
        <w:t>优惠前基金费率为固定费用的，则按原费率或固定费用执行，不再享有费率折扣。</w:t>
      </w:r>
    </w:p>
    <w:p w:rsidR="00F24A25" w:rsidRDefault="00D51D1D">
      <w:pPr>
        <w:spacing w:line="360" w:lineRule="auto"/>
        <w:rPr>
          <w:rFonts w:ascii="仿宋" w:eastAsia="仿宋" w:hAnsi="仿宋" w:cs="仿宋"/>
          <w:spacing w:val="-1"/>
          <w:sz w:val="24"/>
        </w:rPr>
      </w:pPr>
      <w:r>
        <w:rPr>
          <w:rFonts w:ascii="仿宋" w:eastAsia="仿宋" w:hAnsi="仿宋" w:cs="仿宋" w:hint="eastAsia"/>
          <w:spacing w:val="-1"/>
          <w:sz w:val="24"/>
        </w:rPr>
        <w:t>2.</w:t>
      </w:r>
      <w:r>
        <w:rPr>
          <w:rFonts w:ascii="仿宋" w:eastAsia="仿宋" w:hAnsi="仿宋" w:cs="仿宋" w:hint="eastAsia"/>
          <w:spacing w:val="-1"/>
          <w:sz w:val="24"/>
        </w:rPr>
        <w:t>适用基金范围</w:t>
      </w:r>
      <w:r>
        <w:rPr>
          <w:rFonts w:ascii="仿宋" w:eastAsia="仿宋" w:hAnsi="仿宋" w:cs="仿宋" w:hint="eastAsia"/>
          <w:spacing w:val="-1"/>
          <w:sz w:val="24"/>
        </w:rPr>
        <w:t xml:space="preserve"> </w:t>
      </w:r>
    </w:p>
    <w:p w:rsidR="00F24A25" w:rsidRDefault="00D51D1D">
      <w:pPr>
        <w:spacing w:line="360" w:lineRule="auto"/>
        <w:ind w:firstLineChars="200" w:firstLine="476"/>
        <w:rPr>
          <w:rFonts w:ascii="仿宋" w:eastAsia="仿宋" w:hAnsi="仿宋" w:cs="仿宋"/>
          <w:spacing w:val="-1"/>
          <w:sz w:val="24"/>
        </w:rPr>
      </w:pPr>
      <w:r>
        <w:rPr>
          <w:rFonts w:ascii="仿宋" w:eastAsia="仿宋" w:hAnsi="仿宋" w:cs="仿宋" w:hint="eastAsia"/>
          <w:spacing w:val="-1"/>
          <w:sz w:val="24"/>
        </w:rPr>
        <w:t>本公司管理的且在</w:t>
      </w:r>
      <w:r>
        <w:rPr>
          <w:rFonts w:ascii="仿宋" w:eastAsia="仿宋" w:hAnsi="仿宋" w:cs="仿宋" w:hint="eastAsia"/>
          <w:spacing w:val="-1"/>
          <w:sz w:val="24"/>
        </w:rPr>
        <w:t>方正证券</w:t>
      </w:r>
      <w:r>
        <w:rPr>
          <w:rFonts w:ascii="仿宋" w:eastAsia="仿宋" w:hAnsi="仿宋" w:cs="仿宋" w:hint="eastAsia"/>
          <w:spacing w:val="-1"/>
          <w:sz w:val="24"/>
        </w:rPr>
        <w:t>的非零申购费率开放式基金。</w:t>
      </w:r>
      <w:r>
        <w:rPr>
          <w:rFonts w:ascii="仿宋" w:eastAsia="仿宋" w:hAnsi="仿宋" w:cs="仿宋" w:hint="eastAsia"/>
          <w:spacing w:val="-1"/>
          <w:sz w:val="24"/>
        </w:rPr>
        <w:t xml:space="preserve"> </w:t>
      </w:r>
    </w:p>
    <w:p w:rsidR="00F24A25" w:rsidRDefault="00D51D1D">
      <w:pPr>
        <w:spacing w:line="360" w:lineRule="auto"/>
        <w:ind w:firstLineChars="200" w:firstLine="476"/>
        <w:rPr>
          <w:rFonts w:ascii="仿宋" w:eastAsia="仿宋" w:hAnsi="仿宋" w:cs="仿宋"/>
          <w:spacing w:val="-1"/>
          <w:sz w:val="24"/>
        </w:rPr>
      </w:pPr>
      <w:r>
        <w:rPr>
          <w:rFonts w:ascii="仿宋" w:eastAsia="仿宋" w:hAnsi="仿宋" w:cs="仿宋" w:hint="eastAsia"/>
          <w:spacing w:val="-1"/>
          <w:sz w:val="24"/>
        </w:rPr>
        <w:t>费率优惠期限内，如本公司新增通过</w:t>
      </w:r>
      <w:r>
        <w:rPr>
          <w:rFonts w:ascii="仿宋" w:eastAsia="仿宋" w:hAnsi="仿宋" w:cs="仿宋" w:hint="eastAsia"/>
          <w:spacing w:val="-1"/>
          <w:sz w:val="24"/>
        </w:rPr>
        <w:t>方正证券</w:t>
      </w:r>
      <w:r>
        <w:rPr>
          <w:rFonts w:ascii="仿宋" w:eastAsia="仿宋" w:hAnsi="仿宋" w:cs="仿宋" w:hint="eastAsia"/>
          <w:spacing w:val="-1"/>
          <w:sz w:val="24"/>
        </w:rPr>
        <w:t>销售的基金，则自该基金开放申购当日起，自动参与上述费率优惠活动（含定期定额投资，不含认购和转换转入，仅限前端申购模式），</w:t>
      </w:r>
      <w:r>
        <w:rPr>
          <w:rFonts w:ascii="仿宋" w:eastAsia="仿宋" w:hAnsi="仿宋" w:cs="仿宋" w:hint="eastAsia"/>
          <w:spacing w:val="-1"/>
          <w:sz w:val="24"/>
        </w:rPr>
        <w:t>本公司不再另行公告</w:t>
      </w:r>
      <w:r>
        <w:rPr>
          <w:rFonts w:ascii="仿宋" w:eastAsia="仿宋" w:hAnsi="仿宋" w:cs="仿宋" w:hint="eastAsia"/>
          <w:spacing w:val="-1"/>
          <w:sz w:val="24"/>
        </w:rPr>
        <w:t>。</w:t>
      </w:r>
      <w:r>
        <w:rPr>
          <w:rFonts w:ascii="仿宋" w:eastAsia="仿宋" w:hAnsi="仿宋" w:cs="仿宋" w:hint="eastAsia"/>
          <w:spacing w:val="-1"/>
          <w:sz w:val="24"/>
        </w:rPr>
        <w:t xml:space="preserve"> </w:t>
      </w:r>
    </w:p>
    <w:p w:rsidR="00F24A25" w:rsidRDefault="00D51D1D">
      <w:pPr>
        <w:spacing w:line="360" w:lineRule="auto"/>
        <w:rPr>
          <w:rFonts w:ascii="仿宋" w:eastAsia="仿宋" w:hAnsi="仿宋" w:cs="仿宋"/>
          <w:spacing w:val="-1"/>
          <w:sz w:val="24"/>
        </w:rPr>
      </w:pPr>
      <w:r>
        <w:rPr>
          <w:rFonts w:ascii="仿宋" w:eastAsia="仿宋" w:hAnsi="仿宋" w:cs="仿宋" w:hint="eastAsia"/>
          <w:spacing w:val="-1"/>
          <w:sz w:val="24"/>
        </w:rPr>
        <w:t>3</w:t>
      </w:r>
      <w:r>
        <w:rPr>
          <w:rFonts w:ascii="仿宋" w:eastAsia="仿宋" w:hAnsi="仿宋" w:cs="仿宋" w:hint="eastAsia"/>
          <w:spacing w:val="-1"/>
          <w:sz w:val="24"/>
        </w:rPr>
        <w:t>.</w:t>
      </w:r>
      <w:r>
        <w:rPr>
          <w:rFonts w:ascii="仿宋" w:eastAsia="仿宋" w:hAnsi="仿宋" w:cs="仿宋" w:hint="eastAsia"/>
          <w:spacing w:val="-1"/>
          <w:sz w:val="24"/>
        </w:rPr>
        <w:t>费率优惠期限</w:t>
      </w:r>
      <w:r>
        <w:rPr>
          <w:rFonts w:ascii="仿宋" w:eastAsia="仿宋" w:hAnsi="仿宋" w:cs="仿宋" w:hint="eastAsia"/>
          <w:spacing w:val="-1"/>
          <w:sz w:val="24"/>
        </w:rPr>
        <w:t xml:space="preserve"> </w:t>
      </w:r>
    </w:p>
    <w:p w:rsidR="00F24A25" w:rsidRDefault="00D51D1D">
      <w:pPr>
        <w:spacing w:line="360" w:lineRule="auto"/>
        <w:ind w:firstLineChars="200" w:firstLine="476"/>
        <w:rPr>
          <w:rFonts w:ascii="仿宋" w:eastAsia="仿宋" w:hAnsi="仿宋" w:cs="仿宋"/>
          <w:b/>
          <w:bCs/>
          <w:sz w:val="24"/>
        </w:rPr>
      </w:pPr>
      <w:r>
        <w:rPr>
          <w:rFonts w:ascii="仿宋" w:eastAsia="仿宋" w:hAnsi="仿宋" w:cs="仿宋" w:hint="eastAsia"/>
          <w:spacing w:val="-1"/>
          <w:sz w:val="24"/>
        </w:rPr>
        <w:t>截止时间以</w:t>
      </w:r>
      <w:r>
        <w:rPr>
          <w:rFonts w:ascii="仿宋" w:eastAsia="仿宋" w:hAnsi="仿宋" w:cs="仿宋" w:hint="eastAsia"/>
          <w:spacing w:val="-1"/>
          <w:sz w:val="24"/>
        </w:rPr>
        <w:t>方正证券</w:t>
      </w:r>
      <w:r>
        <w:rPr>
          <w:rFonts w:ascii="仿宋" w:eastAsia="仿宋" w:hAnsi="仿宋" w:cs="仿宋" w:hint="eastAsia"/>
          <w:spacing w:val="-1"/>
          <w:sz w:val="24"/>
        </w:rPr>
        <w:t>官方网站公告为准。</w:t>
      </w:r>
      <w:r>
        <w:rPr>
          <w:rFonts w:ascii="仿宋" w:eastAsia="仿宋" w:hAnsi="仿宋" w:cs="仿宋" w:hint="eastAsia"/>
          <w:spacing w:val="-1"/>
          <w:sz w:val="24"/>
        </w:rPr>
        <w:t xml:space="preserve"> </w:t>
      </w:r>
    </w:p>
    <w:p w:rsidR="00F24A25" w:rsidRDefault="00D51D1D">
      <w:pPr>
        <w:spacing w:line="360" w:lineRule="auto"/>
        <w:rPr>
          <w:rFonts w:ascii="仿宋" w:eastAsia="仿宋" w:hAnsi="仿宋" w:cs="仿宋"/>
          <w:b/>
          <w:bCs/>
          <w:sz w:val="24"/>
        </w:rPr>
      </w:pPr>
      <w:r>
        <w:rPr>
          <w:rFonts w:ascii="仿宋" w:eastAsia="仿宋" w:hAnsi="仿宋" w:cs="仿宋" w:hint="eastAsia"/>
          <w:b/>
          <w:bCs/>
          <w:sz w:val="24"/>
        </w:rPr>
        <w:t>三</w:t>
      </w:r>
      <w:r>
        <w:rPr>
          <w:rFonts w:ascii="仿宋" w:eastAsia="仿宋" w:hAnsi="仿宋" w:cs="仿宋" w:hint="eastAsia"/>
          <w:b/>
          <w:bCs/>
          <w:sz w:val="24"/>
        </w:rPr>
        <w:t>、重要提示</w:t>
      </w:r>
    </w:p>
    <w:p w:rsidR="00F24A25" w:rsidRDefault="00D51D1D">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投资者欲了解上述基金的费率情况，请详见基金的《基金合同》、《招募说明书》、《基金产品资料概要》等法律文件，以及本公司发布的最新业务公告。</w:t>
      </w:r>
    </w:p>
    <w:p w:rsidR="00F24A25" w:rsidRDefault="00D51D1D">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定期定额投资业务不额外收取手续费用，定期定额申购费率与相关基金的日常的申购费率相同。基金“暂停申购”期间，对于“暂停申购”前已开通定期定额</w:t>
      </w:r>
      <w:r>
        <w:rPr>
          <w:rFonts w:ascii="仿宋" w:eastAsia="仿宋" w:hAnsi="仿宋" w:cs="仿宋" w:hint="eastAsia"/>
          <w:sz w:val="24"/>
        </w:rPr>
        <w:lastRenderedPageBreak/>
        <w:t>投资业的投资者，照常受理其投资业务。“暂停申购”前未开通定期定额投资业务的投资者，暂停受理其定期定额开户和投资业务，但如遇特殊情况以公告为准。</w:t>
      </w:r>
    </w:p>
    <w:p w:rsidR="00F24A25" w:rsidRDefault="00D51D1D">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F24A25" w:rsidRDefault="00D51D1D">
      <w:pPr>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投资者可以通过</w:t>
      </w:r>
      <w:r>
        <w:rPr>
          <w:rFonts w:ascii="仿宋" w:eastAsia="仿宋" w:hAnsi="仿宋" w:cs="仿宋" w:hint="eastAsia"/>
          <w:sz w:val="24"/>
        </w:rPr>
        <w:t>方正</w:t>
      </w:r>
      <w:r>
        <w:rPr>
          <w:rFonts w:ascii="仿宋" w:eastAsia="仿宋" w:hAnsi="仿宋" w:cs="仿宋" w:hint="eastAsia"/>
          <w:sz w:val="24"/>
        </w:rPr>
        <w:t>证券办理上述基金</w:t>
      </w:r>
      <w:r>
        <w:rPr>
          <w:rFonts w:ascii="仿宋" w:eastAsia="仿宋" w:hAnsi="仿宋" w:cs="仿宋" w:hint="eastAsia"/>
          <w:sz w:val="24"/>
        </w:rPr>
        <w:t>定投及转换转入</w:t>
      </w:r>
      <w:r>
        <w:rPr>
          <w:rFonts w:ascii="仿宋" w:eastAsia="仿宋" w:hAnsi="仿宋" w:cs="仿宋" w:hint="eastAsia"/>
          <w:sz w:val="24"/>
        </w:rPr>
        <w:t>业务，具体业务规则及业务办理流程以</w:t>
      </w:r>
      <w:r>
        <w:rPr>
          <w:rFonts w:ascii="仿宋" w:eastAsia="仿宋" w:hAnsi="仿宋" w:cs="仿宋" w:hint="eastAsia"/>
          <w:sz w:val="24"/>
        </w:rPr>
        <w:t>方正</w:t>
      </w:r>
      <w:r>
        <w:rPr>
          <w:rFonts w:ascii="仿宋" w:eastAsia="仿宋" w:hAnsi="仿宋" w:cs="仿宋" w:hint="eastAsia"/>
          <w:sz w:val="24"/>
        </w:rPr>
        <w:t>证券的安排和规定为准。</w:t>
      </w:r>
    </w:p>
    <w:p w:rsidR="00F24A25" w:rsidRDefault="00D51D1D">
      <w:pPr>
        <w:spacing w:line="360" w:lineRule="auto"/>
        <w:rPr>
          <w:rFonts w:ascii="仿宋" w:eastAsia="仿宋" w:hAnsi="仿宋" w:cs="仿宋"/>
          <w:b/>
          <w:bCs/>
          <w:sz w:val="24"/>
        </w:rPr>
      </w:pPr>
      <w:r>
        <w:rPr>
          <w:rFonts w:ascii="仿宋" w:eastAsia="仿宋" w:hAnsi="仿宋" w:cs="仿宋" w:hint="eastAsia"/>
          <w:b/>
          <w:bCs/>
          <w:sz w:val="24"/>
        </w:rPr>
        <w:t>四</w:t>
      </w:r>
      <w:r>
        <w:rPr>
          <w:rFonts w:ascii="仿宋" w:eastAsia="仿宋" w:hAnsi="仿宋" w:cs="仿宋" w:hint="eastAsia"/>
          <w:b/>
          <w:bCs/>
          <w:sz w:val="24"/>
        </w:rPr>
        <w:t>、投资者可通过以下途径咨询有关详情</w:t>
      </w:r>
    </w:p>
    <w:p w:rsidR="00F24A25" w:rsidRDefault="00D51D1D">
      <w:pPr>
        <w:spacing w:line="360" w:lineRule="auto"/>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方正</w:t>
      </w:r>
      <w:r>
        <w:rPr>
          <w:rFonts w:ascii="仿宋" w:eastAsia="仿宋" w:hAnsi="仿宋" w:cs="仿宋" w:hint="eastAsia"/>
          <w:sz w:val="24"/>
        </w:rPr>
        <w:t>证券股份有限公司</w:t>
      </w:r>
    </w:p>
    <w:p w:rsidR="00F24A25" w:rsidRDefault="00D51D1D">
      <w:pPr>
        <w:spacing w:line="360" w:lineRule="auto"/>
        <w:rPr>
          <w:rFonts w:ascii="仿宋" w:eastAsia="仿宋" w:hAnsi="仿宋" w:cs="仿宋"/>
          <w:sz w:val="24"/>
        </w:rPr>
      </w:pPr>
      <w:r>
        <w:rPr>
          <w:rFonts w:ascii="仿宋" w:eastAsia="仿宋" w:hAnsi="仿宋" w:cs="仿宋" w:hint="eastAsia"/>
          <w:sz w:val="24"/>
        </w:rPr>
        <w:t>客服电话：</w:t>
      </w:r>
      <w:r>
        <w:rPr>
          <w:rFonts w:ascii="仿宋" w:eastAsia="仿宋" w:hAnsi="仿宋" w:cs="仿宋" w:hint="eastAsia"/>
          <w:sz w:val="24"/>
        </w:rPr>
        <w:t>9557</w:t>
      </w:r>
      <w:r>
        <w:rPr>
          <w:rFonts w:ascii="仿宋" w:eastAsia="仿宋" w:hAnsi="仿宋" w:cs="仿宋" w:hint="eastAsia"/>
          <w:sz w:val="24"/>
        </w:rPr>
        <w:t>1</w:t>
      </w:r>
    </w:p>
    <w:p w:rsidR="00F24A25" w:rsidRDefault="00D51D1D">
      <w:pPr>
        <w:spacing w:line="360" w:lineRule="auto"/>
        <w:rPr>
          <w:rFonts w:ascii="仿宋" w:eastAsia="仿宋" w:hAnsi="仿宋" w:cs="仿宋"/>
          <w:sz w:val="24"/>
        </w:rPr>
      </w:pPr>
      <w:r>
        <w:rPr>
          <w:rFonts w:ascii="仿宋" w:eastAsia="仿宋" w:hAnsi="仿宋" w:cs="仿宋" w:hint="eastAsia"/>
          <w:sz w:val="24"/>
        </w:rPr>
        <w:t>网址</w:t>
      </w:r>
      <w:r>
        <w:rPr>
          <w:rFonts w:ascii="仿宋" w:eastAsia="仿宋" w:hAnsi="仿宋" w:cs="仿宋" w:hint="eastAsia"/>
          <w:sz w:val="24"/>
        </w:rPr>
        <w:t>:www.foundersc.com</w:t>
      </w:r>
    </w:p>
    <w:p w:rsidR="00F24A25" w:rsidRDefault="00D51D1D">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本公司客户服务中心电话：</w:t>
      </w:r>
      <w:r>
        <w:rPr>
          <w:rFonts w:ascii="仿宋" w:eastAsia="仿宋" w:hAnsi="仿宋" w:cs="仿宋" w:hint="eastAsia"/>
          <w:sz w:val="24"/>
        </w:rPr>
        <w:t>400-628-5888</w:t>
      </w:r>
    </w:p>
    <w:p w:rsidR="00F24A25" w:rsidRDefault="00D51D1D">
      <w:pPr>
        <w:spacing w:line="360" w:lineRule="auto"/>
        <w:rPr>
          <w:rFonts w:ascii="仿宋" w:eastAsia="仿宋" w:hAnsi="仿宋" w:cs="仿宋"/>
          <w:sz w:val="24"/>
        </w:rPr>
      </w:pPr>
      <w:r>
        <w:rPr>
          <w:rFonts w:ascii="仿宋" w:eastAsia="仿宋" w:hAnsi="仿宋" w:cs="仿宋" w:hint="eastAsia"/>
          <w:sz w:val="24"/>
        </w:rPr>
        <w:t>网站：</w:t>
      </w:r>
      <w:r>
        <w:rPr>
          <w:rFonts w:ascii="仿宋" w:eastAsia="仿宋" w:hAnsi="仿宋" w:cs="仿宋" w:hint="eastAsia"/>
          <w:sz w:val="24"/>
        </w:rPr>
        <w:t xml:space="preserve">www.df5888.com </w:t>
      </w:r>
      <w:r>
        <w:rPr>
          <w:rFonts w:ascii="仿宋" w:eastAsia="仿宋" w:hAnsi="仿宋" w:cs="仿宋" w:hint="eastAsia"/>
          <w:sz w:val="24"/>
        </w:rPr>
        <w:t>或</w:t>
      </w:r>
      <w:r>
        <w:rPr>
          <w:rFonts w:ascii="仿宋" w:eastAsia="仿宋" w:hAnsi="仿宋" w:cs="仿宋" w:hint="eastAsia"/>
          <w:sz w:val="24"/>
        </w:rPr>
        <w:t xml:space="preserve"> www.orient-fund.com </w:t>
      </w:r>
    </w:p>
    <w:p w:rsidR="00F24A25" w:rsidRDefault="00D51D1D">
      <w:pPr>
        <w:spacing w:line="360" w:lineRule="auto"/>
        <w:rPr>
          <w:rFonts w:ascii="仿宋" w:eastAsia="仿宋" w:hAnsi="仿宋" w:cs="仿宋"/>
          <w:b/>
          <w:bCs/>
          <w:sz w:val="24"/>
        </w:rPr>
      </w:pPr>
      <w:r>
        <w:rPr>
          <w:rFonts w:ascii="仿宋" w:eastAsia="仿宋" w:hAnsi="仿宋" w:cs="仿宋" w:hint="eastAsia"/>
          <w:b/>
          <w:bCs/>
          <w:sz w:val="24"/>
        </w:rPr>
        <w:t>风险提示：</w:t>
      </w:r>
    </w:p>
    <w:p w:rsidR="00F24A25" w:rsidRDefault="00D51D1D">
      <w:pPr>
        <w:spacing w:line="360" w:lineRule="auto"/>
        <w:ind w:firstLineChars="200" w:firstLine="480"/>
        <w:rPr>
          <w:rFonts w:ascii="仿宋" w:eastAsia="仿宋" w:hAnsi="仿宋" w:cs="仿宋"/>
          <w:sz w:val="24"/>
        </w:rPr>
      </w:pPr>
      <w:r>
        <w:rPr>
          <w:rFonts w:ascii="仿宋" w:eastAsia="仿宋" w:hAnsi="仿宋" w:cs="仿宋" w:hint="eastAsia"/>
          <w:sz w:val="24"/>
        </w:rPr>
        <w:t>基金管理人承诺以诚实信用、勤勉尽责的原则管理和运用基金资产，但不保</w:t>
      </w:r>
      <w:r>
        <w:rPr>
          <w:rFonts w:ascii="仿宋" w:eastAsia="仿宋" w:hAnsi="仿宋" w:cs="仿宋" w:hint="eastAsia"/>
          <w:sz w:val="24"/>
        </w:rPr>
        <w:t xml:space="preserve"> </w:t>
      </w:r>
      <w:r>
        <w:rPr>
          <w:rFonts w:ascii="仿宋" w:eastAsia="仿宋" w:hAnsi="仿宋" w:cs="仿宋" w:hint="eastAsia"/>
          <w:sz w:val="24"/>
        </w:rPr>
        <w:t>证基金一定盈利，也不保证最低收益。基金管理人管理的基金业绩不构成对其他</w:t>
      </w:r>
      <w:r>
        <w:rPr>
          <w:rFonts w:ascii="仿宋" w:eastAsia="仿宋" w:hAnsi="仿宋" w:cs="仿宋" w:hint="eastAsia"/>
          <w:sz w:val="24"/>
        </w:rPr>
        <w:t xml:space="preserve"> </w:t>
      </w:r>
      <w:r>
        <w:rPr>
          <w:rFonts w:ascii="仿宋" w:eastAsia="仿宋" w:hAnsi="仿宋" w:cs="仿宋" w:hint="eastAsia"/>
          <w:sz w:val="24"/>
        </w:rPr>
        <w:t>基金业绩表现的保证。基金管理人提醒投资人遵循基金投资“买者自负”的原则，应认真阅读《基金合同》、《招募说明书》、《基金产品资料概要》等基金法律文件，</w:t>
      </w:r>
      <w:r>
        <w:rPr>
          <w:rFonts w:ascii="仿宋" w:eastAsia="仿宋" w:hAnsi="仿宋" w:cs="仿宋" w:hint="eastAsia"/>
          <w:sz w:val="24"/>
        </w:rPr>
        <w:t xml:space="preserve"> </w:t>
      </w:r>
      <w:r>
        <w:rPr>
          <w:rFonts w:ascii="仿宋" w:eastAsia="仿宋" w:hAnsi="仿宋" w:cs="仿宋" w:hint="eastAsia"/>
          <w:sz w:val="24"/>
        </w:rPr>
        <w:t>全面认识产品风险收益特征和产品特征，充分考虑自身的风险承受能力，理性判断市场，在对申购基金的意愿、时机、数量等投资行为做出独立、</w:t>
      </w:r>
      <w:r>
        <w:rPr>
          <w:rFonts w:ascii="仿宋" w:eastAsia="仿宋" w:hAnsi="仿宋" w:cs="仿宋" w:hint="eastAsia"/>
          <w:sz w:val="24"/>
        </w:rPr>
        <w:t>谨慎决策后，基金运营状况与基金净值变化引致的投资风险，由投资者自行负担。</w:t>
      </w:r>
    </w:p>
    <w:p w:rsidR="00F24A25" w:rsidRDefault="00D51D1D">
      <w:pPr>
        <w:spacing w:line="360" w:lineRule="auto"/>
        <w:rPr>
          <w:rFonts w:ascii="仿宋" w:eastAsia="仿宋" w:hAnsi="仿宋" w:cs="仿宋"/>
          <w:sz w:val="24"/>
        </w:rPr>
      </w:pPr>
      <w:r>
        <w:rPr>
          <w:rFonts w:ascii="仿宋" w:eastAsia="仿宋" w:hAnsi="仿宋" w:cs="仿宋" w:hint="eastAsia"/>
          <w:sz w:val="24"/>
        </w:rPr>
        <w:t>特此公告。</w:t>
      </w:r>
    </w:p>
    <w:p w:rsidR="00F24A25" w:rsidRDefault="00F24A25">
      <w:pPr>
        <w:spacing w:line="360" w:lineRule="auto"/>
        <w:rPr>
          <w:rFonts w:ascii="仿宋" w:eastAsia="仿宋" w:hAnsi="仿宋" w:cs="仿宋"/>
          <w:sz w:val="24"/>
        </w:rPr>
      </w:pPr>
    </w:p>
    <w:p w:rsidR="00F24A25" w:rsidRDefault="00D51D1D">
      <w:pPr>
        <w:spacing w:line="360" w:lineRule="auto"/>
        <w:jc w:val="right"/>
        <w:rPr>
          <w:rFonts w:ascii="仿宋" w:eastAsia="仿宋" w:hAnsi="仿宋" w:cs="仿宋"/>
          <w:sz w:val="24"/>
        </w:rPr>
      </w:pPr>
      <w:r>
        <w:rPr>
          <w:rFonts w:ascii="仿宋" w:eastAsia="仿宋" w:hAnsi="仿宋" w:cs="仿宋" w:hint="eastAsia"/>
          <w:sz w:val="24"/>
        </w:rPr>
        <w:t>东方基金管理股份有限公司</w:t>
      </w:r>
    </w:p>
    <w:p w:rsidR="00F24A25" w:rsidRDefault="00D51D1D">
      <w:pPr>
        <w:spacing w:line="360" w:lineRule="auto"/>
        <w:jc w:val="right"/>
        <w:rPr>
          <w:rFonts w:ascii="仿宋" w:eastAsia="仿宋" w:hAnsi="仿宋" w:cs="仿宋"/>
          <w:sz w:val="24"/>
        </w:rPr>
      </w:pPr>
      <w:r>
        <w:rPr>
          <w:rFonts w:ascii="仿宋" w:eastAsia="仿宋" w:hAnsi="仿宋" w:cs="仿宋" w:hint="eastAsia"/>
          <w:sz w:val="24"/>
        </w:rPr>
        <w:t>二〇二一年八月</w:t>
      </w:r>
      <w:r>
        <w:rPr>
          <w:rFonts w:ascii="仿宋" w:eastAsia="仿宋" w:hAnsi="仿宋" w:cs="仿宋" w:hint="eastAsia"/>
          <w:sz w:val="24"/>
        </w:rPr>
        <w:t>十七</w:t>
      </w:r>
      <w:r>
        <w:rPr>
          <w:rFonts w:ascii="仿宋" w:eastAsia="仿宋" w:hAnsi="仿宋" w:cs="仿宋" w:hint="eastAsia"/>
          <w:sz w:val="24"/>
        </w:rPr>
        <w:t>日</w:t>
      </w:r>
    </w:p>
    <w:sectPr w:rsidR="00F24A25" w:rsidSect="00F24A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1D" w:rsidRDefault="00D51D1D" w:rsidP="00D51D1D">
      <w:r>
        <w:separator/>
      </w:r>
    </w:p>
  </w:endnote>
  <w:endnote w:type="continuationSeparator" w:id="0">
    <w:p w:rsidR="00D51D1D" w:rsidRDefault="00D51D1D" w:rsidP="00D5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t..漀.">
    <w:altName w:val="宋体"/>
    <w:charset w:val="86"/>
    <w:family w:val="roman"/>
    <w:pitch w:val="default"/>
    <w:sig w:usb0="00000000" w:usb1="00000000" w:usb2="00000000" w:usb3="00000000" w:csb0="00040000" w:csb1="00000000"/>
  </w:font>
  <w:font w:name="仿宋">
    <w:altName w:val="Arial Unicode MS"/>
    <w:charset w:val="86"/>
    <w:family w:val="modern"/>
    <w:pitch w:val="default"/>
    <w:sig w:usb0="00000000"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1D" w:rsidRDefault="00D51D1D" w:rsidP="00D51D1D">
      <w:r>
        <w:separator/>
      </w:r>
    </w:p>
  </w:footnote>
  <w:footnote w:type="continuationSeparator" w:id="0">
    <w:p w:rsidR="00D51D1D" w:rsidRDefault="00D51D1D" w:rsidP="00D51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172A27"/>
    <w:rsid w:val="00D51D1D"/>
    <w:rsid w:val="00F24A25"/>
    <w:rsid w:val="038119CD"/>
    <w:rsid w:val="0AF80211"/>
    <w:rsid w:val="184040E7"/>
    <w:rsid w:val="19331E03"/>
    <w:rsid w:val="2F161E72"/>
    <w:rsid w:val="74157220"/>
    <w:rsid w:val="77DE5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A25"/>
    <w:pPr>
      <w:widowControl w:val="0"/>
      <w:jc w:val="both"/>
    </w:pPr>
    <w:rPr>
      <w:rFonts w:asciiTheme="minorHAnsi" w:hAnsiTheme="minorHAnsi" w:cstheme="minorBidi"/>
      <w:kern w:val="2"/>
      <w:sz w:val="21"/>
      <w:szCs w:val="24"/>
    </w:rPr>
  </w:style>
  <w:style w:type="paragraph" w:styleId="1">
    <w:name w:val="heading 1"/>
    <w:basedOn w:val="a"/>
    <w:next w:val="a"/>
    <w:uiPriority w:val="1"/>
    <w:qFormat/>
    <w:rsid w:val="00F24A25"/>
    <w:pPr>
      <w:spacing w:before="4"/>
      <w:ind w:left="733"/>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4A25"/>
    <w:pPr>
      <w:jc w:val="left"/>
    </w:pPr>
    <w:rPr>
      <w:rFonts w:cs="Times New Roman"/>
      <w:kern w:val="0"/>
      <w:sz w:val="24"/>
    </w:rPr>
  </w:style>
  <w:style w:type="table" w:styleId="a4">
    <w:name w:val="Table Grid"/>
    <w:basedOn w:val="a1"/>
    <w:semiHidden/>
    <w:unhideWhenUsed/>
    <w:qFormat/>
    <w:rsid w:val="00F24A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sid w:val="00F24A25"/>
    <w:rPr>
      <w:color w:val="555555"/>
      <w:u w:val="none"/>
    </w:rPr>
  </w:style>
  <w:style w:type="character" w:styleId="a6">
    <w:name w:val="Hyperlink"/>
    <w:basedOn w:val="a0"/>
    <w:qFormat/>
    <w:rsid w:val="00F24A25"/>
    <w:rPr>
      <w:color w:val="555555"/>
      <w:u w:val="none"/>
    </w:rPr>
  </w:style>
  <w:style w:type="character" w:customStyle="1" w:styleId="ico3">
    <w:name w:val="ico3"/>
    <w:basedOn w:val="a0"/>
    <w:qFormat/>
    <w:rsid w:val="00F24A25"/>
  </w:style>
  <w:style w:type="character" w:customStyle="1" w:styleId="new">
    <w:name w:val="new"/>
    <w:basedOn w:val="a0"/>
    <w:qFormat/>
    <w:rsid w:val="00F24A25"/>
  </w:style>
  <w:style w:type="character" w:customStyle="1" w:styleId="ico1">
    <w:name w:val="ico1"/>
    <w:basedOn w:val="a0"/>
    <w:qFormat/>
    <w:rsid w:val="00F24A25"/>
  </w:style>
  <w:style w:type="character" w:customStyle="1" w:styleId="ico2">
    <w:name w:val="ico2"/>
    <w:basedOn w:val="a0"/>
    <w:qFormat/>
    <w:rsid w:val="00F24A25"/>
  </w:style>
  <w:style w:type="character" w:customStyle="1" w:styleId="ico4">
    <w:name w:val="ico4"/>
    <w:basedOn w:val="a0"/>
    <w:qFormat/>
    <w:rsid w:val="00F24A25"/>
  </w:style>
  <w:style w:type="paragraph" w:customStyle="1" w:styleId="Default">
    <w:name w:val="Default"/>
    <w:uiPriority w:val="99"/>
    <w:unhideWhenUsed/>
    <w:qFormat/>
    <w:rsid w:val="00F24A25"/>
    <w:pPr>
      <w:widowControl w:val="0"/>
      <w:autoSpaceDE w:val="0"/>
      <w:autoSpaceDN w:val="0"/>
      <w:adjustRightInd w:val="0"/>
    </w:pPr>
    <w:rPr>
      <w:rFonts w:ascii="宋体t..漀." w:eastAsia="宋体t..漀." w:hAnsi="宋体t..漀." w:hint="eastAsia"/>
      <w:color w:val="000000"/>
      <w:sz w:val="24"/>
      <w:szCs w:val="24"/>
    </w:rPr>
  </w:style>
  <w:style w:type="paragraph" w:styleId="a7">
    <w:name w:val="header"/>
    <w:basedOn w:val="a"/>
    <w:link w:val="Char"/>
    <w:rsid w:val="00D51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51D1D"/>
    <w:rPr>
      <w:rFonts w:asciiTheme="minorHAnsi" w:hAnsiTheme="minorHAnsi" w:cstheme="minorBidi"/>
      <w:kern w:val="2"/>
      <w:sz w:val="18"/>
      <w:szCs w:val="18"/>
    </w:rPr>
  </w:style>
  <w:style w:type="paragraph" w:styleId="a8">
    <w:name w:val="footer"/>
    <w:basedOn w:val="a"/>
    <w:link w:val="Char0"/>
    <w:rsid w:val="00D51D1D"/>
    <w:pPr>
      <w:tabs>
        <w:tab w:val="center" w:pos="4153"/>
        <w:tab w:val="right" w:pos="8306"/>
      </w:tabs>
      <w:snapToGrid w:val="0"/>
      <w:jc w:val="left"/>
    </w:pPr>
    <w:rPr>
      <w:sz w:val="18"/>
      <w:szCs w:val="18"/>
    </w:rPr>
  </w:style>
  <w:style w:type="character" w:customStyle="1" w:styleId="Char0">
    <w:name w:val="页脚 Char"/>
    <w:basedOn w:val="a0"/>
    <w:link w:val="a8"/>
    <w:rsid w:val="00D51D1D"/>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4</DocSecurity>
  <Lines>12</Lines>
  <Paragraphs>3</Paragraphs>
  <ScaleCrop>false</ScaleCrop>
  <Company>CNSTOCK</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dc:creator>
  <cp:lastModifiedBy>ZHONGM</cp:lastModifiedBy>
  <cp:revision>2</cp:revision>
  <dcterms:created xsi:type="dcterms:W3CDTF">2021-08-16T16:25:00Z</dcterms:created>
  <dcterms:modified xsi:type="dcterms:W3CDTF">2021-08-16T16:25:00Z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598FC6A981D547E6867ACF1FF059890C</vt:lpwstr>
  </property>
</Properties>
</file>