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F5" w:rsidRPr="003423F9" w:rsidRDefault="001170C6">
      <w:pPr>
        <w:adjustRightInd w:val="0"/>
        <w:spacing w:before="29" w:line="288" w:lineRule="auto"/>
        <w:ind w:left="15"/>
        <w:jc w:val="center"/>
        <w:rPr>
          <w:rFonts w:ascii="Times New Roman" w:eastAsiaTheme="minorEastAsia" w:hAnsi="Times New Roman" w:cs="Times New Roman"/>
          <w:b/>
          <w:bCs/>
          <w:color w:val="000000"/>
          <w:sz w:val="36"/>
          <w:szCs w:val="24"/>
          <w:lang w:eastAsia="zh-CN"/>
        </w:rPr>
      </w:pPr>
      <w:r w:rsidRPr="003423F9">
        <w:rPr>
          <w:rFonts w:ascii="Times New Roman" w:eastAsiaTheme="minorEastAsia" w:hAnsi="Times New Roman" w:cs="Times New Roman" w:hint="eastAsia"/>
          <w:b/>
          <w:bCs/>
          <w:color w:val="000000"/>
          <w:sz w:val="36"/>
          <w:szCs w:val="24"/>
          <w:lang w:eastAsia="zh-CN"/>
        </w:rPr>
        <w:t>泓德基金管理有限公司</w:t>
      </w:r>
      <w:bookmarkStart w:id="0" w:name="_GoBack"/>
      <w:bookmarkEnd w:id="0"/>
    </w:p>
    <w:p w:rsidR="00931F82" w:rsidRPr="003423F9" w:rsidRDefault="001170C6" w:rsidP="003C5BF5">
      <w:pPr>
        <w:adjustRightInd w:val="0"/>
        <w:spacing w:before="29" w:line="288" w:lineRule="auto"/>
        <w:ind w:left="15"/>
        <w:jc w:val="center"/>
        <w:rPr>
          <w:rFonts w:ascii="Times New Roman" w:eastAsiaTheme="minorEastAsia" w:hAnsi="Times New Roman" w:cs="Times New Roman"/>
          <w:b/>
          <w:bCs/>
          <w:color w:val="000000"/>
          <w:sz w:val="36"/>
          <w:szCs w:val="24"/>
          <w:lang w:eastAsia="zh-CN"/>
        </w:rPr>
      </w:pPr>
      <w:r w:rsidRPr="003423F9">
        <w:rPr>
          <w:rFonts w:ascii="Times New Roman" w:eastAsiaTheme="minorEastAsia" w:hAnsi="Times New Roman" w:cs="Times New Roman"/>
          <w:b/>
          <w:bCs/>
          <w:color w:val="000000"/>
          <w:sz w:val="36"/>
          <w:szCs w:val="24"/>
          <w:lang w:eastAsia="zh-CN"/>
        </w:rPr>
        <w:t>关于</w:t>
      </w:r>
      <w:r w:rsidRPr="003423F9">
        <w:rPr>
          <w:rFonts w:ascii="Times New Roman" w:eastAsiaTheme="minorEastAsia" w:hAnsi="Times New Roman" w:cs="Times New Roman" w:hint="eastAsia"/>
          <w:b/>
          <w:bCs/>
          <w:color w:val="000000"/>
          <w:sz w:val="36"/>
          <w:szCs w:val="24"/>
          <w:lang w:eastAsia="zh-CN"/>
        </w:rPr>
        <w:t>泓德</w:t>
      </w:r>
      <w:r w:rsidR="00EF78A0" w:rsidRPr="00357554">
        <w:rPr>
          <w:rFonts w:ascii="Times New Roman" w:eastAsiaTheme="minorEastAsia" w:hAnsi="Times New Roman" w:cs="Times New Roman" w:hint="eastAsia"/>
          <w:b/>
          <w:bCs/>
          <w:color w:val="000000"/>
          <w:sz w:val="36"/>
          <w:szCs w:val="24"/>
          <w:lang w:eastAsia="zh-CN"/>
        </w:rPr>
        <w:t>瑞嘉</w:t>
      </w:r>
      <w:r w:rsidRPr="003423F9">
        <w:rPr>
          <w:rFonts w:ascii="Times New Roman" w:eastAsiaTheme="minorEastAsia" w:hAnsi="Times New Roman" w:cs="Times New Roman" w:hint="eastAsia"/>
          <w:b/>
          <w:bCs/>
          <w:color w:val="000000"/>
          <w:sz w:val="36"/>
          <w:szCs w:val="24"/>
          <w:lang w:eastAsia="zh-CN"/>
        </w:rPr>
        <w:t>三年持有期混合型证券投资基金</w:t>
      </w:r>
      <w:r w:rsidRPr="003423F9">
        <w:rPr>
          <w:rFonts w:ascii="Times New Roman" w:eastAsiaTheme="minorEastAsia" w:hAnsi="Times New Roman" w:cs="Times New Roman"/>
          <w:b/>
          <w:bCs/>
          <w:color w:val="000000"/>
          <w:sz w:val="36"/>
          <w:szCs w:val="24"/>
          <w:lang w:eastAsia="zh-CN"/>
        </w:rPr>
        <w:t>开放日常申购</w:t>
      </w:r>
      <w:r w:rsidRPr="003423F9">
        <w:rPr>
          <w:rFonts w:ascii="Times New Roman" w:eastAsiaTheme="minorEastAsia" w:hAnsi="Times New Roman" w:cs="Times New Roman" w:hint="eastAsia"/>
          <w:b/>
          <w:bCs/>
          <w:color w:val="000000"/>
          <w:sz w:val="36"/>
          <w:szCs w:val="24"/>
          <w:lang w:eastAsia="zh-CN"/>
        </w:rPr>
        <w:t>、</w:t>
      </w:r>
      <w:r w:rsidRPr="003423F9">
        <w:rPr>
          <w:rFonts w:ascii="Times New Roman" w:eastAsiaTheme="minorEastAsia" w:hAnsi="Times New Roman" w:cs="Times New Roman"/>
          <w:b/>
          <w:bCs/>
          <w:color w:val="000000"/>
          <w:sz w:val="36"/>
          <w:szCs w:val="24"/>
          <w:lang w:eastAsia="zh-CN"/>
        </w:rPr>
        <w:t>转换</w:t>
      </w:r>
      <w:r w:rsidRPr="003423F9">
        <w:rPr>
          <w:rFonts w:ascii="Times New Roman" w:eastAsiaTheme="minorEastAsia" w:hAnsi="Times New Roman" w:cs="Times New Roman" w:hint="eastAsia"/>
          <w:b/>
          <w:bCs/>
          <w:color w:val="000000"/>
          <w:sz w:val="36"/>
          <w:szCs w:val="24"/>
          <w:lang w:eastAsia="zh-CN"/>
        </w:rPr>
        <w:t>转入</w:t>
      </w:r>
      <w:r w:rsidRPr="003423F9">
        <w:rPr>
          <w:rFonts w:ascii="Times New Roman" w:eastAsiaTheme="minorEastAsia" w:hAnsi="Times New Roman" w:cs="Times New Roman"/>
          <w:b/>
          <w:bCs/>
          <w:color w:val="000000"/>
          <w:sz w:val="36"/>
          <w:szCs w:val="24"/>
          <w:lang w:eastAsia="zh-CN"/>
        </w:rPr>
        <w:t>及</w:t>
      </w:r>
      <w:r w:rsidRPr="003423F9">
        <w:rPr>
          <w:rFonts w:ascii="Times New Roman" w:eastAsiaTheme="minorEastAsia" w:hAnsi="Times New Roman" w:cs="Times New Roman" w:hint="eastAsia"/>
          <w:b/>
          <w:bCs/>
          <w:color w:val="000000"/>
          <w:sz w:val="36"/>
          <w:szCs w:val="24"/>
          <w:lang w:eastAsia="zh-CN"/>
        </w:rPr>
        <w:t>定期定额投资</w:t>
      </w:r>
      <w:r w:rsidRPr="003423F9">
        <w:rPr>
          <w:rFonts w:ascii="Times New Roman" w:eastAsiaTheme="minorEastAsia" w:hAnsi="Times New Roman" w:cs="Times New Roman"/>
          <w:b/>
          <w:bCs/>
          <w:color w:val="000000"/>
          <w:sz w:val="36"/>
          <w:szCs w:val="24"/>
          <w:lang w:eastAsia="zh-CN"/>
        </w:rPr>
        <w:t>业务的公告</w:t>
      </w:r>
    </w:p>
    <w:p w:rsidR="00931F82" w:rsidRPr="003423F9" w:rsidRDefault="001170C6">
      <w:pPr>
        <w:adjustRightInd w:val="0"/>
        <w:spacing w:before="29" w:line="288" w:lineRule="auto"/>
        <w:ind w:left="15"/>
        <w:jc w:val="center"/>
        <w:rPr>
          <w:rFonts w:ascii="Times New Roman" w:eastAsiaTheme="minorEastAsia" w:hAnsi="Times New Roman" w:cs="Times New Roman"/>
          <w:b/>
          <w:color w:val="000000"/>
          <w:sz w:val="24"/>
          <w:szCs w:val="24"/>
          <w:lang w:eastAsia="zh-CN"/>
        </w:rPr>
      </w:pPr>
      <w:r w:rsidRPr="003423F9">
        <w:rPr>
          <w:rFonts w:ascii="Times New Roman" w:eastAsiaTheme="minorEastAsia" w:hAnsi="Times New Roman" w:cs="Times New Roman"/>
          <w:b/>
          <w:color w:val="000000"/>
          <w:sz w:val="24"/>
          <w:szCs w:val="24"/>
          <w:lang w:eastAsia="zh-CN"/>
        </w:rPr>
        <w:t>公告送出日期：</w:t>
      </w:r>
      <w:r w:rsidRPr="003423F9">
        <w:rPr>
          <w:rFonts w:ascii="Times New Roman" w:eastAsiaTheme="minorEastAsia" w:hAnsi="Times New Roman" w:cs="Times New Roman"/>
          <w:b/>
          <w:color w:val="000000"/>
          <w:sz w:val="24"/>
          <w:szCs w:val="24"/>
          <w:lang w:eastAsia="zh-CN"/>
        </w:rPr>
        <w:t>20</w:t>
      </w:r>
      <w:r w:rsidRPr="003423F9">
        <w:rPr>
          <w:rFonts w:ascii="Times New Roman" w:eastAsiaTheme="minorEastAsia" w:hAnsi="Times New Roman" w:cs="Times New Roman" w:hint="eastAsia"/>
          <w:b/>
          <w:color w:val="000000"/>
          <w:sz w:val="24"/>
          <w:szCs w:val="24"/>
          <w:lang w:eastAsia="zh-CN"/>
        </w:rPr>
        <w:t>2</w:t>
      </w:r>
      <w:r w:rsidRPr="003423F9">
        <w:rPr>
          <w:rFonts w:ascii="Times New Roman" w:eastAsiaTheme="minorEastAsia" w:hAnsi="Times New Roman" w:cs="Times New Roman"/>
          <w:b/>
          <w:color w:val="000000"/>
          <w:sz w:val="24"/>
          <w:szCs w:val="24"/>
          <w:lang w:eastAsia="zh-CN"/>
        </w:rPr>
        <w:t>1</w:t>
      </w:r>
      <w:r w:rsidRPr="003423F9">
        <w:rPr>
          <w:rFonts w:ascii="Times New Roman" w:eastAsiaTheme="minorEastAsia" w:hAnsi="Times New Roman" w:cs="Times New Roman"/>
          <w:b/>
          <w:color w:val="000000"/>
          <w:sz w:val="24"/>
          <w:szCs w:val="24"/>
          <w:lang w:eastAsia="zh-CN"/>
        </w:rPr>
        <w:t>年</w:t>
      </w:r>
      <w:r w:rsidR="00EF78A0">
        <w:rPr>
          <w:rFonts w:ascii="Times New Roman" w:eastAsiaTheme="minorEastAsia" w:hAnsi="Times New Roman" w:cs="Times New Roman" w:hint="eastAsia"/>
          <w:b/>
          <w:color w:val="000000"/>
          <w:sz w:val="24"/>
          <w:szCs w:val="24"/>
          <w:lang w:eastAsia="zh-CN"/>
        </w:rPr>
        <w:t>8</w:t>
      </w:r>
      <w:r w:rsidR="00EF78A0">
        <w:rPr>
          <w:rFonts w:ascii="Times New Roman" w:eastAsiaTheme="minorEastAsia" w:hAnsi="Times New Roman" w:cs="Times New Roman" w:hint="eastAsia"/>
          <w:b/>
          <w:color w:val="000000"/>
          <w:sz w:val="24"/>
          <w:szCs w:val="24"/>
          <w:lang w:eastAsia="zh-CN"/>
        </w:rPr>
        <w:t>月</w:t>
      </w:r>
      <w:r w:rsidR="00EF78A0">
        <w:rPr>
          <w:rFonts w:ascii="Times New Roman" w:eastAsiaTheme="minorEastAsia" w:hAnsi="Times New Roman" w:cs="Times New Roman" w:hint="eastAsia"/>
          <w:b/>
          <w:color w:val="000000"/>
          <w:sz w:val="24"/>
          <w:szCs w:val="24"/>
          <w:lang w:eastAsia="zh-CN"/>
        </w:rPr>
        <w:t>14</w:t>
      </w:r>
      <w:r w:rsidR="00EF78A0">
        <w:rPr>
          <w:rFonts w:ascii="Times New Roman" w:eastAsiaTheme="minorEastAsia" w:hAnsi="Times New Roman" w:cs="Times New Roman" w:hint="eastAsia"/>
          <w:b/>
          <w:color w:val="000000"/>
          <w:sz w:val="24"/>
          <w:szCs w:val="24"/>
          <w:lang w:eastAsia="zh-CN"/>
        </w:rPr>
        <w:t>日</w:t>
      </w:r>
    </w:p>
    <w:p w:rsidR="00931F82" w:rsidRPr="003423F9" w:rsidRDefault="001170C6" w:rsidP="004B0AAC">
      <w:pPr>
        <w:pStyle w:val="11"/>
        <w:numPr>
          <w:ilvl w:val="0"/>
          <w:numId w:val="1"/>
        </w:numPr>
        <w:tabs>
          <w:tab w:val="left" w:pos="540"/>
          <w:tab w:val="left" w:pos="541"/>
        </w:tabs>
        <w:spacing w:before="120" w:afterLines="50" w:line="360" w:lineRule="auto"/>
        <w:ind w:left="539"/>
        <w:rPr>
          <w:rFonts w:ascii="Times New Roman" w:eastAsiaTheme="minorEastAsia" w:hAnsi="Times New Roman" w:cs="Times New Roman"/>
        </w:rPr>
        <w:pPrChange w:id="1" w:author="ZHONGM" w:date="2021-08-14T00:20:00Z">
          <w:pPr>
            <w:pStyle w:val="11"/>
            <w:numPr>
              <w:numId w:val="1"/>
            </w:numPr>
            <w:tabs>
              <w:tab w:val="left" w:pos="540"/>
              <w:tab w:val="left" w:pos="541"/>
            </w:tabs>
            <w:spacing w:before="120" w:afterLines="50" w:line="360" w:lineRule="auto"/>
            <w:ind w:left="539"/>
          </w:pPr>
        </w:pPrChange>
      </w:pPr>
      <w:r w:rsidRPr="003423F9">
        <w:rPr>
          <w:rFonts w:ascii="Times New Roman" w:eastAsiaTheme="minorEastAsia" w:hAnsi="Times New Roman" w:cs="Times New Roman"/>
        </w:rPr>
        <w:t>公告基本信息</w:t>
      </w: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291"/>
        <w:gridCol w:w="2870"/>
        <w:gridCol w:w="2870"/>
      </w:tblGrid>
      <w:tr w:rsidR="00931F82" w:rsidRPr="003423F9" w:rsidTr="00357554">
        <w:trPr>
          <w:trHeight w:val="416"/>
          <w:jc w:val="center"/>
        </w:trPr>
        <w:tc>
          <w:tcPr>
            <w:tcW w:w="3291" w:type="dxa"/>
            <w:vAlign w:val="center"/>
          </w:tcPr>
          <w:p w:rsidR="00931F82" w:rsidRPr="003423F9" w:rsidRDefault="001170C6">
            <w:pPr>
              <w:pStyle w:val="TableParagraph"/>
              <w:spacing w:before="38"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基金名称</w:t>
            </w:r>
          </w:p>
        </w:tc>
        <w:tc>
          <w:tcPr>
            <w:tcW w:w="5740" w:type="dxa"/>
            <w:gridSpan w:val="2"/>
            <w:vAlign w:val="center"/>
          </w:tcPr>
          <w:p w:rsidR="00931F82" w:rsidRPr="003423F9" w:rsidRDefault="00EF78A0">
            <w:pPr>
              <w:pStyle w:val="TableParagraph"/>
              <w:spacing w:before="28" w:line="288" w:lineRule="auto"/>
              <w:ind w:left="119"/>
              <w:jc w:val="both"/>
              <w:rPr>
                <w:rFonts w:ascii="Times New Roman" w:eastAsiaTheme="minorEastAsia" w:hAnsi="Times New Roman" w:cs="Times New Roman"/>
                <w:sz w:val="24"/>
                <w:szCs w:val="24"/>
                <w:lang w:eastAsia="zh-CN"/>
              </w:rPr>
            </w:pPr>
            <w:r w:rsidRPr="00357554">
              <w:rPr>
                <w:rFonts w:ascii="Times New Roman" w:eastAsiaTheme="minorEastAsia" w:hAnsi="Times New Roman" w:hint="eastAsia"/>
                <w:color w:val="000000"/>
                <w:sz w:val="24"/>
                <w:szCs w:val="24"/>
                <w:lang w:eastAsia="zh-CN"/>
              </w:rPr>
              <w:t>泓德瑞嘉三年持有期混合型证券投资基金</w:t>
            </w:r>
          </w:p>
        </w:tc>
      </w:tr>
      <w:tr w:rsidR="00931F82" w:rsidRPr="003423F9" w:rsidTr="00357554">
        <w:trPr>
          <w:trHeight w:val="402"/>
          <w:jc w:val="center"/>
        </w:trPr>
        <w:tc>
          <w:tcPr>
            <w:tcW w:w="3291" w:type="dxa"/>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基金简称</w:t>
            </w:r>
          </w:p>
        </w:tc>
        <w:tc>
          <w:tcPr>
            <w:tcW w:w="5740" w:type="dxa"/>
            <w:gridSpan w:val="2"/>
            <w:vAlign w:val="center"/>
          </w:tcPr>
          <w:p w:rsidR="00931F82" w:rsidRPr="003423F9" w:rsidRDefault="00EF78A0">
            <w:pPr>
              <w:pStyle w:val="TableParagraph"/>
              <w:spacing w:line="288" w:lineRule="auto"/>
              <w:ind w:left="119"/>
              <w:jc w:val="both"/>
              <w:rPr>
                <w:rFonts w:ascii="Times New Roman" w:eastAsiaTheme="minorEastAsia" w:hAnsi="Times New Roman" w:cs="Times New Roman"/>
                <w:sz w:val="24"/>
                <w:szCs w:val="24"/>
                <w:lang w:eastAsia="zh-CN"/>
              </w:rPr>
            </w:pPr>
            <w:r w:rsidRPr="00357554">
              <w:rPr>
                <w:rFonts w:ascii="Times New Roman" w:eastAsiaTheme="minorEastAsia" w:hAnsi="Times New Roman" w:hint="eastAsia"/>
                <w:color w:val="000000"/>
                <w:sz w:val="24"/>
                <w:szCs w:val="24"/>
                <w:lang w:eastAsia="zh-CN"/>
              </w:rPr>
              <w:t>泓德瑞嘉三年持有期混合</w:t>
            </w:r>
          </w:p>
        </w:tc>
      </w:tr>
      <w:tr w:rsidR="00931F82" w:rsidRPr="003423F9" w:rsidTr="00357554">
        <w:trPr>
          <w:trHeight w:val="404"/>
          <w:jc w:val="center"/>
        </w:trPr>
        <w:tc>
          <w:tcPr>
            <w:tcW w:w="3291" w:type="dxa"/>
            <w:vAlign w:val="center"/>
          </w:tcPr>
          <w:p w:rsidR="00931F82" w:rsidRPr="003423F9" w:rsidRDefault="001170C6">
            <w:pPr>
              <w:pStyle w:val="TableParagraph"/>
              <w:spacing w:before="33"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基金主代码</w:t>
            </w:r>
          </w:p>
        </w:tc>
        <w:tc>
          <w:tcPr>
            <w:tcW w:w="5740" w:type="dxa"/>
            <w:gridSpan w:val="2"/>
            <w:vAlign w:val="center"/>
          </w:tcPr>
          <w:p w:rsidR="00931F82" w:rsidRPr="003423F9" w:rsidRDefault="00EF78A0">
            <w:pPr>
              <w:pStyle w:val="TableParagraph"/>
              <w:spacing w:before="44" w:line="288" w:lineRule="auto"/>
              <w:ind w:left="119"/>
              <w:jc w:val="both"/>
              <w:rPr>
                <w:rFonts w:ascii="Times New Roman" w:eastAsiaTheme="minorEastAsia" w:hAnsi="Times New Roman" w:cs="Times New Roman"/>
                <w:sz w:val="24"/>
                <w:szCs w:val="24"/>
                <w:lang w:eastAsia="zh-CN"/>
              </w:rPr>
            </w:pPr>
            <w:r>
              <w:rPr>
                <w:rFonts w:ascii="Times New Roman" w:hAnsi="Times New Roman"/>
                <w:color w:val="000000"/>
                <w:sz w:val="24"/>
                <w:szCs w:val="24"/>
              </w:rPr>
              <w:t>012107</w:t>
            </w:r>
          </w:p>
        </w:tc>
      </w:tr>
      <w:tr w:rsidR="00931F82" w:rsidRPr="003423F9" w:rsidTr="00357554">
        <w:trPr>
          <w:trHeight w:val="402"/>
          <w:jc w:val="center"/>
        </w:trPr>
        <w:tc>
          <w:tcPr>
            <w:tcW w:w="3291" w:type="dxa"/>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基金运作方式</w:t>
            </w:r>
          </w:p>
        </w:tc>
        <w:tc>
          <w:tcPr>
            <w:tcW w:w="5740" w:type="dxa"/>
            <w:gridSpan w:val="2"/>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契约型开放式</w:t>
            </w:r>
          </w:p>
        </w:tc>
      </w:tr>
      <w:tr w:rsidR="00931F82" w:rsidRPr="003423F9" w:rsidTr="00357554">
        <w:trPr>
          <w:trHeight w:val="404"/>
          <w:jc w:val="center"/>
        </w:trPr>
        <w:tc>
          <w:tcPr>
            <w:tcW w:w="3291" w:type="dxa"/>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基金合同生效日</w:t>
            </w:r>
          </w:p>
        </w:tc>
        <w:tc>
          <w:tcPr>
            <w:tcW w:w="5740" w:type="dxa"/>
            <w:gridSpan w:val="2"/>
            <w:vAlign w:val="center"/>
          </w:tcPr>
          <w:p w:rsidR="00931F82" w:rsidRPr="003423F9" w:rsidRDefault="001170C6" w:rsidP="00EF78A0">
            <w:pPr>
              <w:pStyle w:val="TableParagraph"/>
              <w:spacing w:line="288" w:lineRule="auto"/>
              <w:ind w:left="119"/>
              <w:jc w:val="both"/>
              <w:rPr>
                <w:rFonts w:ascii="Times New Roman" w:eastAsiaTheme="minorEastAsia" w:hAnsi="Times New Roman" w:cs="Times New Roman"/>
                <w:sz w:val="24"/>
                <w:szCs w:val="24"/>
                <w:lang w:eastAsia="zh-CN"/>
              </w:rPr>
            </w:pPr>
            <w:r w:rsidRPr="003423F9">
              <w:rPr>
                <w:rFonts w:ascii="Times New Roman" w:hAnsi="Times New Roman" w:hint="eastAsia"/>
                <w:color w:val="000000"/>
                <w:sz w:val="24"/>
                <w:szCs w:val="24"/>
              </w:rPr>
              <w:t>202</w:t>
            </w:r>
            <w:r w:rsidRPr="003423F9">
              <w:rPr>
                <w:rFonts w:ascii="Times New Roman" w:hAnsi="Times New Roman"/>
                <w:color w:val="000000"/>
                <w:sz w:val="24"/>
                <w:szCs w:val="24"/>
              </w:rPr>
              <w:t>1</w:t>
            </w:r>
            <w:r w:rsidRPr="003423F9">
              <w:rPr>
                <w:rFonts w:ascii="Times New Roman" w:hAnsi="Times New Roman" w:hint="eastAsia"/>
                <w:color w:val="000000"/>
                <w:sz w:val="24"/>
                <w:szCs w:val="24"/>
              </w:rPr>
              <w:t>年</w:t>
            </w:r>
            <w:r w:rsidR="00EF78A0">
              <w:rPr>
                <w:rFonts w:ascii="Times New Roman" w:hAnsi="Times New Roman"/>
                <w:color w:val="000000"/>
                <w:sz w:val="24"/>
                <w:szCs w:val="24"/>
              </w:rPr>
              <w:t>5</w:t>
            </w:r>
            <w:r w:rsidR="00EF78A0">
              <w:rPr>
                <w:rFonts w:ascii="Times New Roman" w:hAnsi="Times New Roman" w:hint="eastAsia"/>
                <w:color w:val="000000"/>
                <w:sz w:val="24"/>
                <w:szCs w:val="24"/>
                <w:lang w:eastAsia="zh-CN"/>
              </w:rPr>
              <w:t>月</w:t>
            </w:r>
            <w:r w:rsidR="00EF78A0">
              <w:rPr>
                <w:rFonts w:ascii="Times New Roman" w:hAnsi="Times New Roman" w:hint="eastAsia"/>
                <w:color w:val="000000"/>
                <w:sz w:val="24"/>
                <w:szCs w:val="24"/>
                <w:lang w:eastAsia="zh-CN"/>
              </w:rPr>
              <w:t>25</w:t>
            </w:r>
            <w:r w:rsidR="00EF78A0">
              <w:rPr>
                <w:rFonts w:ascii="Times New Roman" w:hAnsi="Times New Roman" w:hint="eastAsia"/>
                <w:color w:val="000000"/>
                <w:sz w:val="24"/>
                <w:szCs w:val="24"/>
                <w:lang w:eastAsia="zh-CN"/>
              </w:rPr>
              <w:t>日</w:t>
            </w:r>
          </w:p>
        </w:tc>
      </w:tr>
      <w:tr w:rsidR="00931F82" w:rsidRPr="003423F9" w:rsidTr="00357554">
        <w:trPr>
          <w:trHeight w:val="402"/>
          <w:jc w:val="center"/>
        </w:trPr>
        <w:tc>
          <w:tcPr>
            <w:tcW w:w="3291" w:type="dxa"/>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基金管理人名称</w:t>
            </w:r>
          </w:p>
        </w:tc>
        <w:tc>
          <w:tcPr>
            <w:tcW w:w="5740" w:type="dxa"/>
            <w:gridSpan w:val="2"/>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泓德基金管理有限公司</w:t>
            </w:r>
          </w:p>
        </w:tc>
      </w:tr>
      <w:tr w:rsidR="00931F82" w:rsidRPr="003423F9" w:rsidTr="00357554">
        <w:trPr>
          <w:trHeight w:val="402"/>
          <w:jc w:val="center"/>
        </w:trPr>
        <w:tc>
          <w:tcPr>
            <w:tcW w:w="3291" w:type="dxa"/>
            <w:vAlign w:val="center"/>
          </w:tcPr>
          <w:p w:rsidR="00931F82" w:rsidRPr="003423F9" w:rsidRDefault="001170C6">
            <w:pPr>
              <w:pStyle w:val="TableParagraph"/>
              <w:spacing w:before="31"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基金托管人名称</w:t>
            </w:r>
          </w:p>
        </w:tc>
        <w:tc>
          <w:tcPr>
            <w:tcW w:w="5740" w:type="dxa"/>
            <w:gridSpan w:val="2"/>
            <w:vAlign w:val="center"/>
          </w:tcPr>
          <w:p w:rsidR="00931F82" w:rsidRPr="003423F9" w:rsidRDefault="00EF78A0">
            <w:pPr>
              <w:pStyle w:val="TableParagraph"/>
              <w:spacing w:before="31" w:line="288" w:lineRule="auto"/>
              <w:ind w:left="119"/>
              <w:jc w:val="both"/>
              <w:rPr>
                <w:rFonts w:ascii="Times New Roman" w:eastAsiaTheme="minorEastAsia" w:hAnsi="Times New Roman" w:cs="Times New Roman"/>
                <w:sz w:val="24"/>
                <w:szCs w:val="24"/>
                <w:lang w:eastAsia="zh-CN"/>
              </w:rPr>
            </w:pPr>
            <w:r w:rsidRPr="00357554">
              <w:rPr>
                <w:rFonts w:ascii="Times New Roman" w:eastAsiaTheme="minorEastAsia" w:hAnsi="Times New Roman" w:cs="Times New Roman" w:hint="eastAsia"/>
                <w:sz w:val="24"/>
                <w:szCs w:val="24"/>
                <w:lang w:eastAsia="zh-CN"/>
              </w:rPr>
              <w:t>平安银行股份有限公司</w:t>
            </w:r>
          </w:p>
        </w:tc>
      </w:tr>
      <w:tr w:rsidR="00931F82" w:rsidRPr="003423F9" w:rsidTr="00357554">
        <w:trPr>
          <w:trHeight w:val="404"/>
          <w:jc w:val="center"/>
        </w:trPr>
        <w:tc>
          <w:tcPr>
            <w:tcW w:w="3291" w:type="dxa"/>
            <w:vAlign w:val="center"/>
          </w:tcPr>
          <w:p w:rsidR="00931F82" w:rsidRPr="003423F9" w:rsidRDefault="001170C6">
            <w:pPr>
              <w:pStyle w:val="TableParagraph"/>
              <w:spacing w:before="33" w:line="288" w:lineRule="auto"/>
              <w:ind w:left="119"/>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基金注册登记机构名称</w:t>
            </w:r>
          </w:p>
        </w:tc>
        <w:tc>
          <w:tcPr>
            <w:tcW w:w="5740" w:type="dxa"/>
            <w:gridSpan w:val="2"/>
            <w:vAlign w:val="center"/>
          </w:tcPr>
          <w:p w:rsidR="00931F82" w:rsidRPr="003423F9" w:rsidRDefault="001170C6">
            <w:pPr>
              <w:pStyle w:val="TableParagraph"/>
              <w:spacing w:before="33"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泓德基金管理有限公司</w:t>
            </w:r>
          </w:p>
        </w:tc>
      </w:tr>
      <w:tr w:rsidR="00931F82" w:rsidRPr="003423F9" w:rsidTr="00357554">
        <w:trPr>
          <w:trHeight w:val="1119"/>
          <w:jc w:val="center"/>
        </w:trPr>
        <w:tc>
          <w:tcPr>
            <w:tcW w:w="3291" w:type="dxa"/>
            <w:vAlign w:val="center"/>
          </w:tcPr>
          <w:p w:rsidR="00931F82" w:rsidRPr="003423F9" w:rsidRDefault="001170C6">
            <w:pPr>
              <w:pStyle w:val="TableParagraph"/>
              <w:spacing w:before="0"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公告依据</w:t>
            </w:r>
          </w:p>
        </w:tc>
        <w:tc>
          <w:tcPr>
            <w:tcW w:w="5740" w:type="dxa"/>
            <w:gridSpan w:val="2"/>
            <w:vAlign w:val="center"/>
          </w:tcPr>
          <w:p w:rsidR="00931F82" w:rsidRPr="003423F9" w:rsidRDefault="001170C6">
            <w:pPr>
              <w:pStyle w:val="TableParagraph"/>
              <w:spacing w:line="288" w:lineRule="auto"/>
              <w:ind w:left="119" w:right="-15"/>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《中华人民共和国证券投资基金法》</w:t>
            </w:r>
            <w:r w:rsidRPr="003423F9">
              <w:rPr>
                <w:rFonts w:ascii="Times New Roman" w:eastAsiaTheme="minorEastAsia" w:hAnsi="Times New Roman" w:cs="Times New Roman" w:hint="eastAsia"/>
                <w:sz w:val="24"/>
                <w:szCs w:val="24"/>
                <w:lang w:eastAsia="zh-CN"/>
              </w:rPr>
              <w:t>、《公开募集证券投资基金运作管理办法》</w:t>
            </w:r>
            <w:r w:rsidRPr="003423F9">
              <w:rPr>
                <w:rFonts w:ascii="Times New Roman" w:eastAsiaTheme="minorEastAsia" w:hAnsi="Times New Roman" w:cs="Times New Roman"/>
                <w:sz w:val="24"/>
                <w:szCs w:val="24"/>
                <w:lang w:eastAsia="zh-CN"/>
              </w:rPr>
              <w:t>及其配套法规、《</w:t>
            </w:r>
            <w:r w:rsidR="00EF78A0" w:rsidRPr="00C540CF">
              <w:rPr>
                <w:rFonts w:ascii="Times New Roman" w:eastAsiaTheme="minorEastAsia" w:hAnsi="Times New Roman" w:hint="eastAsia"/>
                <w:color w:val="000000"/>
                <w:sz w:val="24"/>
                <w:szCs w:val="24"/>
                <w:lang w:eastAsia="zh-CN"/>
              </w:rPr>
              <w:t>泓德瑞嘉三年持有期混合</w:t>
            </w:r>
            <w:r w:rsidR="007C62C0" w:rsidRPr="0071128E">
              <w:rPr>
                <w:rFonts w:ascii="Times New Roman" w:eastAsiaTheme="minorEastAsia" w:hAnsi="Times New Roman" w:hint="eastAsia"/>
                <w:color w:val="000000"/>
                <w:sz w:val="24"/>
                <w:szCs w:val="24"/>
                <w:lang w:eastAsia="zh-CN"/>
              </w:rPr>
              <w:t>型证券投资基金</w:t>
            </w:r>
            <w:r w:rsidRPr="003423F9">
              <w:rPr>
                <w:rFonts w:ascii="Times New Roman" w:eastAsiaTheme="minorEastAsia" w:hAnsi="Times New Roman" w:cs="Times New Roman"/>
                <w:sz w:val="24"/>
                <w:szCs w:val="24"/>
                <w:lang w:eastAsia="zh-CN"/>
              </w:rPr>
              <w:t>基</w:t>
            </w:r>
            <w:r w:rsidRPr="003423F9">
              <w:rPr>
                <w:rFonts w:ascii="Times New Roman" w:eastAsiaTheme="minorEastAsia" w:hAnsi="Times New Roman" w:cs="Times New Roman"/>
                <w:spacing w:val="-11"/>
                <w:sz w:val="24"/>
                <w:szCs w:val="24"/>
                <w:lang w:eastAsia="zh-CN"/>
              </w:rPr>
              <w:t>金合同》、《</w:t>
            </w:r>
            <w:r w:rsidR="00925277" w:rsidRPr="00C540CF">
              <w:rPr>
                <w:rFonts w:ascii="Times New Roman" w:eastAsiaTheme="minorEastAsia" w:hAnsi="Times New Roman" w:hint="eastAsia"/>
                <w:color w:val="000000"/>
                <w:sz w:val="24"/>
                <w:szCs w:val="24"/>
                <w:lang w:eastAsia="zh-CN"/>
              </w:rPr>
              <w:t>泓德瑞嘉三年持有期混合</w:t>
            </w:r>
            <w:r w:rsidR="007C62C0" w:rsidRPr="0071128E">
              <w:rPr>
                <w:rFonts w:ascii="Times New Roman" w:eastAsiaTheme="minorEastAsia" w:hAnsi="Times New Roman" w:hint="eastAsia"/>
                <w:color w:val="000000"/>
                <w:sz w:val="24"/>
                <w:szCs w:val="24"/>
                <w:lang w:eastAsia="zh-CN"/>
              </w:rPr>
              <w:t>型证券投资基金</w:t>
            </w:r>
            <w:r w:rsidRPr="003423F9">
              <w:rPr>
                <w:rFonts w:ascii="Times New Roman" w:eastAsiaTheme="minorEastAsia" w:hAnsi="Times New Roman" w:cs="Times New Roman"/>
                <w:spacing w:val="-11"/>
                <w:sz w:val="24"/>
                <w:szCs w:val="24"/>
                <w:lang w:eastAsia="zh-CN"/>
              </w:rPr>
              <w:t>招募说明书》</w:t>
            </w:r>
          </w:p>
        </w:tc>
      </w:tr>
      <w:tr w:rsidR="00931F82" w:rsidRPr="003423F9" w:rsidTr="00357554">
        <w:trPr>
          <w:trHeight w:val="404"/>
          <w:jc w:val="center"/>
        </w:trPr>
        <w:tc>
          <w:tcPr>
            <w:tcW w:w="3291" w:type="dxa"/>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申购起始日</w:t>
            </w:r>
          </w:p>
        </w:tc>
        <w:tc>
          <w:tcPr>
            <w:tcW w:w="5740" w:type="dxa"/>
            <w:gridSpan w:val="2"/>
            <w:vAlign w:val="center"/>
          </w:tcPr>
          <w:p w:rsidR="00931F82" w:rsidRPr="003423F9" w:rsidRDefault="001170C6" w:rsidP="00925277">
            <w:pPr>
              <w:pStyle w:val="TableParagraph"/>
              <w:spacing w:line="288" w:lineRule="auto"/>
              <w:ind w:left="119"/>
              <w:jc w:val="both"/>
              <w:rPr>
                <w:rFonts w:ascii="Times New Roman" w:eastAsiaTheme="minorEastAsia" w:hAnsi="Times New Roman" w:cs="Times New Roman"/>
                <w:sz w:val="24"/>
                <w:szCs w:val="24"/>
                <w:lang w:eastAsia="zh-CN"/>
              </w:rPr>
            </w:pPr>
            <w:r w:rsidRPr="003423F9">
              <w:rPr>
                <w:rFonts w:ascii="Times New Roman" w:hAnsi="Times New Roman"/>
                <w:color w:val="000000"/>
                <w:sz w:val="24"/>
                <w:szCs w:val="24"/>
              </w:rPr>
              <w:t>20</w:t>
            </w:r>
            <w:r w:rsidRPr="003423F9">
              <w:rPr>
                <w:rFonts w:ascii="Times New Roman" w:hAnsi="Times New Roman" w:hint="eastAsia"/>
                <w:color w:val="000000"/>
                <w:sz w:val="24"/>
                <w:szCs w:val="24"/>
              </w:rPr>
              <w:t>2</w:t>
            </w:r>
            <w:r w:rsidRPr="003423F9">
              <w:rPr>
                <w:rFonts w:ascii="Times New Roman" w:hAnsi="Times New Roman"/>
                <w:color w:val="000000"/>
                <w:sz w:val="24"/>
                <w:szCs w:val="24"/>
              </w:rPr>
              <w:t>1</w:t>
            </w:r>
            <w:r w:rsidRPr="003423F9">
              <w:rPr>
                <w:rFonts w:ascii="Times New Roman" w:hAnsi="Times New Roman" w:hint="eastAsia"/>
                <w:color w:val="000000"/>
                <w:sz w:val="24"/>
                <w:szCs w:val="24"/>
              </w:rPr>
              <w:t>年</w:t>
            </w:r>
            <w:r w:rsidR="00925277">
              <w:rPr>
                <w:rFonts w:ascii="Times New Roman" w:hAnsi="Times New Roman"/>
                <w:color w:val="000000"/>
                <w:sz w:val="24"/>
                <w:szCs w:val="24"/>
              </w:rPr>
              <w:t>8</w:t>
            </w:r>
            <w:r w:rsidR="00925277">
              <w:rPr>
                <w:rFonts w:ascii="Times New Roman" w:hAnsi="Times New Roman" w:hint="eastAsia"/>
                <w:color w:val="000000"/>
                <w:sz w:val="24"/>
                <w:szCs w:val="24"/>
                <w:lang w:eastAsia="zh-CN"/>
              </w:rPr>
              <w:t>月</w:t>
            </w:r>
            <w:r w:rsidR="00925277">
              <w:rPr>
                <w:rFonts w:ascii="Times New Roman" w:hAnsi="Times New Roman" w:hint="eastAsia"/>
                <w:color w:val="000000"/>
                <w:sz w:val="24"/>
                <w:szCs w:val="24"/>
                <w:lang w:eastAsia="zh-CN"/>
              </w:rPr>
              <w:t>16</w:t>
            </w:r>
            <w:r w:rsidR="00925277">
              <w:rPr>
                <w:rFonts w:ascii="Times New Roman" w:hAnsi="Times New Roman" w:hint="eastAsia"/>
                <w:color w:val="000000"/>
                <w:sz w:val="24"/>
                <w:szCs w:val="24"/>
                <w:lang w:eastAsia="zh-CN"/>
              </w:rPr>
              <w:t>日</w:t>
            </w:r>
          </w:p>
        </w:tc>
      </w:tr>
      <w:tr w:rsidR="00931F82" w:rsidRPr="003423F9" w:rsidTr="00357554">
        <w:trPr>
          <w:trHeight w:val="402"/>
          <w:jc w:val="center"/>
        </w:trPr>
        <w:tc>
          <w:tcPr>
            <w:tcW w:w="3291" w:type="dxa"/>
            <w:vAlign w:val="center"/>
          </w:tcPr>
          <w:p w:rsidR="00931F82" w:rsidRPr="003423F9" w:rsidRDefault="001170C6">
            <w:pPr>
              <w:pStyle w:val="TableParagraph"/>
              <w:spacing w:before="31"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转换转入起始日</w:t>
            </w:r>
          </w:p>
        </w:tc>
        <w:tc>
          <w:tcPr>
            <w:tcW w:w="5740" w:type="dxa"/>
            <w:gridSpan w:val="2"/>
          </w:tcPr>
          <w:p w:rsidR="00931F82" w:rsidRPr="003423F9" w:rsidRDefault="001170C6" w:rsidP="00925277">
            <w:pPr>
              <w:pStyle w:val="TableParagraph"/>
              <w:spacing w:line="288" w:lineRule="auto"/>
              <w:ind w:left="119"/>
              <w:jc w:val="both"/>
              <w:rPr>
                <w:rFonts w:ascii="Times New Roman" w:eastAsiaTheme="minorEastAsia" w:hAnsi="Times New Roman" w:cs="Times New Roman"/>
                <w:sz w:val="24"/>
                <w:szCs w:val="24"/>
                <w:lang w:eastAsia="zh-CN"/>
              </w:rPr>
            </w:pPr>
            <w:r w:rsidRPr="003423F9">
              <w:rPr>
                <w:rFonts w:ascii="Times New Roman" w:hAnsi="Times New Roman"/>
                <w:color w:val="000000"/>
                <w:sz w:val="24"/>
                <w:szCs w:val="24"/>
              </w:rPr>
              <w:t>20</w:t>
            </w:r>
            <w:r w:rsidRPr="003423F9">
              <w:rPr>
                <w:rFonts w:ascii="Times New Roman" w:hAnsi="Times New Roman" w:hint="eastAsia"/>
                <w:color w:val="000000"/>
                <w:sz w:val="24"/>
                <w:szCs w:val="24"/>
              </w:rPr>
              <w:t>2</w:t>
            </w:r>
            <w:r w:rsidRPr="003423F9">
              <w:rPr>
                <w:rFonts w:ascii="Times New Roman" w:hAnsi="Times New Roman"/>
                <w:color w:val="000000"/>
                <w:sz w:val="24"/>
                <w:szCs w:val="24"/>
              </w:rPr>
              <w:t>1</w:t>
            </w:r>
            <w:r w:rsidRPr="003423F9">
              <w:rPr>
                <w:rFonts w:ascii="Times New Roman" w:hAnsi="Times New Roman" w:hint="eastAsia"/>
                <w:color w:val="000000"/>
                <w:sz w:val="24"/>
                <w:szCs w:val="24"/>
              </w:rPr>
              <w:t>年</w:t>
            </w:r>
            <w:r w:rsidR="00925277">
              <w:rPr>
                <w:rFonts w:ascii="Times New Roman" w:hAnsi="Times New Roman"/>
                <w:color w:val="000000"/>
                <w:sz w:val="24"/>
                <w:szCs w:val="24"/>
              </w:rPr>
              <w:t>8</w:t>
            </w:r>
            <w:r w:rsidR="00925277">
              <w:rPr>
                <w:rFonts w:ascii="Times New Roman" w:hAnsi="Times New Roman" w:hint="eastAsia"/>
                <w:color w:val="000000"/>
                <w:sz w:val="24"/>
                <w:szCs w:val="24"/>
                <w:lang w:eastAsia="zh-CN"/>
              </w:rPr>
              <w:t>月</w:t>
            </w:r>
            <w:r w:rsidR="00925277">
              <w:rPr>
                <w:rFonts w:ascii="Times New Roman" w:hAnsi="Times New Roman" w:hint="eastAsia"/>
                <w:color w:val="000000"/>
                <w:sz w:val="24"/>
                <w:szCs w:val="24"/>
                <w:lang w:eastAsia="zh-CN"/>
              </w:rPr>
              <w:t>16</w:t>
            </w:r>
            <w:r w:rsidR="00925277">
              <w:rPr>
                <w:rFonts w:ascii="Times New Roman" w:hAnsi="Times New Roman" w:hint="eastAsia"/>
                <w:color w:val="000000"/>
                <w:sz w:val="24"/>
                <w:szCs w:val="24"/>
                <w:lang w:eastAsia="zh-CN"/>
              </w:rPr>
              <w:t>日</w:t>
            </w:r>
          </w:p>
        </w:tc>
      </w:tr>
      <w:tr w:rsidR="00931F82" w:rsidRPr="003423F9" w:rsidTr="00357554">
        <w:trPr>
          <w:trHeight w:val="404"/>
          <w:jc w:val="center"/>
        </w:trPr>
        <w:tc>
          <w:tcPr>
            <w:tcW w:w="3291" w:type="dxa"/>
            <w:vAlign w:val="center"/>
          </w:tcPr>
          <w:p w:rsidR="00931F82" w:rsidRPr="003423F9" w:rsidRDefault="001170C6">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定期定额投资起始日</w:t>
            </w:r>
          </w:p>
        </w:tc>
        <w:tc>
          <w:tcPr>
            <w:tcW w:w="5740" w:type="dxa"/>
            <w:gridSpan w:val="2"/>
          </w:tcPr>
          <w:p w:rsidR="00931F82" w:rsidRPr="003423F9" w:rsidRDefault="001170C6" w:rsidP="00925277">
            <w:pPr>
              <w:pStyle w:val="TableParagraph"/>
              <w:spacing w:line="288" w:lineRule="auto"/>
              <w:ind w:left="119"/>
              <w:jc w:val="both"/>
              <w:rPr>
                <w:rFonts w:ascii="Times New Roman" w:eastAsiaTheme="minorEastAsia" w:hAnsi="Times New Roman" w:cs="Times New Roman"/>
                <w:sz w:val="24"/>
                <w:szCs w:val="24"/>
              </w:rPr>
            </w:pPr>
            <w:r w:rsidRPr="003423F9">
              <w:rPr>
                <w:rFonts w:ascii="Times New Roman" w:hAnsi="Times New Roman"/>
                <w:color w:val="000000"/>
                <w:sz w:val="24"/>
                <w:szCs w:val="24"/>
              </w:rPr>
              <w:t>20</w:t>
            </w:r>
            <w:r w:rsidRPr="003423F9">
              <w:rPr>
                <w:rFonts w:ascii="Times New Roman" w:hAnsi="Times New Roman" w:hint="eastAsia"/>
                <w:color w:val="000000"/>
                <w:sz w:val="24"/>
                <w:szCs w:val="24"/>
              </w:rPr>
              <w:t>2</w:t>
            </w:r>
            <w:r w:rsidRPr="003423F9">
              <w:rPr>
                <w:rFonts w:ascii="Times New Roman" w:hAnsi="Times New Roman"/>
                <w:color w:val="000000"/>
                <w:sz w:val="24"/>
                <w:szCs w:val="24"/>
              </w:rPr>
              <w:t>1</w:t>
            </w:r>
            <w:r w:rsidRPr="003423F9">
              <w:rPr>
                <w:rFonts w:ascii="Times New Roman" w:hAnsi="Times New Roman" w:hint="eastAsia"/>
                <w:color w:val="000000"/>
                <w:sz w:val="24"/>
                <w:szCs w:val="24"/>
              </w:rPr>
              <w:t>年</w:t>
            </w:r>
            <w:r w:rsidR="00925277">
              <w:rPr>
                <w:rFonts w:ascii="Times New Roman" w:hAnsi="Times New Roman"/>
                <w:color w:val="000000"/>
                <w:sz w:val="24"/>
                <w:szCs w:val="24"/>
                <w:lang w:eastAsia="zh-CN"/>
              </w:rPr>
              <w:t>8</w:t>
            </w:r>
            <w:r w:rsidR="00925277">
              <w:rPr>
                <w:rFonts w:ascii="Times New Roman" w:hAnsi="Times New Roman" w:hint="eastAsia"/>
                <w:color w:val="000000"/>
                <w:sz w:val="24"/>
                <w:szCs w:val="24"/>
                <w:lang w:eastAsia="zh-CN"/>
              </w:rPr>
              <w:t>月</w:t>
            </w:r>
            <w:r w:rsidR="00925277">
              <w:rPr>
                <w:rFonts w:ascii="Times New Roman" w:hAnsi="Times New Roman" w:hint="eastAsia"/>
                <w:color w:val="000000"/>
                <w:sz w:val="24"/>
                <w:szCs w:val="24"/>
                <w:lang w:eastAsia="zh-CN"/>
              </w:rPr>
              <w:t>16</w:t>
            </w:r>
            <w:r w:rsidR="00925277">
              <w:rPr>
                <w:rFonts w:ascii="Times New Roman" w:hAnsi="Times New Roman" w:hint="eastAsia"/>
                <w:color w:val="000000"/>
                <w:sz w:val="24"/>
                <w:szCs w:val="24"/>
                <w:lang w:eastAsia="zh-CN"/>
              </w:rPr>
              <w:t>日</w:t>
            </w:r>
          </w:p>
        </w:tc>
      </w:tr>
      <w:tr w:rsidR="00931F82" w:rsidRPr="003423F9" w:rsidTr="00357554">
        <w:trPr>
          <w:trHeight w:val="404"/>
          <w:jc w:val="center"/>
        </w:trPr>
        <w:tc>
          <w:tcPr>
            <w:tcW w:w="3291" w:type="dxa"/>
            <w:vAlign w:val="center"/>
          </w:tcPr>
          <w:p w:rsidR="00931F82" w:rsidRPr="003423F9" w:rsidRDefault="001170C6">
            <w:pPr>
              <w:adjustRightInd w:val="0"/>
              <w:spacing w:before="29" w:line="288" w:lineRule="auto"/>
              <w:ind w:left="15"/>
              <w:rPr>
                <w:rFonts w:ascii="Times New Roman" w:hAnsi="Times New Roman"/>
                <w:color w:val="000000"/>
                <w:sz w:val="24"/>
                <w:szCs w:val="24"/>
                <w:lang w:eastAsia="zh-CN"/>
              </w:rPr>
            </w:pPr>
            <w:r w:rsidRPr="003423F9">
              <w:rPr>
                <w:rFonts w:ascii="Times New Roman" w:hAnsi="Times New Roman" w:hint="eastAsia"/>
                <w:color w:val="000000"/>
                <w:sz w:val="24"/>
                <w:szCs w:val="24"/>
                <w:lang w:eastAsia="zh-CN"/>
              </w:rPr>
              <w:t>下属分级基金的基金简称</w:t>
            </w:r>
          </w:p>
        </w:tc>
        <w:tc>
          <w:tcPr>
            <w:tcW w:w="2870" w:type="dxa"/>
            <w:vAlign w:val="center"/>
          </w:tcPr>
          <w:p w:rsidR="00931F82" w:rsidRPr="003423F9" w:rsidRDefault="00925277">
            <w:pPr>
              <w:adjustRightInd w:val="0"/>
              <w:spacing w:before="29" w:line="288" w:lineRule="auto"/>
              <w:ind w:left="15"/>
              <w:rPr>
                <w:rFonts w:ascii="Times New Roman" w:hAnsi="Times New Roman"/>
                <w:color w:val="000000"/>
                <w:sz w:val="24"/>
                <w:szCs w:val="24"/>
              </w:rPr>
            </w:pPr>
            <w:r w:rsidRPr="00C540CF">
              <w:rPr>
                <w:rFonts w:ascii="Times New Roman" w:eastAsiaTheme="minorEastAsia" w:hAnsi="Times New Roman" w:hint="eastAsia"/>
                <w:color w:val="000000"/>
                <w:sz w:val="24"/>
                <w:szCs w:val="24"/>
                <w:lang w:eastAsia="zh-CN"/>
              </w:rPr>
              <w:t>泓德瑞嘉三年持有期混合</w:t>
            </w:r>
            <w:r w:rsidR="001170C6" w:rsidRPr="003423F9">
              <w:rPr>
                <w:rFonts w:ascii="Times New Roman" w:hAnsi="Times New Roman" w:hint="eastAsia"/>
                <w:color w:val="000000"/>
                <w:sz w:val="24"/>
                <w:szCs w:val="24"/>
              </w:rPr>
              <w:t>A</w:t>
            </w:r>
          </w:p>
        </w:tc>
        <w:tc>
          <w:tcPr>
            <w:tcW w:w="2870" w:type="dxa"/>
            <w:vAlign w:val="center"/>
          </w:tcPr>
          <w:p w:rsidR="00931F82" w:rsidRPr="003423F9" w:rsidRDefault="00925277">
            <w:pPr>
              <w:adjustRightInd w:val="0"/>
              <w:spacing w:before="29" w:line="288" w:lineRule="auto"/>
              <w:ind w:left="15"/>
              <w:rPr>
                <w:rFonts w:ascii="Times New Roman" w:hAnsi="Times New Roman"/>
                <w:color w:val="000000"/>
                <w:sz w:val="24"/>
                <w:szCs w:val="24"/>
              </w:rPr>
            </w:pPr>
            <w:r w:rsidRPr="00C540CF">
              <w:rPr>
                <w:rFonts w:ascii="Times New Roman" w:eastAsiaTheme="minorEastAsia" w:hAnsi="Times New Roman" w:hint="eastAsia"/>
                <w:color w:val="000000"/>
                <w:sz w:val="24"/>
                <w:szCs w:val="24"/>
                <w:lang w:eastAsia="zh-CN"/>
              </w:rPr>
              <w:t>泓德瑞嘉三年持有期混合</w:t>
            </w:r>
            <w:r w:rsidR="001170C6" w:rsidRPr="003423F9">
              <w:rPr>
                <w:rFonts w:ascii="Times New Roman" w:hAnsi="Times New Roman" w:hint="eastAsia"/>
                <w:color w:val="000000"/>
                <w:sz w:val="24"/>
                <w:szCs w:val="24"/>
              </w:rPr>
              <w:t>C</w:t>
            </w:r>
          </w:p>
        </w:tc>
      </w:tr>
      <w:tr w:rsidR="00931F82" w:rsidRPr="003423F9" w:rsidTr="00357554">
        <w:trPr>
          <w:trHeight w:val="404"/>
          <w:jc w:val="center"/>
        </w:trPr>
        <w:tc>
          <w:tcPr>
            <w:tcW w:w="3291" w:type="dxa"/>
            <w:vAlign w:val="center"/>
          </w:tcPr>
          <w:p w:rsidR="00931F82" w:rsidRPr="003423F9" w:rsidRDefault="001170C6">
            <w:pPr>
              <w:adjustRightInd w:val="0"/>
              <w:spacing w:before="29" w:line="288" w:lineRule="auto"/>
              <w:ind w:left="15"/>
              <w:rPr>
                <w:rFonts w:ascii="Times New Roman" w:hAnsi="Times New Roman"/>
                <w:color w:val="000000"/>
                <w:sz w:val="24"/>
                <w:szCs w:val="24"/>
                <w:lang w:eastAsia="zh-CN"/>
              </w:rPr>
            </w:pPr>
            <w:r w:rsidRPr="003423F9">
              <w:rPr>
                <w:rFonts w:ascii="Times New Roman" w:hAnsi="Times New Roman" w:hint="eastAsia"/>
                <w:color w:val="000000"/>
                <w:sz w:val="24"/>
                <w:szCs w:val="24"/>
                <w:lang w:eastAsia="zh-CN"/>
              </w:rPr>
              <w:t>下属分级基金的交易代码</w:t>
            </w:r>
          </w:p>
        </w:tc>
        <w:tc>
          <w:tcPr>
            <w:tcW w:w="2870" w:type="dxa"/>
            <w:vAlign w:val="center"/>
          </w:tcPr>
          <w:p w:rsidR="00931F82" w:rsidRPr="003423F9" w:rsidRDefault="00925277">
            <w:pPr>
              <w:adjustRightInd w:val="0"/>
              <w:spacing w:before="29" w:line="288" w:lineRule="auto"/>
              <w:ind w:left="15"/>
              <w:rPr>
                <w:rFonts w:ascii="Times New Roman" w:hAnsi="Times New Roman"/>
                <w:color w:val="000000"/>
                <w:sz w:val="24"/>
                <w:szCs w:val="24"/>
              </w:rPr>
            </w:pPr>
            <w:r w:rsidRPr="00357554">
              <w:rPr>
                <w:rFonts w:ascii="Times New Roman" w:hAnsi="Times New Roman"/>
                <w:color w:val="000000"/>
                <w:sz w:val="24"/>
                <w:szCs w:val="24"/>
                <w:lang w:eastAsia="zh-CN"/>
              </w:rPr>
              <w:t>012107</w:t>
            </w:r>
          </w:p>
        </w:tc>
        <w:tc>
          <w:tcPr>
            <w:tcW w:w="2870" w:type="dxa"/>
            <w:vAlign w:val="center"/>
          </w:tcPr>
          <w:p w:rsidR="00931F82" w:rsidRPr="003423F9" w:rsidRDefault="00925277">
            <w:pPr>
              <w:adjustRightInd w:val="0"/>
              <w:spacing w:before="29" w:line="288" w:lineRule="auto"/>
              <w:ind w:left="15"/>
              <w:rPr>
                <w:rFonts w:ascii="Times New Roman" w:hAnsi="Times New Roman"/>
                <w:color w:val="000000"/>
                <w:sz w:val="24"/>
                <w:szCs w:val="24"/>
              </w:rPr>
            </w:pPr>
            <w:r w:rsidRPr="00357554">
              <w:rPr>
                <w:rFonts w:ascii="Times New Roman" w:hAnsi="Times New Roman"/>
                <w:color w:val="000000"/>
                <w:sz w:val="24"/>
                <w:szCs w:val="24"/>
                <w:lang w:eastAsia="zh-CN"/>
              </w:rPr>
              <w:t>012108</w:t>
            </w:r>
          </w:p>
        </w:tc>
      </w:tr>
      <w:tr w:rsidR="00931F82" w:rsidRPr="003423F9" w:rsidTr="00357554">
        <w:trPr>
          <w:trHeight w:val="404"/>
          <w:jc w:val="center"/>
        </w:trPr>
        <w:tc>
          <w:tcPr>
            <w:tcW w:w="3291" w:type="dxa"/>
            <w:vAlign w:val="center"/>
          </w:tcPr>
          <w:p w:rsidR="00931F82" w:rsidRPr="003423F9" w:rsidRDefault="001170C6" w:rsidP="009C7C97">
            <w:pPr>
              <w:adjustRightInd w:val="0"/>
              <w:spacing w:before="29" w:line="360" w:lineRule="auto"/>
              <w:ind w:left="15"/>
              <w:rPr>
                <w:rFonts w:ascii="Times New Roman" w:hAnsi="Times New Roman"/>
                <w:color w:val="000000"/>
                <w:sz w:val="24"/>
                <w:szCs w:val="24"/>
                <w:lang w:eastAsia="zh-CN"/>
              </w:rPr>
            </w:pPr>
            <w:r w:rsidRPr="003423F9">
              <w:rPr>
                <w:rFonts w:ascii="Times New Roman" w:hAnsi="Times New Roman" w:hint="eastAsia"/>
                <w:color w:val="000000"/>
                <w:sz w:val="24"/>
                <w:szCs w:val="24"/>
                <w:lang w:eastAsia="zh-CN"/>
              </w:rPr>
              <w:t>该分级基金是否开放申购、转换</w:t>
            </w:r>
            <w:r w:rsidR="007C62C0">
              <w:rPr>
                <w:rFonts w:ascii="Times New Roman" w:hAnsi="Times New Roman"/>
                <w:color w:val="000000"/>
                <w:sz w:val="24"/>
                <w:szCs w:val="24"/>
                <w:lang w:eastAsia="zh-CN"/>
              </w:rPr>
              <w:t>转入</w:t>
            </w:r>
            <w:r w:rsidR="004C6AF5">
              <w:rPr>
                <w:rFonts w:ascii="Times New Roman" w:hAnsi="Times New Roman" w:hint="eastAsia"/>
                <w:color w:val="000000"/>
                <w:sz w:val="24"/>
                <w:szCs w:val="24"/>
                <w:lang w:eastAsia="zh-CN"/>
              </w:rPr>
              <w:t>及</w:t>
            </w:r>
            <w:r w:rsidRPr="003423F9">
              <w:rPr>
                <w:rFonts w:ascii="Times New Roman" w:hAnsi="Times New Roman" w:hint="eastAsia"/>
                <w:color w:val="000000"/>
                <w:sz w:val="24"/>
                <w:szCs w:val="24"/>
                <w:lang w:eastAsia="zh-CN"/>
              </w:rPr>
              <w:t>定期定额投资</w:t>
            </w:r>
          </w:p>
        </w:tc>
        <w:tc>
          <w:tcPr>
            <w:tcW w:w="2870" w:type="dxa"/>
            <w:vAlign w:val="center"/>
          </w:tcPr>
          <w:p w:rsidR="00931F82" w:rsidRPr="003423F9" w:rsidRDefault="001170C6" w:rsidP="009C7C97">
            <w:pPr>
              <w:adjustRightInd w:val="0"/>
              <w:spacing w:before="29" w:line="360" w:lineRule="auto"/>
              <w:ind w:left="15"/>
              <w:rPr>
                <w:rFonts w:ascii="Times New Roman" w:hAnsi="Times New Roman"/>
                <w:color w:val="000000"/>
                <w:sz w:val="24"/>
                <w:szCs w:val="24"/>
              </w:rPr>
            </w:pPr>
            <w:r w:rsidRPr="003423F9">
              <w:rPr>
                <w:rFonts w:ascii="Times New Roman" w:hAnsi="Times New Roman"/>
                <w:color w:val="000000"/>
                <w:sz w:val="24"/>
                <w:szCs w:val="24"/>
              </w:rPr>
              <w:t>是</w:t>
            </w:r>
          </w:p>
        </w:tc>
        <w:tc>
          <w:tcPr>
            <w:tcW w:w="2870" w:type="dxa"/>
            <w:vAlign w:val="center"/>
          </w:tcPr>
          <w:p w:rsidR="00931F82" w:rsidRPr="003423F9" w:rsidRDefault="001170C6" w:rsidP="009C7C97">
            <w:pPr>
              <w:adjustRightInd w:val="0"/>
              <w:spacing w:before="29" w:line="360" w:lineRule="auto"/>
              <w:ind w:left="15"/>
              <w:rPr>
                <w:rFonts w:ascii="Times New Roman" w:hAnsi="Times New Roman"/>
                <w:color w:val="000000"/>
                <w:sz w:val="24"/>
                <w:szCs w:val="24"/>
              </w:rPr>
            </w:pPr>
            <w:r w:rsidRPr="003423F9">
              <w:rPr>
                <w:rFonts w:ascii="Times New Roman" w:hAnsi="Times New Roman"/>
                <w:color w:val="000000"/>
                <w:sz w:val="24"/>
                <w:szCs w:val="24"/>
              </w:rPr>
              <w:t>是</w:t>
            </w:r>
          </w:p>
        </w:tc>
      </w:tr>
    </w:tbl>
    <w:p w:rsidR="00357554" w:rsidRDefault="00357554" w:rsidP="009C7C97">
      <w:pPr>
        <w:pStyle w:val="Default"/>
        <w:ind w:firstLineChars="200" w:firstLine="420"/>
        <w:jc w:val="both"/>
        <w:rPr>
          <w:rFonts w:ascii="Times New Roman" w:eastAsiaTheme="minorEastAsia" w:hAnsi="Times New Roman" w:cs="Times New Roman"/>
          <w:sz w:val="21"/>
          <w:szCs w:val="21"/>
        </w:rPr>
      </w:pPr>
    </w:p>
    <w:p w:rsidR="00931F82" w:rsidRPr="009C7C97" w:rsidRDefault="00357554">
      <w:pPr>
        <w:pStyle w:val="Default"/>
        <w:spacing w:line="360" w:lineRule="auto"/>
        <w:ind w:firstLineChars="200" w:firstLine="42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r w:rsidR="001170C6" w:rsidRPr="009C7C97">
        <w:rPr>
          <w:rFonts w:ascii="Times New Roman" w:eastAsiaTheme="minorEastAsia" w:hAnsi="Times New Roman" w:cs="Times New Roman" w:hint="eastAsia"/>
          <w:sz w:val="21"/>
          <w:szCs w:val="21"/>
        </w:rPr>
        <w:t>注：每份基金份额锁定期届满后的下一个交易日起，基金份额持有人方可就该基金份额提出赎回申请。对于每份基金份额，锁定期从起始日开始，至起始日次三年的年度对日的前一日。对于每份认购份额，起始日指基金合同生效日；对于每份申购份额，起始日指该基金份额申购申请确认日。</w:t>
      </w:r>
      <w:r>
        <w:rPr>
          <w:rFonts w:ascii="Times New Roman" w:eastAsiaTheme="minorEastAsia" w:hAnsi="Times New Roman" w:cs="Times New Roman" w:hint="eastAsia"/>
          <w:sz w:val="21"/>
          <w:szCs w:val="21"/>
        </w:rPr>
        <w:t>）</w:t>
      </w:r>
    </w:p>
    <w:p w:rsidR="00CA3F56" w:rsidRPr="003423F9" w:rsidRDefault="00CA3F56">
      <w:pPr>
        <w:pStyle w:val="Default"/>
        <w:spacing w:line="360" w:lineRule="auto"/>
        <w:ind w:firstLineChars="200" w:firstLine="480"/>
        <w:jc w:val="both"/>
        <w:rPr>
          <w:rFonts w:ascii="Times New Roman" w:eastAsiaTheme="minorEastAsia" w:hAnsi="Times New Roman"/>
        </w:rPr>
      </w:pPr>
    </w:p>
    <w:p w:rsidR="00931F82" w:rsidRPr="003423F9" w:rsidRDefault="001170C6" w:rsidP="004B0AAC">
      <w:pPr>
        <w:pStyle w:val="11"/>
        <w:numPr>
          <w:ilvl w:val="0"/>
          <w:numId w:val="1"/>
        </w:numPr>
        <w:tabs>
          <w:tab w:val="left" w:pos="540"/>
          <w:tab w:val="left" w:pos="541"/>
        </w:tabs>
        <w:spacing w:before="120" w:afterLines="50" w:line="360" w:lineRule="auto"/>
        <w:ind w:left="539"/>
        <w:rPr>
          <w:rFonts w:ascii="Times New Roman" w:eastAsiaTheme="minorEastAsia" w:hAnsi="Times New Roman" w:cs="Times New Roman"/>
          <w:lang w:eastAsia="zh-CN"/>
        </w:rPr>
        <w:pPrChange w:id="2" w:author="ZHONGM" w:date="2021-08-14T00:20:00Z">
          <w:pPr>
            <w:pStyle w:val="11"/>
            <w:numPr>
              <w:numId w:val="1"/>
            </w:numPr>
            <w:tabs>
              <w:tab w:val="left" w:pos="540"/>
              <w:tab w:val="left" w:pos="541"/>
            </w:tabs>
            <w:spacing w:before="120" w:afterLines="50" w:line="360" w:lineRule="auto"/>
            <w:ind w:left="539"/>
          </w:pPr>
        </w:pPrChange>
      </w:pPr>
      <w:r w:rsidRPr="003423F9">
        <w:rPr>
          <w:rFonts w:ascii="Times New Roman" w:eastAsiaTheme="minorEastAsia" w:hAnsi="Times New Roman" w:cs="Times New Roman"/>
          <w:lang w:eastAsia="zh-CN"/>
        </w:rPr>
        <w:t>日常申购、</w:t>
      </w:r>
      <w:r w:rsidR="004C6AF5" w:rsidRPr="003423F9">
        <w:rPr>
          <w:rFonts w:ascii="Times New Roman" w:hAnsi="Times New Roman" w:hint="eastAsia"/>
          <w:color w:val="000000"/>
          <w:lang w:eastAsia="zh-CN"/>
        </w:rPr>
        <w:t>转换</w:t>
      </w:r>
      <w:r w:rsidR="004C6AF5">
        <w:rPr>
          <w:rFonts w:ascii="Times New Roman" w:hAnsi="Times New Roman"/>
          <w:color w:val="000000"/>
          <w:lang w:eastAsia="zh-CN"/>
        </w:rPr>
        <w:t>转入</w:t>
      </w:r>
      <w:r w:rsidR="004C6AF5">
        <w:rPr>
          <w:rFonts w:ascii="Times New Roman" w:eastAsiaTheme="minorEastAsia" w:hAnsi="Times New Roman" w:cs="Times New Roman" w:hint="eastAsia"/>
          <w:lang w:eastAsia="zh-CN"/>
        </w:rPr>
        <w:t>等</w:t>
      </w:r>
      <w:r w:rsidRPr="003423F9">
        <w:rPr>
          <w:rFonts w:ascii="Times New Roman" w:eastAsiaTheme="minorEastAsia" w:hAnsi="Times New Roman" w:cs="Times New Roman"/>
          <w:lang w:eastAsia="zh-CN"/>
        </w:rPr>
        <w:t>业务的办理时间</w:t>
      </w:r>
    </w:p>
    <w:p w:rsidR="00B543CC" w:rsidRPr="003423F9" w:rsidRDefault="00B543CC" w:rsidP="00B543CC">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投资者在开放日办理基金份额的申购</w:t>
      </w:r>
      <w:r w:rsidR="007C62C0">
        <w:rPr>
          <w:rFonts w:ascii="Times New Roman" w:eastAsiaTheme="minorEastAsia" w:hAnsi="Times New Roman" w:cs="Times New Roman" w:hint="eastAsia"/>
          <w:sz w:val="24"/>
          <w:szCs w:val="24"/>
          <w:lang w:eastAsia="zh-CN"/>
        </w:rPr>
        <w:t>、</w:t>
      </w:r>
      <w:r w:rsidR="007C62C0" w:rsidRPr="003423F9">
        <w:rPr>
          <w:rFonts w:ascii="Times New Roman" w:hAnsi="Times New Roman" w:hint="eastAsia"/>
          <w:color w:val="000000"/>
          <w:sz w:val="24"/>
          <w:szCs w:val="24"/>
          <w:lang w:eastAsia="zh-CN"/>
        </w:rPr>
        <w:t>转换</w:t>
      </w:r>
      <w:r w:rsidR="007C62C0">
        <w:rPr>
          <w:rFonts w:ascii="Times New Roman" w:hAnsi="Times New Roman"/>
          <w:color w:val="000000"/>
          <w:sz w:val="24"/>
          <w:szCs w:val="24"/>
          <w:lang w:eastAsia="zh-CN"/>
        </w:rPr>
        <w:t>转入</w:t>
      </w:r>
      <w:r w:rsidR="00830FEF">
        <w:rPr>
          <w:rFonts w:ascii="Times New Roman" w:hAnsi="Times New Roman" w:hint="eastAsia"/>
          <w:color w:val="000000"/>
          <w:sz w:val="24"/>
          <w:szCs w:val="24"/>
          <w:lang w:eastAsia="zh-CN"/>
        </w:rPr>
        <w:t>等</w:t>
      </w:r>
      <w:r w:rsidR="00830FEF">
        <w:rPr>
          <w:rFonts w:ascii="Times New Roman" w:hAnsi="Times New Roman"/>
          <w:color w:val="000000"/>
          <w:sz w:val="24"/>
          <w:szCs w:val="24"/>
          <w:lang w:eastAsia="zh-CN"/>
        </w:rPr>
        <w:t>业务</w:t>
      </w:r>
      <w:r w:rsidRPr="003423F9">
        <w:rPr>
          <w:rFonts w:ascii="Times New Roman" w:eastAsiaTheme="minorEastAsia" w:hAnsi="Times New Roman" w:cs="Times New Roman" w:hint="eastAsia"/>
          <w:sz w:val="24"/>
          <w:szCs w:val="24"/>
          <w:lang w:eastAsia="zh-CN"/>
        </w:rPr>
        <w:t>，具体办理时间为上海证券交易所、深圳证券交易所的正常交易日（若本基金参与港股通交易且该交易日为非港股通交易日，则基金管理人可根据实际情况决定本基金是否开放申购</w:t>
      </w:r>
      <w:r w:rsidR="004C6AF5">
        <w:rPr>
          <w:rFonts w:ascii="Times New Roman" w:eastAsiaTheme="minorEastAsia" w:hAnsi="Times New Roman" w:cs="Times New Roman" w:hint="eastAsia"/>
          <w:sz w:val="24"/>
          <w:szCs w:val="24"/>
          <w:lang w:eastAsia="zh-CN"/>
        </w:rPr>
        <w:t>、</w:t>
      </w:r>
      <w:r w:rsidR="004C6AF5" w:rsidRPr="003423F9">
        <w:rPr>
          <w:rFonts w:ascii="Times New Roman" w:hAnsi="Times New Roman" w:hint="eastAsia"/>
          <w:color w:val="000000"/>
          <w:sz w:val="24"/>
          <w:szCs w:val="24"/>
          <w:lang w:eastAsia="zh-CN"/>
        </w:rPr>
        <w:t>转换</w:t>
      </w:r>
      <w:r w:rsidR="004C6AF5">
        <w:rPr>
          <w:rFonts w:ascii="Times New Roman" w:hAnsi="Times New Roman"/>
          <w:color w:val="000000"/>
          <w:sz w:val="24"/>
          <w:szCs w:val="24"/>
          <w:lang w:eastAsia="zh-CN"/>
        </w:rPr>
        <w:t>转入</w:t>
      </w:r>
      <w:r w:rsidRPr="003423F9">
        <w:rPr>
          <w:rFonts w:ascii="Times New Roman" w:eastAsiaTheme="minorEastAsia" w:hAnsi="Times New Roman" w:cs="Times New Roman" w:hint="eastAsia"/>
          <w:sz w:val="24"/>
          <w:szCs w:val="24"/>
          <w:lang w:eastAsia="zh-CN"/>
        </w:rPr>
        <w:t>等业务，具体以届时提前发布的公告为准）的交易时间，但基金管理人根据法律法规、中国证监会的要求或基金合同的规定公告暂停申购、</w:t>
      </w:r>
      <w:r w:rsidR="00830FEF" w:rsidRPr="003423F9">
        <w:rPr>
          <w:rFonts w:ascii="Times New Roman" w:hAnsi="Times New Roman" w:hint="eastAsia"/>
          <w:color w:val="000000"/>
          <w:sz w:val="24"/>
          <w:szCs w:val="24"/>
          <w:lang w:eastAsia="zh-CN"/>
        </w:rPr>
        <w:t>转换</w:t>
      </w:r>
      <w:r w:rsidR="00830FEF">
        <w:rPr>
          <w:rFonts w:ascii="Times New Roman" w:hAnsi="Times New Roman"/>
          <w:color w:val="000000"/>
          <w:sz w:val="24"/>
          <w:szCs w:val="24"/>
          <w:lang w:eastAsia="zh-CN"/>
        </w:rPr>
        <w:t>转入</w:t>
      </w:r>
      <w:r w:rsidR="00830FEF">
        <w:rPr>
          <w:rFonts w:ascii="Times New Roman" w:hAnsi="Times New Roman" w:hint="eastAsia"/>
          <w:color w:val="000000"/>
          <w:sz w:val="24"/>
          <w:szCs w:val="24"/>
          <w:lang w:eastAsia="zh-CN"/>
        </w:rPr>
        <w:t>等业务</w:t>
      </w:r>
      <w:r w:rsidRPr="003423F9">
        <w:rPr>
          <w:rFonts w:ascii="Times New Roman" w:eastAsiaTheme="minorEastAsia" w:hAnsi="Times New Roman" w:cs="Times New Roman" w:hint="eastAsia"/>
          <w:sz w:val="24"/>
          <w:szCs w:val="24"/>
          <w:lang w:eastAsia="zh-CN"/>
        </w:rPr>
        <w:t>时除外。开放日的具体业务办理时间在招募说明书或相关公告中载明。</w:t>
      </w:r>
      <w:r w:rsidRPr="003423F9">
        <w:rPr>
          <w:rFonts w:ascii="Times New Roman" w:eastAsiaTheme="minorEastAsia" w:hAnsi="Times New Roman" w:cs="Times New Roman"/>
          <w:sz w:val="24"/>
          <w:szCs w:val="24"/>
          <w:lang w:eastAsia="zh-CN"/>
        </w:rPr>
        <w:t xml:space="preserve"> </w:t>
      </w:r>
    </w:p>
    <w:p w:rsidR="00931F82" w:rsidRPr="003423F9" w:rsidRDefault="00B543CC" w:rsidP="00B543CC">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基金合同生效后，若出现新的证券</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期货交易市场、证券</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期货交易所交易时间变更或其他特殊情况，基金管理人将视情况对前述开放日及开放时间进行相应的调整，但应在实施日前依照《公开募集证券投资基金信息披露管理办法》（以下简称</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《信息披露办法》</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）的有关规定在规定媒介上公告。</w:t>
      </w:r>
    </w:p>
    <w:p w:rsidR="002C1B6F" w:rsidRPr="003423F9" w:rsidRDefault="002C1B6F" w:rsidP="00B543CC">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本基金每个开放日开放申购，但投资者每笔基金份额需至少持有满三年，在三年持有期内不能提出赎回申请。</w:t>
      </w:r>
    </w:p>
    <w:p w:rsidR="00931F82" w:rsidRDefault="002C1B6F">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对于每份基金份额，三年持有期指基金合同生效日（对认购份额而言，下同）或基金份额申购确认日（对申购份额而言，下同）起至三年后对应日（不含）的期间，如该对应日为非工作日或无该对应日，则顺延至下一个工作日。</w:t>
      </w:r>
    </w:p>
    <w:p w:rsidR="00CA3F56" w:rsidRPr="003423F9" w:rsidRDefault="00CA3F56">
      <w:pPr>
        <w:spacing w:line="360" w:lineRule="auto"/>
        <w:ind w:firstLineChars="200" w:firstLine="480"/>
        <w:jc w:val="both"/>
        <w:rPr>
          <w:rFonts w:ascii="Times New Roman" w:eastAsiaTheme="minorEastAsia" w:hAnsi="Times New Roman" w:cs="Times New Roman"/>
          <w:sz w:val="24"/>
          <w:szCs w:val="24"/>
          <w:lang w:eastAsia="zh-CN"/>
        </w:rPr>
      </w:pPr>
    </w:p>
    <w:p w:rsidR="00931F82" w:rsidRPr="003423F9" w:rsidRDefault="001170C6">
      <w:pPr>
        <w:pStyle w:val="11"/>
        <w:numPr>
          <w:ilvl w:val="0"/>
          <w:numId w:val="1"/>
        </w:numPr>
        <w:tabs>
          <w:tab w:val="left" w:pos="540"/>
          <w:tab w:val="left" w:pos="541"/>
        </w:tabs>
        <w:spacing w:before="0" w:line="360" w:lineRule="auto"/>
        <w:ind w:left="539"/>
        <w:rPr>
          <w:rFonts w:ascii="Times New Roman" w:eastAsiaTheme="minorEastAsia" w:hAnsi="Times New Roman" w:cs="Times New Roman"/>
        </w:rPr>
      </w:pPr>
      <w:r w:rsidRPr="003423F9">
        <w:rPr>
          <w:rFonts w:ascii="Times New Roman" w:eastAsiaTheme="minorEastAsia" w:hAnsi="Times New Roman" w:cs="Times New Roman"/>
        </w:rPr>
        <w:t>日常申购业务</w:t>
      </w:r>
    </w:p>
    <w:p w:rsidR="00931F82" w:rsidRPr="003423F9" w:rsidRDefault="001170C6">
      <w:pPr>
        <w:pStyle w:val="ad"/>
        <w:numPr>
          <w:ilvl w:val="1"/>
          <w:numId w:val="1"/>
        </w:numPr>
        <w:tabs>
          <w:tab w:val="left" w:pos="479"/>
        </w:tabs>
        <w:spacing w:before="0" w:line="360" w:lineRule="auto"/>
        <w:ind w:left="476" w:hanging="357"/>
        <w:rPr>
          <w:rFonts w:ascii="Times New Roman" w:eastAsiaTheme="minorEastAsia" w:hAnsi="Times New Roman" w:cs="Times New Roman"/>
          <w:b/>
          <w:sz w:val="24"/>
        </w:rPr>
      </w:pPr>
      <w:r w:rsidRPr="003423F9">
        <w:rPr>
          <w:rFonts w:ascii="Times New Roman" w:eastAsiaTheme="minorEastAsia" w:hAnsi="Times New Roman" w:cs="Times New Roman"/>
          <w:b/>
          <w:sz w:val="24"/>
        </w:rPr>
        <w:t>申购金额限制</w:t>
      </w:r>
    </w:p>
    <w:p w:rsidR="00EE7ADB" w:rsidRPr="003423F9" w:rsidRDefault="00EE7ADB" w:rsidP="00EE7ADB">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1</w:t>
      </w:r>
      <w:r w:rsidRPr="003423F9">
        <w:rPr>
          <w:rFonts w:ascii="Times New Roman" w:eastAsiaTheme="minorEastAsia" w:hAnsi="Times New Roman" w:cs="Times New Roman" w:hint="eastAsia"/>
          <w:sz w:val="24"/>
          <w:szCs w:val="24"/>
          <w:lang w:eastAsia="zh-CN"/>
        </w:rPr>
        <w:t>）投资者通过直销机构申购本基金基金份额，首次申购最低金额为</w:t>
      </w:r>
      <w:r w:rsidRPr="003423F9">
        <w:rPr>
          <w:rFonts w:ascii="Times New Roman" w:eastAsiaTheme="minorEastAsia" w:hAnsi="Times New Roman" w:cs="Times New Roman"/>
          <w:sz w:val="24"/>
          <w:szCs w:val="24"/>
          <w:lang w:eastAsia="zh-CN"/>
        </w:rPr>
        <w:t>100</w:t>
      </w:r>
      <w:r w:rsidRPr="003423F9">
        <w:rPr>
          <w:rFonts w:ascii="Times New Roman" w:eastAsiaTheme="minorEastAsia" w:hAnsi="Times New Roman" w:cs="Times New Roman"/>
          <w:sz w:val="24"/>
          <w:szCs w:val="24"/>
          <w:lang w:eastAsia="zh-CN"/>
        </w:rPr>
        <w:t>元（含申购费），追加申购单笔最低金额为</w:t>
      </w:r>
      <w:r w:rsidRPr="003423F9">
        <w:rPr>
          <w:rFonts w:ascii="Times New Roman" w:eastAsiaTheme="minorEastAsia" w:hAnsi="Times New Roman" w:cs="Times New Roman"/>
          <w:sz w:val="24"/>
          <w:szCs w:val="24"/>
          <w:lang w:eastAsia="zh-CN"/>
        </w:rPr>
        <w:t>100</w:t>
      </w:r>
      <w:r w:rsidRPr="003423F9">
        <w:rPr>
          <w:rFonts w:ascii="Times New Roman" w:eastAsiaTheme="minorEastAsia" w:hAnsi="Times New Roman" w:cs="Times New Roman"/>
          <w:sz w:val="24"/>
          <w:szCs w:val="24"/>
          <w:lang w:eastAsia="zh-CN"/>
        </w:rPr>
        <w:t>元（含申购费）；通过其他销售机构申购本基金基金份额，首次申购最低金额为</w:t>
      </w:r>
      <w:r w:rsidRPr="003423F9">
        <w:rPr>
          <w:rFonts w:ascii="Times New Roman" w:eastAsiaTheme="minorEastAsia" w:hAnsi="Times New Roman" w:cs="Times New Roman"/>
          <w:sz w:val="24"/>
          <w:szCs w:val="24"/>
          <w:lang w:eastAsia="zh-CN"/>
        </w:rPr>
        <w:t>100</w:t>
      </w:r>
      <w:r w:rsidRPr="003423F9">
        <w:rPr>
          <w:rFonts w:ascii="Times New Roman" w:eastAsiaTheme="minorEastAsia" w:hAnsi="Times New Roman" w:cs="Times New Roman"/>
          <w:sz w:val="24"/>
          <w:szCs w:val="24"/>
          <w:lang w:eastAsia="zh-CN"/>
        </w:rPr>
        <w:t>元（含申购费），追加申购单笔最低金额为</w:t>
      </w:r>
      <w:r w:rsidRPr="003423F9">
        <w:rPr>
          <w:rFonts w:ascii="Times New Roman" w:eastAsiaTheme="minorEastAsia" w:hAnsi="Times New Roman" w:cs="Times New Roman"/>
          <w:sz w:val="24"/>
          <w:szCs w:val="24"/>
          <w:lang w:eastAsia="zh-CN"/>
        </w:rPr>
        <w:t>100</w:t>
      </w:r>
      <w:r w:rsidRPr="003423F9">
        <w:rPr>
          <w:rFonts w:ascii="Times New Roman" w:eastAsiaTheme="minorEastAsia" w:hAnsi="Times New Roman" w:cs="Times New Roman"/>
          <w:sz w:val="24"/>
          <w:szCs w:val="24"/>
          <w:lang w:eastAsia="zh-CN"/>
        </w:rPr>
        <w:t>元（含申购费）</w:t>
      </w:r>
      <w:r w:rsidR="001170C6"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hint="eastAsia"/>
          <w:sz w:val="24"/>
          <w:szCs w:val="24"/>
          <w:lang w:eastAsia="zh-CN"/>
        </w:rPr>
        <w:t>投资者可多次申购，对单个投资者累计持有的基金份额不设上限限制，但法律法规、中国证监会另有规定的除外。基金管理人可以规定单个投资者单笔</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单日申购金额上限，具体规定请参见更新的招</w:t>
      </w:r>
      <w:r w:rsidRPr="003423F9">
        <w:rPr>
          <w:rFonts w:ascii="Times New Roman" w:eastAsiaTheme="minorEastAsia" w:hAnsi="Times New Roman" w:cs="Times New Roman"/>
          <w:sz w:val="24"/>
          <w:szCs w:val="24"/>
          <w:lang w:eastAsia="zh-CN"/>
        </w:rPr>
        <w:lastRenderedPageBreak/>
        <w:t>募说明书或相关公告。</w:t>
      </w:r>
    </w:p>
    <w:p w:rsidR="00EE7ADB" w:rsidRPr="003423F9" w:rsidRDefault="00EE7ADB" w:rsidP="00EE7ADB">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2</w:t>
      </w:r>
      <w:r w:rsidRPr="003423F9">
        <w:rPr>
          <w:rFonts w:ascii="Times New Roman" w:eastAsiaTheme="minorEastAsia" w:hAnsi="Times New Roman" w:cs="Times New Roman"/>
          <w:sz w:val="24"/>
          <w:szCs w:val="24"/>
          <w:lang w:eastAsia="zh-CN"/>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31F82" w:rsidRPr="003423F9" w:rsidRDefault="00EE7ADB" w:rsidP="00EE7ADB">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3</w:t>
      </w:r>
      <w:r w:rsidRPr="003423F9">
        <w:rPr>
          <w:rFonts w:ascii="Times New Roman" w:eastAsiaTheme="minorEastAsia" w:hAnsi="Times New Roman" w:cs="Times New Roman"/>
          <w:sz w:val="24"/>
          <w:szCs w:val="24"/>
          <w:lang w:eastAsia="zh-CN"/>
        </w:rPr>
        <w:t>）基金管理人可在法律法规允许的情况下，调整上述规定申购金额的数量限制。基金管理人必须在调整实施前依照《信息披露办法》的有关规定在规定媒介上公告。</w:t>
      </w:r>
    </w:p>
    <w:p w:rsidR="00931F82" w:rsidRPr="003423F9" w:rsidRDefault="001170C6">
      <w:pPr>
        <w:pStyle w:val="ad"/>
        <w:numPr>
          <w:ilvl w:val="1"/>
          <w:numId w:val="1"/>
        </w:numPr>
        <w:tabs>
          <w:tab w:val="left" w:pos="479"/>
        </w:tabs>
        <w:spacing w:before="0" w:line="360" w:lineRule="auto"/>
        <w:ind w:left="476" w:hanging="357"/>
        <w:rPr>
          <w:rFonts w:ascii="Times New Roman" w:eastAsiaTheme="minorEastAsia" w:hAnsi="Times New Roman" w:cs="Times New Roman"/>
          <w:b/>
          <w:sz w:val="24"/>
        </w:rPr>
      </w:pPr>
      <w:r w:rsidRPr="003423F9">
        <w:rPr>
          <w:rFonts w:ascii="Times New Roman" w:eastAsiaTheme="minorEastAsia" w:hAnsi="Times New Roman" w:cs="Times New Roman"/>
          <w:b/>
          <w:sz w:val="24"/>
        </w:rPr>
        <w:t>申购费率</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本基金</w:t>
      </w:r>
      <w:r w:rsidR="001013BF">
        <w:rPr>
          <w:rFonts w:ascii="Times New Roman" w:eastAsiaTheme="minorEastAsia" w:hAnsi="Times New Roman" w:cs="Times New Roman" w:hint="eastAsia"/>
          <w:sz w:val="24"/>
          <w:szCs w:val="24"/>
          <w:lang w:eastAsia="zh-CN"/>
        </w:rPr>
        <w:t>A</w:t>
      </w:r>
      <w:r w:rsidR="001013BF">
        <w:rPr>
          <w:rFonts w:ascii="Times New Roman" w:eastAsiaTheme="minorEastAsia" w:hAnsi="Times New Roman" w:cs="Times New Roman" w:hint="eastAsia"/>
          <w:sz w:val="24"/>
          <w:szCs w:val="24"/>
          <w:lang w:eastAsia="zh-CN"/>
        </w:rPr>
        <w:t>类基金</w:t>
      </w:r>
      <w:r w:rsidR="001013BF">
        <w:rPr>
          <w:rFonts w:ascii="Times New Roman" w:eastAsiaTheme="minorEastAsia" w:hAnsi="Times New Roman" w:cs="Times New Roman"/>
          <w:sz w:val="24"/>
          <w:szCs w:val="24"/>
          <w:lang w:eastAsia="zh-CN"/>
        </w:rPr>
        <w:t>份额在申购时收取申购费用</w:t>
      </w:r>
      <w:r w:rsidR="001013BF">
        <w:rPr>
          <w:rFonts w:ascii="Times New Roman" w:eastAsiaTheme="minorEastAsia" w:hAnsi="Times New Roman" w:cs="Times New Roman" w:hint="eastAsia"/>
          <w:sz w:val="24"/>
          <w:szCs w:val="24"/>
          <w:lang w:eastAsia="zh-CN"/>
        </w:rPr>
        <w:t>，</w:t>
      </w:r>
      <w:r w:rsidR="001013BF">
        <w:rPr>
          <w:rStyle w:val="fontstyle01"/>
          <w:lang w:eastAsia="zh-CN"/>
        </w:rPr>
        <w:t>C</w:t>
      </w:r>
      <w:r w:rsidR="001013BF">
        <w:rPr>
          <w:rStyle w:val="fontstyle11"/>
          <w:rFonts w:hint="default"/>
          <w:lang w:eastAsia="zh-CN"/>
        </w:rPr>
        <w:t>类基金份额不收取申购费用。</w:t>
      </w:r>
      <w:r w:rsidR="00475A6D">
        <w:rPr>
          <w:rStyle w:val="fontstyle11"/>
          <w:rFonts w:hint="default"/>
          <w:lang w:eastAsia="zh-CN"/>
        </w:rPr>
        <w:t>本基金</w:t>
      </w:r>
      <w:r w:rsidR="00475A6D">
        <w:rPr>
          <w:rFonts w:ascii="Times New Roman" w:eastAsiaTheme="minorEastAsia" w:hAnsi="Times New Roman" w:cs="Times New Roman" w:hint="eastAsia"/>
          <w:sz w:val="24"/>
          <w:szCs w:val="24"/>
          <w:lang w:eastAsia="zh-CN"/>
        </w:rPr>
        <w:t>A</w:t>
      </w:r>
      <w:r w:rsidR="00475A6D">
        <w:rPr>
          <w:rFonts w:ascii="Times New Roman" w:eastAsiaTheme="minorEastAsia" w:hAnsi="Times New Roman" w:cs="Times New Roman" w:hint="eastAsia"/>
          <w:sz w:val="24"/>
          <w:szCs w:val="24"/>
          <w:lang w:eastAsia="zh-CN"/>
        </w:rPr>
        <w:t>类基金</w:t>
      </w:r>
      <w:r w:rsidR="00475A6D">
        <w:rPr>
          <w:rFonts w:ascii="Times New Roman" w:eastAsiaTheme="minorEastAsia" w:hAnsi="Times New Roman" w:cs="Times New Roman"/>
          <w:sz w:val="24"/>
          <w:szCs w:val="24"/>
          <w:lang w:eastAsia="zh-CN"/>
        </w:rPr>
        <w:t>份额</w:t>
      </w:r>
      <w:r w:rsidR="00475A6D">
        <w:rPr>
          <w:rFonts w:ascii="Times New Roman" w:eastAsiaTheme="minorEastAsia" w:hAnsi="Times New Roman" w:cs="Times New Roman" w:hint="eastAsia"/>
          <w:sz w:val="24"/>
          <w:szCs w:val="24"/>
          <w:lang w:eastAsia="zh-CN"/>
        </w:rPr>
        <w:t>的</w:t>
      </w:r>
      <w:r w:rsidRPr="003423F9">
        <w:rPr>
          <w:rFonts w:ascii="Times New Roman" w:eastAsiaTheme="minorEastAsia" w:hAnsi="Times New Roman" w:cs="Times New Roman" w:hint="eastAsia"/>
          <w:sz w:val="24"/>
          <w:szCs w:val="24"/>
          <w:lang w:eastAsia="zh-CN"/>
        </w:rPr>
        <w:t>申购费率按照申购金额递减，即申购金额越大，所适用的申购费率越低。</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本基金</w:t>
      </w:r>
      <w:r w:rsidR="00475A6D">
        <w:rPr>
          <w:rFonts w:ascii="Times New Roman" w:eastAsiaTheme="minorEastAsia" w:hAnsi="Times New Roman" w:cs="Times New Roman" w:hint="eastAsia"/>
          <w:sz w:val="24"/>
          <w:szCs w:val="24"/>
          <w:lang w:eastAsia="zh-CN"/>
        </w:rPr>
        <w:t>A</w:t>
      </w:r>
      <w:r w:rsidR="00475A6D">
        <w:rPr>
          <w:rFonts w:ascii="Times New Roman" w:eastAsiaTheme="minorEastAsia" w:hAnsi="Times New Roman" w:cs="Times New Roman" w:hint="eastAsia"/>
          <w:sz w:val="24"/>
          <w:szCs w:val="24"/>
          <w:lang w:eastAsia="zh-CN"/>
        </w:rPr>
        <w:t>类基金</w:t>
      </w:r>
      <w:r w:rsidR="00475A6D">
        <w:rPr>
          <w:rFonts w:ascii="Times New Roman" w:eastAsiaTheme="minorEastAsia" w:hAnsi="Times New Roman" w:cs="Times New Roman"/>
          <w:sz w:val="24"/>
          <w:szCs w:val="24"/>
          <w:lang w:eastAsia="zh-CN"/>
        </w:rPr>
        <w:t>份额</w:t>
      </w:r>
      <w:r w:rsidRPr="003423F9">
        <w:rPr>
          <w:rFonts w:ascii="Times New Roman" w:eastAsiaTheme="minorEastAsia" w:hAnsi="Times New Roman" w:cs="Times New Roman" w:hint="eastAsia"/>
          <w:sz w:val="24"/>
          <w:szCs w:val="24"/>
          <w:lang w:eastAsia="zh-CN"/>
        </w:rPr>
        <w:t>对通过基金管理人直销柜台申购本基金基金份额的养老金客户实施特定申购费率，养老金客户范围包括基本养老基金与依法成立的养老计划筹集的资金及其投资运营收益形成的补充养老基金等，具体包括：</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1</w:t>
      </w:r>
      <w:r w:rsidRPr="003423F9">
        <w:rPr>
          <w:rFonts w:ascii="Times New Roman" w:eastAsiaTheme="minorEastAsia" w:hAnsi="Times New Roman" w:cs="Times New Roman"/>
          <w:sz w:val="24"/>
          <w:szCs w:val="24"/>
          <w:lang w:eastAsia="zh-CN"/>
        </w:rPr>
        <w:t>）全国社会保障基金；</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2</w:t>
      </w:r>
      <w:r w:rsidRPr="003423F9">
        <w:rPr>
          <w:rFonts w:ascii="Times New Roman" w:eastAsiaTheme="minorEastAsia" w:hAnsi="Times New Roman" w:cs="Times New Roman"/>
          <w:sz w:val="24"/>
          <w:szCs w:val="24"/>
          <w:lang w:eastAsia="zh-CN"/>
        </w:rPr>
        <w:t>）可以投资基金的地方社会保障基金；</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3</w:t>
      </w:r>
      <w:r w:rsidRPr="003423F9">
        <w:rPr>
          <w:rFonts w:ascii="Times New Roman" w:eastAsiaTheme="minorEastAsia" w:hAnsi="Times New Roman" w:cs="Times New Roman"/>
          <w:sz w:val="24"/>
          <w:szCs w:val="24"/>
          <w:lang w:eastAsia="zh-CN"/>
        </w:rPr>
        <w:t>）企业年金单一计划以及集合计划；</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4</w:t>
      </w:r>
      <w:r w:rsidRPr="003423F9">
        <w:rPr>
          <w:rFonts w:ascii="Times New Roman" w:eastAsiaTheme="minorEastAsia" w:hAnsi="Times New Roman" w:cs="Times New Roman"/>
          <w:sz w:val="24"/>
          <w:szCs w:val="24"/>
          <w:lang w:eastAsia="zh-CN"/>
        </w:rPr>
        <w:t>）企业年金理事会委托的特定客户资产管理计划；</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5</w:t>
      </w:r>
      <w:r w:rsidRPr="003423F9">
        <w:rPr>
          <w:rFonts w:ascii="Times New Roman" w:eastAsiaTheme="minorEastAsia" w:hAnsi="Times New Roman" w:cs="Times New Roman"/>
          <w:sz w:val="24"/>
          <w:szCs w:val="24"/>
          <w:lang w:eastAsia="zh-CN"/>
        </w:rPr>
        <w:t>）企业年金养老金产品；</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6</w:t>
      </w:r>
      <w:r w:rsidRPr="003423F9">
        <w:rPr>
          <w:rFonts w:ascii="Times New Roman" w:eastAsiaTheme="minorEastAsia" w:hAnsi="Times New Roman" w:cs="Times New Roman"/>
          <w:sz w:val="24"/>
          <w:szCs w:val="24"/>
          <w:lang w:eastAsia="zh-CN"/>
        </w:rPr>
        <w:t>）个人税收递延型商业养老保险等产品；</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7</w:t>
      </w:r>
      <w:r w:rsidRPr="003423F9">
        <w:rPr>
          <w:rFonts w:ascii="Times New Roman" w:eastAsiaTheme="minorEastAsia" w:hAnsi="Times New Roman" w:cs="Times New Roman"/>
          <w:sz w:val="24"/>
          <w:szCs w:val="24"/>
          <w:lang w:eastAsia="zh-CN"/>
        </w:rPr>
        <w:t>）养老目标基金；</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8</w:t>
      </w:r>
      <w:r w:rsidRPr="003423F9">
        <w:rPr>
          <w:rFonts w:ascii="Times New Roman" w:eastAsiaTheme="minorEastAsia" w:hAnsi="Times New Roman" w:cs="Times New Roman"/>
          <w:sz w:val="24"/>
          <w:szCs w:val="24"/>
          <w:lang w:eastAsia="zh-CN"/>
        </w:rPr>
        <w:t>）职业年金计划。</w:t>
      </w:r>
    </w:p>
    <w:p w:rsidR="0057159B" w:rsidRPr="003423F9" w:rsidRDefault="001170C6" w:rsidP="009C7C97">
      <w:pPr>
        <w:spacing w:line="360" w:lineRule="auto"/>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如将来出现经养老基金监管部门认可的新的养老基金类型，基金管理人将在招募说明书更新时或发布临时公告将其纳入养老金客户范围，并按相关规定履行适当程序。</w:t>
      </w:r>
    </w:p>
    <w:p w:rsidR="00931F82" w:rsidRPr="003423F9" w:rsidRDefault="007614E4">
      <w:pPr>
        <w:spacing w:line="360" w:lineRule="auto"/>
        <w:ind w:firstLineChars="200" w:firstLine="48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A</w:t>
      </w:r>
      <w:r>
        <w:rPr>
          <w:rFonts w:ascii="Times New Roman" w:eastAsiaTheme="minorEastAsia" w:hAnsi="Times New Roman" w:cs="Times New Roman" w:hint="eastAsia"/>
          <w:sz w:val="24"/>
          <w:szCs w:val="24"/>
          <w:lang w:eastAsia="zh-CN"/>
        </w:rPr>
        <w:t>类</w:t>
      </w:r>
      <w:r w:rsidR="00FF7BE9">
        <w:rPr>
          <w:rFonts w:ascii="Times New Roman" w:eastAsiaTheme="minorEastAsia" w:hAnsi="Times New Roman" w:cs="Times New Roman" w:hint="eastAsia"/>
          <w:sz w:val="24"/>
          <w:szCs w:val="24"/>
          <w:lang w:eastAsia="zh-CN"/>
        </w:rPr>
        <w:t>基金</w:t>
      </w:r>
      <w:r>
        <w:rPr>
          <w:rFonts w:ascii="Times New Roman" w:eastAsiaTheme="minorEastAsia" w:hAnsi="Times New Roman" w:cs="Times New Roman"/>
          <w:sz w:val="24"/>
          <w:szCs w:val="24"/>
          <w:lang w:eastAsia="zh-CN"/>
        </w:rPr>
        <w:t>份额</w:t>
      </w:r>
      <w:r w:rsidR="001170C6" w:rsidRPr="003423F9">
        <w:rPr>
          <w:rFonts w:ascii="Times New Roman" w:eastAsiaTheme="minorEastAsia" w:hAnsi="Times New Roman" w:cs="Times New Roman" w:hint="eastAsia"/>
          <w:sz w:val="24"/>
          <w:szCs w:val="24"/>
          <w:lang w:eastAsia="zh-CN"/>
        </w:rPr>
        <w:t>具体申购费率如下表所示：</w:t>
      </w:r>
      <w:r w:rsidR="001170C6" w:rsidRPr="003423F9">
        <w:rPr>
          <w:rFonts w:ascii="Times New Roman" w:eastAsiaTheme="minorEastAsia" w:hAnsi="Times New Roman" w:cs="Times New Roman"/>
          <w:sz w:val="24"/>
          <w:szCs w:val="24"/>
          <w:lang w:eastAsia="zh-CN"/>
        </w:rPr>
        <w:t xml:space="preserve"> </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2503"/>
        <w:gridCol w:w="2700"/>
      </w:tblGrid>
      <w:tr w:rsidR="00931F82" w:rsidRPr="003423F9">
        <w:trPr>
          <w:jc w:val="center"/>
        </w:trPr>
        <w:tc>
          <w:tcPr>
            <w:tcW w:w="3126"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申购金额（</w:t>
            </w:r>
            <w:r w:rsidRPr="003423F9">
              <w:rPr>
                <w:rFonts w:ascii="Times New Roman" w:eastAsiaTheme="minorEastAsia" w:hAnsi="Times New Roman" w:cs="Times New Roman"/>
                <w:sz w:val="24"/>
                <w:szCs w:val="24"/>
                <w:lang w:eastAsia="zh-CN"/>
              </w:rPr>
              <w:t>M</w:t>
            </w:r>
            <w:r w:rsidRPr="003423F9">
              <w:rPr>
                <w:rFonts w:ascii="Times New Roman" w:eastAsiaTheme="minorEastAsia" w:hAnsi="Times New Roman" w:cs="Times New Roman"/>
                <w:sz w:val="24"/>
                <w:szCs w:val="24"/>
                <w:lang w:eastAsia="zh-CN"/>
              </w:rPr>
              <w:t>，含申购费）</w:t>
            </w:r>
          </w:p>
        </w:tc>
        <w:tc>
          <w:tcPr>
            <w:tcW w:w="2503"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普通申购费率</w:t>
            </w:r>
          </w:p>
        </w:tc>
        <w:tc>
          <w:tcPr>
            <w:tcW w:w="2700"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养老金客户直销柜台申购实施特定申购费率</w:t>
            </w:r>
          </w:p>
        </w:tc>
      </w:tr>
      <w:tr w:rsidR="00931F82" w:rsidRPr="003423F9">
        <w:trPr>
          <w:jc w:val="center"/>
        </w:trPr>
        <w:tc>
          <w:tcPr>
            <w:tcW w:w="3126"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rPr>
            </w:pPr>
            <w:r w:rsidRPr="003423F9">
              <w:rPr>
                <w:rFonts w:ascii="Times New Roman" w:hAnsi="Times New Roman"/>
                <w:szCs w:val="21"/>
              </w:rPr>
              <w:t>M</w:t>
            </w:r>
            <w:r w:rsidRPr="003423F9">
              <w:rPr>
                <w:rFonts w:ascii="Times New Roman" w:hAnsi="Times New Roman" w:hint="eastAsia"/>
                <w:szCs w:val="21"/>
              </w:rPr>
              <w:t>＜</w:t>
            </w:r>
            <w:r w:rsidRPr="003423F9">
              <w:rPr>
                <w:rFonts w:ascii="Times New Roman" w:hAnsi="Times New Roman" w:hint="eastAsia"/>
                <w:szCs w:val="21"/>
              </w:rPr>
              <w:t>100</w:t>
            </w:r>
            <w:r w:rsidRPr="003423F9">
              <w:rPr>
                <w:rFonts w:ascii="Times New Roman" w:hAnsi="Times New Roman"/>
                <w:szCs w:val="21"/>
              </w:rPr>
              <w:t>0</w:t>
            </w:r>
            <w:r w:rsidRPr="003423F9">
              <w:rPr>
                <w:rFonts w:ascii="Times New Roman" w:hAnsi="Times New Roman" w:hint="eastAsia"/>
                <w:szCs w:val="21"/>
              </w:rPr>
              <w:t>万</w:t>
            </w:r>
          </w:p>
        </w:tc>
        <w:tc>
          <w:tcPr>
            <w:tcW w:w="2503"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rPr>
            </w:pPr>
            <w:r w:rsidRPr="003423F9">
              <w:rPr>
                <w:rFonts w:ascii="Times New Roman" w:hAnsi="Times New Roman" w:hint="eastAsia"/>
                <w:szCs w:val="21"/>
              </w:rPr>
              <w:t>1.50%</w:t>
            </w:r>
          </w:p>
        </w:tc>
        <w:tc>
          <w:tcPr>
            <w:tcW w:w="2700"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rPr>
            </w:pPr>
            <w:r w:rsidRPr="003423F9">
              <w:rPr>
                <w:rFonts w:ascii="Times New Roman" w:hAnsi="Times New Roman" w:hint="eastAsia"/>
                <w:szCs w:val="21"/>
              </w:rPr>
              <w:t>0.15%</w:t>
            </w:r>
          </w:p>
        </w:tc>
      </w:tr>
      <w:tr w:rsidR="00931F82" w:rsidRPr="003423F9">
        <w:trPr>
          <w:jc w:val="center"/>
        </w:trPr>
        <w:tc>
          <w:tcPr>
            <w:tcW w:w="3126"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rPr>
            </w:pPr>
            <w:r w:rsidRPr="003423F9">
              <w:rPr>
                <w:rFonts w:ascii="Times New Roman" w:hAnsi="Times New Roman"/>
                <w:szCs w:val="21"/>
              </w:rPr>
              <w:t>M</w:t>
            </w:r>
            <w:r w:rsidRPr="003423F9">
              <w:rPr>
                <w:rFonts w:ascii="Times New Roman" w:hAnsi="Times New Roman" w:hint="eastAsia"/>
                <w:szCs w:val="21"/>
              </w:rPr>
              <w:t>≥</w:t>
            </w:r>
            <w:r w:rsidRPr="003423F9">
              <w:rPr>
                <w:rFonts w:ascii="Times New Roman" w:hAnsi="Times New Roman" w:hint="eastAsia"/>
                <w:szCs w:val="21"/>
              </w:rPr>
              <w:t>10</w:t>
            </w:r>
            <w:r w:rsidRPr="003423F9">
              <w:rPr>
                <w:rFonts w:ascii="Times New Roman" w:hAnsi="Times New Roman"/>
                <w:szCs w:val="21"/>
              </w:rPr>
              <w:t>00</w:t>
            </w:r>
            <w:r w:rsidRPr="003423F9">
              <w:rPr>
                <w:rFonts w:ascii="Times New Roman" w:hAnsi="Times New Roman" w:hint="eastAsia"/>
                <w:szCs w:val="21"/>
              </w:rPr>
              <w:t>万</w:t>
            </w:r>
          </w:p>
        </w:tc>
        <w:tc>
          <w:tcPr>
            <w:tcW w:w="2503"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rPr>
            </w:pPr>
            <w:r w:rsidRPr="003423F9">
              <w:rPr>
                <w:rFonts w:ascii="Times New Roman" w:hAnsi="Times New Roman" w:hint="eastAsia"/>
                <w:szCs w:val="21"/>
              </w:rPr>
              <w:t>按笔收取，</w:t>
            </w:r>
            <w:r w:rsidRPr="003423F9">
              <w:rPr>
                <w:rFonts w:ascii="Times New Roman" w:hAnsi="Times New Roman"/>
                <w:szCs w:val="21"/>
              </w:rPr>
              <w:t>1000</w:t>
            </w:r>
            <w:r w:rsidRPr="003423F9">
              <w:rPr>
                <w:rFonts w:ascii="Times New Roman" w:hAnsi="Times New Roman" w:hint="eastAsia"/>
                <w:szCs w:val="21"/>
              </w:rPr>
              <w:t>元</w:t>
            </w:r>
            <w:r w:rsidRPr="003423F9">
              <w:rPr>
                <w:rFonts w:ascii="Times New Roman" w:hAnsi="Times New Roman"/>
                <w:szCs w:val="21"/>
              </w:rPr>
              <w:t>/</w:t>
            </w:r>
            <w:r w:rsidRPr="003423F9">
              <w:rPr>
                <w:rFonts w:ascii="Times New Roman" w:hAnsi="Times New Roman" w:hint="eastAsia"/>
                <w:szCs w:val="21"/>
              </w:rPr>
              <w:t>笔</w:t>
            </w:r>
          </w:p>
        </w:tc>
        <w:tc>
          <w:tcPr>
            <w:tcW w:w="2700" w:type="dxa"/>
            <w:tcBorders>
              <w:top w:val="single" w:sz="4" w:space="0" w:color="auto"/>
              <w:left w:val="single" w:sz="4" w:space="0" w:color="auto"/>
              <w:bottom w:val="single" w:sz="4" w:space="0" w:color="auto"/>
              <w:right w:val="single" w:sz="4" w:space="0" w:color="auto"/>
            </w:tcBorders>
            <w:vAlign w:val="center"/>
          </w:tcPr>
          <w:p w:rsidR="00931F82" w:rsidRPr="003423F9" w:rsidRDefault="001170C6">
            <w:pPr>
              <w:spacing w:line="360" w:lineRule="auto"/>
              <w:jc w:val="center"/>
              <w:rPr>
                <w:rFonts w:ascii="Times New Roman" w:eastAsiaTheme="minorEastAsia" w:hAnsi="Times New Roman" w:cs="Times New Roman"/>
                <w:sz w:val="24"/>
                <w:szCs w:val="24"/>
              </w:rPr>
            </w:pPr>
            <w:r w:rsidRPr="003423F9">
              <w:rPr>
                <w:rFonts w:ascii="Times New Roman" w:hAnsi="Times New Roman"/>
                <w:szCs w:val="21"/>
              </w:rPr>
              <w:t>按笔收取，</w:t>
            </w:r>
            <w:r w:rsidRPr="003423F9">
              <w:rPr>
                <w:rFonts w:ascii="Times New Roman" w:hAnsi="Times New Roman"/>
                <w:szCs w:val="21"/>
              </w:rPr>
              <w:t>1000</w:t>
            </w:r>
            <w:r w:rsidRPr="003423F9">
              <w:rPr>
                <w:rFonts w:ascii="Times New Roman" w:hAnsi="Times New Roman"/>
                <w:szCs w:val="21"/>
              </w:rPr>
              <w:t>元</w:t>
            </w:r>
            <w:r w:rsidRPr="003423F9">
              <w:rPr>
                <w:rFonts w:ascii="Times New Roman" w:hAnsi="Times New Roman"/>
                <w:szCs w:val="21"/>
              </w:rPr>
              <w:t>/</w:t>
            </w:r>
            <w:r w:rsidRPr="003423F9">
              <w:rPr>
                <w:rFonts w:ascii="Times New Roman" w:hAnsi="Times New Roman"/>
                <w:szCs w:val="21"/>
              </w:rPr>
              <w:t>笔</w:t>
            </w:r>
          </w:p>
        </w:tc>
      </w:tr>
    </w:tbl>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申购费由申购人承担，申购费不列入基金财产，主要用于</w:t>
      </w:r>
      <w:r w:rsidRPr="003423F9">
        <w:rPr>
          <w:rFonts w:ascii="Times New Roman" w:eastAsiaTheme="minorEastAsia" w:hAnsi="Times New Roman" w:cs="Times New Roman" w:hint="eastAsia"/>
          <w:sz w:val="24"/>
          <w:szCs w:val="24"/>
          <w:lang w:eastAsia="zh-CN"/>
        </w:rPr>
        <w:t>本</w:t>
      </w:r>
      <w:r w:rsidRPr="003423F9">
        <w:rPr>
          <w:rFonts w:ascii="Times New Roman" w:eastAsiaTheme="minorEastAsia" w:hAnsi="Times New Roman" w:cs="Times New Roman"/>
          <w:sz w:val="24"/>
          <w:szCs w:val="24"/>
          <w:lang w:eastAsia="zh-CN"/>
        </w:rPr>
        <w:t>基金的市场推广、销售、登记结算等各项费用。</w:t>
      </w:r>
    </w:p>
    <w:p w:rsidR="00931F82" w:rsidRPr="003423F9" w:rsidRDefault="00083D7C">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基金管理人可以根据相关法律法规或在基金合同约定的范围内调整费率或收费方式，并最迟应于新的费率或收费方式实施日前依照《信息披露办法》的有关规定在规定媒介上公告。</w:t>
      </w:r>
    </w:p>
    <w:p w:rsidR="00931F82" w:rsidRPr="003423F9" w:rsidRDefault="001170C6">
      <w:pPr>
        <w:pStyle w:val="ad"/>
        <w:numPr>
          <w:ilvl w:val="1"/>
          <w:numId w:val="1"/>
        </w:numPr>
        <w:tabs>
          <w:tab w:val="left" w:pos="479"/>
        </w:tabs>
        <w:spacing w:before="0" w:line="360" w:lineRule="auto"/>
        <w:ind w:left="476" w:hanging="357"/>
        <w:rPr>
          <w:rFonts w:ascii="Times New Roman" w:eastAsiaTheme="minorEastAsia" w:hAnsi="Times New Roman" w:cs="Times New Roman"/>
          <w:b/>
          <w:sz w:val="24"/>
          <w:lang w:eastAsia="zh-CN"/>
        </w:rPr>
      </w:pPr>
      <w:r w:rsidRPr="003423F9">
        <w:rPr>
          <w:rFonts w:ascii="Times New Roman" w:eastAsiaTheme="minorEastAsia" w:hAnsi="Times New Roman" w:cs="Times New Roman"/>
          <w:b/>
          <w:sz w:val="24"/>
          <w:lang w:eastAsia="zh-CN"/>
        </w:rPr>
        <w:t>其他与申购相关的事项</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基金管理人应以交易时间结束前受理有效申购申请的当天作为申购申请日</w:t>
      </w:r>
      <w:r w:rsidRPr="003423F9">
        <w:rPr>
          <w:rFonts w:ascii="Times New Roman" w:eastAsiaTheme="minorEastAsia" w:hAnsi="Times New Roman" w:cs="Times New Roman"/>
          <w:sz w:val="24"/>
          <w:szCs w:val="24"/>
          <w:lang w:eastAsia="zh-CN"/>
        </w:rPr>
        <w:t>(T</w:t>
      </w:r>
      <w:r w:rsidRPr="003423F9">
        <w:rPr>
          <w:rFonts w:ascii="Times New Roman" w:eastAsiaTheme="minorEastAsia" w:hAnsi="Times New Roman" w:cs="Times New Roman"/>
          <w:sz w:val="24"/>
          <w:szCs w:val="24"/>
          <w:lang w:eastAsia="zh-CN"/>
        </w:rPr>
        <w:t>日</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，在正常情况下，本基金登记机构在</w:t>
      </w:r>
      <w:r w:rsidRPr="003423F9">
        <w:rPr>
          <w:rFonts w:ascii="Times New Roman" w:eastAsiaTheme="minorEastAsia" w:hAnsi="Times New Roman" w:cs="Times New Roman"/>
          <w:sz w:val="24"/>
          <w:szCs w:val="24"/>
          <w:lang w:eastAsia="zh-CN"/>
        </w:rPr>
        <w:t>T+1</w:t>
      </w:r>
      <w:r w:rsidRPr="003423F9">
        <w:rPr>
          <w:rFonts w:ascii="Times New Roman" w:eastAsiaTheme="minorEastAsia" w:hAnsi="Times New Roman" w:cs="Times New Roman"/>
          <w:sz w:val="24"/>
          <w:szCs w:val="24"/>
          <w:lang w:eastAsia="zh-CN"/>
        </w:rPr>
        <w:t>日内对该交易的有效性进行确认。</w:t>
      </w:r>
      <w:r w:rsidRPr="003423F9">
        <w:rPr>
          <w:rFonts w:ascii="Times New Roman" w:eastAsiaTheme="minorEastAsia" w:hAnsi="Times New Roman" w:cs="Times New Roman"/>
          <w:sz w:val="24"/>
          <w:szCs w:val="24"/>
          <w:lang w:eastAsia="zh-CN"/>
        </w:rPr>
        <w:t>T</w:t>
      </w:r>
      <w:r w:rsidRPr="003423F9">
        <w:rPr>
          <w:rFonts w:ascii="Times New Roman" w:eastAsiaTheme="minorEastAsia" w:hAnsi="Times New Roman" w:cs="Times New Roman"/>
          <w:sz w:val="24"/>
          <w:szCs w:val="24"/>
          <w:lang w:eastAsia="zh-CN"/>
        </w:rPr>
        <w:t>日提交的有效申请，投资人应在</w:t>
      </w:r>
      <w:r w:rsidRPr="003423F9">
        <w:rPr>
          <w:rFonts w:ascii="Times New Roman" w:eastAsiaTheme="minorEastAsia" w:hAnsi="Times New Roman" w:cs="Times New Roman"/>
          <w:sz w:val="24"/>
          <w:szCs w:val="24"/>
          <w:lang w:eastAsia="zh-CN"/>
        </w:rPr>
        <w:t>T+2</w:t>
      </w:r>
      <w:r w:rsidRPr="003423F9">
        <w:rPr>
          <w:rFonts w:ascii="Times New Roman" w:eastAsiaTheme="minorEastAsia" w:hAnsi="Times New Roman" w:cs="Times New Roman"/>
          <w:sz w:val="24"/>
          <w:szCs w:val="24"/>
          <w:lang w:eastAsia="zh-CN"/>
        </w:rPr>
        <w:t>日后</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包括该日</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及时到销售网点柜台或以销售机构规定的其他方式查询申请的确认情况。若申购不成功，则申购款项本金退还给投资人。</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基金销售机构对申购申请的受理并不代表申请一定成功，而仅代表销售机构确实接收到申请。申购申请的确认以登记机构的确认结果为准。对于申请的确认情况，投资人应及时查询并妥善行使合法权利。</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申购以金额申请，遵循</w:t>
      </w:r>
      <w:r w:rsidRPr="003423F9">
        <w:rPr>
          <w:rFonts w:ascii="Times New Roman" w:eastAsiaTheme="minorEastAsia" w:hAnsi="Times New Roman" w:cs="Times New Roman" w:hint="eastAsia"/>
          <w:sz w:val="24"/>
          <w:szCs w:val="24"/>
          <w:lang w:eastAsia="zh-CN"/>
        </w:rPr>
        <w:t>“未知价”</w:t>
      </w:r>
      <w:r w:rsidRPr="003423F9">
        <w:rPr>
          <w:rFonts w:ascii="Times New Roman" w:eastAsiaTheme="minorEastAsia" w:hAnsi="Times New Roman" w:cs="Times New Roman"/>
          <w:sz w:val="24"/>
          <w:szCs w:val="24"/>
          <w:lang w:eastAsia="zh-CN"/>
        </w:rPr>
        <w:t>原则，即申购价格以受理申请当日</w:t>
      </w:r>
      <w:r w:rsidRPr="003423F9">
        <w:rPr>
          <w:rFonts w:ascii="Times New Roman" w:eastAsiaTheme="minorEastAsia" w:hAnsi="Times New Roman" w:cs="Times New Roman" w:hint="eastAsia"/>
          <w:sz w:val="24"/>
          <w:szCs w:val="24"/>
          <w:lang w:eastAsia="zh-CN"/>
        </w:rPr>
        <w:t>收市后计算的</w:t>
      </w:r>
      <w:r w:rsidRPr="003423F9">
        <w:rPr>
          <w:rFonts w:ascii="Times New Roman" w:eastAsiaTheme="minorEastAsia" w:hAnsi="Times New Roman" w:cs="Times New Roman"/>
          <w:sz w:val="24"/>
          <w:szCs w:val="24"/>
          <w:lang w:eastAsia="zh-CN"/>
        </w:rPr>
        <w:t>基金份额净值为基准进行计算。</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投资人申购基金份额时，必须在规定的时间内全额交付申购款项，否则所提交的申购申请不成立。投资人交付申购款项，申购成立；登记机构确认基金份额时，申购生效。</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当日的申购申请可以在基金管理人规定的时间以内撤销。</w:t>
      </w:r>
    </w:p>
    <w:p w:rsidR="00931F82" w:rsidRDefault="005F6DC3">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当本基金发生大额申购情形时，基金管理人可以采用摆动定价机制，以确保基金估值的公平性。具体处理原则与操作规范遵循相关法律法规以及监管部门、自律规则的规定。</w:t>
      </w:r>
    </w:p>
    <w:p w:rsidR="00CA3F56" w:rsidRPr="003423F9" w:rsidRDefault="00CA3F56">
      <w:pPr>
        <w:spacing w:line="360" w:lineRule="auto"/>
        <w:ind w:firstLineChars="200" w:firstLine="480"/>
        <w:jc w:val="both"/>
        <w:rPr>
          <w:rFonts w:ascii="Times New Roman" w:eastAsiaTheme="minorEastAsia" w:hAnsi="Times New Roman" w:cs="Times New Roman"/>
          <w:sz w:val="24"/>
          <w:szCs w:val="24"/>
          <w:lang w:eastAsia="zh-CN"/>
        </w:rPr>
      </w:pPr>
    </w:p>
    <w:p w:rsidR="00931F82" w:rsidRPr="003423F9" w:rsidRDefault="001170C6">
      <w:pPr>
        <w:pStyle w:val="11"/>
        <w:numPr>
          <w:ilvl w:val="0"/>
          <w:numId w:val="1"/>
        </w:numPr>
        <w:tabs>
          <w:tab w:val="left" w:pos="555"/>
          <w:tab w:val="left" w:pos="556"/>
        </w:tabs>
        <w:spacing w:before="0" w:line="360" w:lineRule="auto"/>
        <w:ind w:left="539"/>
        <w:rPr>
          <w:rFonts w:ascii="Times New Roman" w:eastAsiaTheme="minorEastAsia" w:hAnsi="Times New Roman" w:cs="Times New Roman"/>
        </w:rPr>
      </w:pPr>
      <w:r w:rsidRPr="003423F9">
        <w:rPr>
          <w:rFonts w:ascii="Times New Roman" w:eastAsiaTheme="minorEastAsia" w:hAnsi="Times New Roman" w:cs="Times New Roman"/>
        </w:rPr>
        <w:t>日常转换业务</w:t>
      </w:r>
    </w:p>
    <w:p w:rsidR="00931F82" w:rsidRPr="003423F9" w:rsidRDefault="001170C6">
      <w:pPr>
        <w:pStyle w:val="ad"/>
        <w:numPr>
          <w:ilvl w:val="1"/>
          <w:numId w:val="1"/>
        </w:numPr>
        <w:tabs>
          <w:tab w:val="left" w:pos="479"/>
        </w:tabs>
        <w:spacing w:before="0" w:line="360" w:lineRule="auto"/>
        <w:ind w:left="476" w:hanging="357"/>
        <w:rPr>
          <w:rFonts w:ascii="Times New Roman" w:eastAsiaTheme="minorEastAsia" w:hAnsi="Times New Roman" w:cs="Times New Roman"/>
          <w:b/>
          <w:sz w:val="24"/>
        </w:rPr>
      </w:pPr>
      <w:r w:rsidRPr="003423F9">
        <w:rPr>
          <w:rFonts w:ascii="Times New Roman" w:eastAsiaTheme="minorEastAsia" w:hAnsi="Times New Roman" w:cs="Times New Roman"/>
          <w:b/>
          <w:sz w:val="24"/>
        </w:rPr>
        <w:t>转换费率</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1</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基金转换费用由转出基金的赎回费和基金转换的申购补差费两部分构成，具体收取情况视每次转换时不同基金的申购费率和赎回费率的差异情况而定。基金转换费用由基金持有人承担。</w:t>
      </w:r>
    </w:p>
    <w:p w:rsidR="00931F82" w:rsidRPr="003423F9" w:rsidRDefault="0026756A">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1</w:t>
      </w:r>
      <w:r w:rsidRPr="003423F9">
        <w:rPr>
          <w:rFonts w:ascii="Times New Roman" w:eastAsiaTheme="minorEastAsia" w:hAnsi="Times New Roman" w:cs="Times New Roman" w:hint="eastAsia"/>
          <w:sz w:val="24"/>
          <w:szCs w:val="24"/>
          <w:lang w:eastAsia="zh-CN"/>
        </w:rPr>
        <w:t>）</w:t>
      </w:r>
      <w:r w:rsidR="001170C6" w:rsidRPr="003423F9">
        <w:rPr>
          <w:rFonts w:ascii="Times New Roman" w:eastAsiaTheme="minorEastAsia" w:hAnsi="Times New Roman" w:cs="Times New Roman"/>
          <w:sz w:val="24"/>
          <w:szCs w:val="24"/>
          <w:lang w:eastAsia="zh-CN"/>
        </w:rPr>
        <w:t>转出基金赎回费用按转出基金的赎回费率收取，并按照《</w:t>
      </w:r>
      <w:r w:rsidR="00F67CEB">
        <w:rPr>
          <w:rFonts w:ascii="Times New Roman" w:eastAsiaTheme="minorEastAsia" w:hAnsi="Times New Roman" w:cs="Times New Roman" w:hint="eastAsia"/>
          <w:sz w:val="24"/>
          <w:szCs w:val="24"/>
          <w:lang w:eastAsia="zh-CN"/>
        </w:rPr>
        <w:t>公开募集证券投资基金销售机构监督管理办法</w:t>
      </w:r>
      <w:r w:rsidR="001170C6" w:rsidRPr="003423F9">
        <w:rPr>
          <w:rFonts w:ascii="Times New Roman" w:eastAsiaTheme="minorEastAsia" w:hAnsi="Times New Roman" w:cs="Times New Roman"/>
          <w:sz w:val="24"/>
          <w:szCs w:val="24"/>
          <w:lang w:eastAsia="zh-CN"/>
        </w:rPr>
        <w:t>》的规定将部分赎回费计入转出基金的基金财产。</w:t>
      </w:r>
    </w:p>
    <w:p w:rsidR="00931F82" w:rsidRPr="003423F9" w:rsidRDefault="0026756A">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2</w:t>
      </w:r>
      <w:r w:rsidRPr="003423F9">
        <w:rPr>
          <w:rFonts w:ascii="Times New Roman" w:eastAsiaTheme="minorEastAsia" w:hAnsi="Times New Roman" w:cs="Times New Roman" w:hint="eastAsia"/>
          <w:sz w:val="24"/>
          <w:szCs w:val="24"/>
          <w:lang w:eastAsia="zh-CN"/>
        </w:rPr>
        <w:t>）</w:t>
      </w:r>
      <w:r w:rsidR="001170C6" w:rsidRPr="003423F9">
        <w:rPr>
          <w:rFonts w:ascii="Times New Roman" w:eastAsiaTheme="minorEastAsia" w:hAnsi="Times New Roman" w:cs="Times New Roman"/>
          <w:sz w:val="24"/>
          <w:szCs w:val="24"/>
          <w:lang w:eastAsia="zh-CN"/>
        </w:rPr>
        <w:t>申购补差费率指转入基金与转出基金的申购费率之差。当转入基金的申购费率高于转出基金的申购费率时，应缴纳转入基金和转出基金的申购费差额，反之则不收取申购补差费；各基金的申购费率指各基金的招募说明书等法律文件中规定的标准费率。</w:t>
      </w:r>
    </w:p>
    <w:p w:rsidR="00931F82" w:rsidRPr="003423F9" w:rsidRDefault="001170C6">
      <w:pPr>
        <w:adjustRightInd w:val="0"/>
        <w:spacing w:line="360" w:lineRule="auto"/>
        <w:ind w:left="420"/>
        <w:rPr>
          <w:rFonts w:ascii="Times New Roman" w:hAnsi="Times New Roman"/>
          <w:color w:val="000000"/>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2</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转换份额的计算步骤及计算公式</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第一步：计算转出金额</w:t>
      </w:r>
    </w:p>
    <w:p w:rsidR="00931F82" w:rsidRPr="003423F9" w:rsidRDefault="001170C6">
      <w:pPr>
        <w:adjustRightInd w:val="0"/>
        <w:spacing w:before="29" w:line="360" w:lineRule="auto"/>
        <w:ind w:left="15" w:firstLineChars="200" w:firstLine="480"/>
        <w:rPr>
          <w:rFonts w:ascii="Times New Roman" w:hAnsi="Times New Roman"/>
          <w:color w:val="000000"/>
          <w:sz w:val="24"/>
          <w:szCs w:val="24"/>
          <w:lang w:eastAsia="zh-CN"/>
        </w:rPr>
      </w:pPr>
      <w:r w:rsidRPr="003423F9">
        <w:rPr>
          <w:rFonts w:ascii="Times New Roman" w:eastAsiaTheme="minorEastAsia" w:hAnsi="Times New Roman" w:cs="Times New Roman"/>
          <w:sz w:val="24"/>
          <w:szCs w:val="24"/>
          <w:lang w:eastAsia="zh-CN"/>
        </w:rPr>
        <w:t>转出金额＝转出基金份额</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转出基金当日基金份额净值</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第二步：计算转换费用</w:t>
      </w:r>
    </w:p>
    <w:p w:rsidR="00931F82" w:rsidRPr="003423F9" w:rsidRDefault="001170C6">
      <w:pPr>
        <w:adjustRightInd w:val="0"/>
        <w:spacing w:before="29" w:line="360" w:lineRule="auto"/>
        <w:ind w:left="15" w:firstLineChars="200" w:firstLine="480"/>
        <w:rPr>
          <w:rFonts w:ascii="Times New Roman" w:hAnsi="Times New Roman"/>
          <w:color w:val="000000"/>
          <w:sz w:val="24"/>
          <w:szCs w:val="24"/>
          <w:lang w:eastAsia="zh-CN"/>
        </w:rPr>
      </w:pPr>
      <w:r w:rsidRPr="003423F9">
        <w:rPr>
          <w:rFonts w:ascii="Times New Roman" w:eastAsiaTheme="minorEastAsia" w:hAnsi="Times New Roman" w:cs="Times New Roman"/>
          <w:sz w:val="24"/>
          <w:szCs w:val="24"/>
          <w:lang w:eastAsia="zh-CN"/>
        </w:rPr>
        <w:t>转换费用＝赎回费用＋补差费用</w:t>
      </w:r>
    </w:p>
    <w:p w:rsidR="00931F82" w:rsidRPr="003423F9" w:rsidRDefault="001170C6">
      <w:pPr>
        <w:adjustRightInd w:val="0"/>
        <w:spacing w:before="29" w:line="360" w:lineRule="auto"/>
        <w:ind w:left="15" w:firstLineChars="200" w:firstLine="480"/>
        <w:rPr>
          <w:rFonts w:ascii="Times New Roman" w:hAnsi="Times New Roman"/>
          <w:color w:val="000000"/>
          <w:sz w:val="24"/>
          <w:szCs w:val="24"/>
          <w:lang w:eastAsia="zh-CN"/>
        </w:rPr>
      </w:pPr>
      <w:r w:rsidRPr="003423F9">
        <w:rPr>
          <w:rFonts w:ascii="Times New Roman" w:eastAsiaTheme="minorEastAsia" w:hAnsi="Times New Roman" w:cs="Times New Roman"/>
          <w:sz w:val="24"/>
          <w:szCs w:val="24"/>
          <w:lang w:eastAsia="zh-CN"/>
        </w:rPr>
        <w:t>赎回费用＝转出金额</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赎回费率</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补差费用：分以下两种情况计算</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1</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 xml:space="preserve"> </w:t>
      </w:r>
      <w:r w:rsidRPr="003423F9">
        <w:rPr>
          <w:rFonts w:ascii="Times New Roman" w:eastAsiaTheme="minorEastAsia" w:hAnsi="Times New Roman" w:cs="Times New Roman"/>
          <w:sz w:val="24"/>
          <w:szCs w:val="24"/>
          <w:lang w:eastAsia="zh-CN"/>
        </w:rPr>
        <w:t>转入基金的申购费率</w:t>
      </w:r>
      <w:r w:rsidRPr="003423F9">
        <w:rPr>
          <w:rFonts w:ascii="Times New Roman" w:eastAsiaTheme="minorEastAsia" w:hAnsi="Times New Roman" w:cs="Times New Roman"/>
          <w:sz w:val="24"/>
          <w:szCs w:val="24"/>
          <w:lang w:eastAsia="zh-CN"/>
        </w:rPr>
        <w:t xml:space="preserve"> </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 xml:space="preserve"> </w:t>
      </w:r>
      <w:r w:rsidRPr="003423F9">
        <w:rPr>
          <w:rFonts w:ascii="Times New Roman" w:eastAsiaTheme="minorEastAsia" w:hAnsi="Times New Roman" w:cs="Times New Roman"/>
          <w:sz w:val="24"/>
          <w:szCs w:val="24"/>
          <w:lang w:eastAsia="zh-CN"/>
        </w:rPr>
        <w:t>转出基金的申购费率</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补差费用</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（转出金额－赎回费用）</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申购补差费率</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1</w:t>
      </w:r>
      <w:r w:rsidRPr="003423F9">
        <w:rPr>
          <w:rFonts w:ascii="Times New Roman" w:eastAsiaTheme="minorEastAsia" w:hAnsi="Times New Roman" w:cs="Times New Roman"/>
          <w:sz w:val="24"/>
          <w:szCs w:val="24"/>
          <w:lang w:eastAsia="zh-CN"/>
        </w:rPr>
        <w:t>＋申购补差费率）</w:t>
      </w:r>
      <w:r w:rsidRPr="003423F9">
        <w:rPr>
          <w:rFonts w:ascii="Times New Roman" w:eastAsiaTheme="minorEastAsia" w:hAnsi="Times New Roman" w:cs="Times New Roman"/>
          <w:sz w:val="24"/>
          <w:szCs w:val="24"/>
          <w:lang w:eastAsia="zh-CN"/>
        </w:rPr>
        <w:t xml:space="preserve"> </w:t>
      </w:r>
      <w:r w:rsidRPr="003423F9">
        <w:rPr>
          <w:rFonts w:ascii="Times New Roman" w:eastAsiaTheme="minorEastAsia" w:hAnsi="Times New Roman" w:cs="Times New Roman"/>
          <w:sz w:val="24"/>
          <w:szCs w:val="24"/>
          <w:lang w:eastAsia="zh-CN"/>
        </w:rPr>
        <w:t>申购补差费率</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转入基金申购费率－转出基金申购费率</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2</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 xml:space="preserve"> </w:t>
      </w:r>
      <w:r w:rsidRPr="003423F9">
        <w:rPr>
          <w:rFonts w:ascii="Times New Roman" w:eastAsiaTheme="minorEastAsia" w:hAnsi="Times New Roman" w:cs="Times New Roman"/>
          <w:sz w:val="24"/>
          <w:szCs w:val="24"/>
          <w:lang w:eastAsia="zh-CN"/>
        </w:rPr>
        <w:t>转入基金的申购费率</w:t>
      </w:r>
      <w:r w:rsidRPr="003423F9">
        <w:rPr>
          <w:rFonts w:ascii="Times New Roman" w:eastAsiaTheme="minorEastAsia" w:hAnsi="Times New Roman" w:cs="Times New Roman"/>
          <w:sz w:val="24"/>
          <w:szCs w:val="24"/>
          <w:lang w:eastAsia="zh-CN"/>
        </w:rPr>
        <w:t xml:space="preserve"> ≤ </w:t>
      </w:r>
      <w:r w:rsidRPr="003423F9">
        <w:rPr>
          <w:rFonts w:ascii="Times New Roman" w:eastAsiaTheme="minorEastAsia" w:hAnsi="Times New Roman" w:cs="Times New Roman"/>
          <w:sz w:val="24"/>
          <w:szCs w:val="24"/>
          <w:lang w:eastAsia="zh-CN"/>
        </w:rPr>
        <w:t>转出基金的申购费率</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补差费用＝</w:t>
      </w:r>
      <w:r w:rsidRPr="003423F9">
        <w:rPr>
          <w:rFonts w:ascii="Times New Roman" w:eastAsiaTheme="minorEastAsia" w:hAnsi="Times New Roman" w:cs="Times New Roman"/>
          <w:sz w:val="24"/>
          <w:szCs w:val="24"/>
          <w:lang w:eastAsia="zh-CN"/>
        </w:rPr>
        <w:t>0</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第三步：计算转入金额</w:t>
      </w:r>
    </w:p>
    <w:p w:rsidR="00931F82" w:rsidRPr="003423F9" w:rsidRDefault="001170C6">
      <w:pPr>
        <w:adjustRightInd w:val="0"/>
        <w:spacing w:before="29" w:line="360" w:lineRule="auto"/>
        <w:ind w:left="15" w:firstLineChars="200" w:firstLine="480"/>
        <w:rPr>
          <w:rFonts w:ascii="Times New Roman" w:hAnsi="Times New Roman"/>
          <w:color w:val="000000"/>
          <w:sz w:val="24"/>
          <w:szCs w:val="24"/>
          <w:lang w:eastAsia="zh-CN"/>
        </w:rPr>
      </w:pPr>
      <w:r w:rsidRPr="003423F9">
        <w:rPr>
          <w:rFonts w:ascii="Times New Roman" w:eastAsiaTheme="minorEastAsia" w:hAnsi="Times New Roman" w:cs="Times New Roman"/>
          <w:sz w:val="24"/>
          <w:szCs w:val="24"/>
          <w:lang w:eastAsia="zh-CN"/>
        </w:rPr>
        <w:t>转入金额＝转出金额－转换费用</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第四步：计算转入份额</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转入份额＝转入金额</w:t>
      </w:r>
      <w:r w:rsidRPr="003423F9">
        <w:rPr>
          <w:rFonts w:ascii="Times New Roman" w:eastAsiaTheme="minorEastAsia" w:hAnsi="Times New Roman" w:cs="Times New Roman"/>
          <w:sz w:val="24"/>
          <w:szCs w:val="24"/>
          <w:lang w:eastAsia="zh-CN"/>
        </w:rPr>
        <w:t>÷</w:t>
      </w:r>
      <w:r w:rsidRPr="003423F9">
        <w:rPr>
          <w:rFonts w:ascii="Times New Roman" w:eastAsiaTheme="minorEastAsia" w:hAnsi="Times New Roman" w:cs="Times New Roman"/>
          <w:sz w:val="24"/>
          <w:szCs w:val="24"/>
          <w:lang w:eastAsia="zh-CN"/>
        </w:rPr>
        <w:t>转入基金转入申请当日基金份额净值</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具体份额以注册登记机构的记录为准。转出基金赎回费用、转出转入基金申购补差费用保留小数点后两位，两位以后的部分四舍五入，由此产生的误差计入基金财产。</w:t>
      </w:r>
    </w:p>
    <w:p w:rsidR="00931F82" w:rsidRPr="003423F9" w:rsidRDefault="001170C6">
      <w:pPr>
        <w:pStyle w:val="ad"/>
        <w:numPr>
          <w:ilvl w:val="1"/>
          <w:numId w:val="1"/>
        </w:numPr>
        <w:tabs>
          <w:tab w:val="left" w:pos="479"/>
        </w:tabs>
        <w:spacing w:before="0" w:line="360" w:lineRule="auto"/>
        <w:ind w:left="476" w:hanging="357"/>
        <w:rPr>
          <w:rFonts w:ascii="Times New Roman" w:eastAsiaTheme="minorEastAsia" w:hAnsi="Times New Roman" w:cs="Times New Roman"/>
          <w:b/>
          <w:sz w:val="24"/>
        </w:rPr>
      </w:pPr>
      <w:r w:rsidRPr="003423F9">
        <w:rPr>
          <w:rFonts w:ascii="Times New Roman" w:eastAsiaTheme="minorEastAsia" w:hAnsi="Times New Roman" w:cs="Times New Roman"/>
          <w:b/>
          <w:sz w:val="24"/>
          <w:lang w:eastAsia="zh-CN"/>
        </w:rPr>
        <w:t>其他与转换相关的事项</w:t>
      </w:r>
    </w:p>
    <w:p w:rsidR="00931F82" w:rsidRPr="003423F9" w:rsidRDefault="001170C6">
      <w:pPr>
        <w:pStyle w:val="ad"/>
        <w:numPr>
          <w:ilvl w:val="2"/>
          <w:numId w:val="2"/>
        </w:numPr>
        <w:tabs>
          <w:tab w:val="left" w:pos="479"/>
        </w:tabs>
        <w:spacing w:line="360" w:lineRule="auto"/>
        <w:rPr>
          <w:rFonts w:ascii="Times New Roman" w:eastAsiaTheme="minorEastAsia" w:hAnsi="Times New Roman" w:cs="Times New Roman"/>
          <w:b/>
          <w:sz w:val="24"/>
        </w:rPr>
      </w:pPr>
      <w:r w:rsidRPr="003423F9">
        <w:rPr>
          <w:rFonts w:ascii="Times New Roman" w:eastAsiaTheme="minorEastAsia" w:hAnsi="Times New Roman" w:cs="Times New Roman"/>
          <w:b/>
          <w:sz w:val="24"/>
        </w:rPr>
        <w:t>转换适用基金</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本基金转换业务适用于本公司发行和管理的基金，目前包括</w:t>
      </w:r>
      <w:r w:rsidRPr="003423F9">
        <w:rPr>
          <w:rFonts w:ascii="Times New Roman" w:hAnsi="Times New Roman" w:hint="eastAsia"/>
          <w:color w:val="000000"/>
          <w:sz w:val="24"/>
          <w:szCs w:val="24"/>
          <w:lang w:eastAsia="zh-CN"/>
        </w:rPr>
        <w:t>泓德优选成长混合型证券投资基金（代码：</w:t>
      </w:r>
      <w:r w:rsidRPr="003423F9">
        <w:rPr>
          <w:rFonts w:ascii="Times New Roman" w:hAnsi="Times New Roman" w:hint="eastAsia"/>
          <w:color w:val="000000"/>
          <w:sz w:val="24"/>
          <w:szCs w:val="24"/>
          <w:lang w:eastAsia="zh-CN"/>
        </w:rPr>
        <w:t>001256</w:t>
      </w:r>
      <w:r w:rsidRPr="003423F9">
        <w:rPr>
          <w:rFonts w:ascii="Times New Roman" w:hAnsi="Times New Roman" w:hint="eastAsia"/>
          <w:color w:val="000000"/>
          <w:sz w:val="24"/>
          <w:szCs w:val="24"/>
          <w:lang w:eastAsia="zh-CN"/>
        </w:rPr>
        <w:t>）、泓德泓富灵活配置混合型证券投资基金（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001357</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001376</w:t>
      </w:r>
      <w:r w:rsidRPr="003423F9">
        <w:rPr>
          <w:rFonts w:ascii="Times New Roman" w:hAnsi="Times New Roman" w:hint="eastAsia"/>
          <w:color w:val="000000"/>
          <w:sz w:val="24"/>
          <w:szCs w:val="24"/>
          <w:lang w:eastAsia="zh-CN"/>
        </w:rPr>
        <w:t>）、泓德远见回报混合型证券投资基金（代码：</w:t>
      </w:r>
      <w:r w:rsidRPr="003423F9">
        <w:rPr>
          <w:rFonts w:ascii="Times New Roman" w:hAnsi="Times New Roman" w:hint="eastAsia"/>
          <w:color w:val="000000"/>
          <w:sz w:val="24"/>
          <w:szCs w:val="24"/>
          <w:lang w:eastAsia="zh-CN"/>
        </w:rPr>
        <w:t>001500</w:t>
      </w:r>
      <w:r w:rsidRPr="003423F9">
        <w:rPr>
          <w:rFonts w:ascii="Times New Roman" w:hAnsi="Times New Roman" w:hint="eastAsia"/>
          <w:color w:val="000000"/>
          <w:sz w:val="24"/>
          <w:szCs w:val="24"/>
          <w:lang w:eastAsia="zh-CN"/>
        </w:rPr>
        <w:t>）、泓德泓业灵活配置混合型证券投资基金（代码：</w:t>
      </w:r>
      <w:r w:rsidRPr="003423F9">
        <w:rPr>
          <w:rFonts w:ascii="Times New Roman" w:hAnsi="Times New Roman" w:hint="eastAsia"/>
          <w:color w:val="000000"/>
          <w:sz w:val="24"/>
          <w:szCs w:val="24"/>
          <w:lang w:eastAsia="zh-CN"/>
        </w:rPr>
        <w:t>001695</w:t>
      </w:r>
      <w:r w:rsidRPr="003423F9">
        <w:rPr>
          <w:rFonts w:ascii="Times New Roman" w:hAnsi="Times New Roman" w:hint="eastAsia"/>
          <w:color w:val="000000"/>
          <w:sz w:val="24"/>
          <w:szCs w:val="24"/>
          <w:lang w:eastAsia="zh-CN"/>
        </w:rPr>
        <w:t>）、泓德泓信灵活配置混合型证券投资基金（代码：</w:t>
      </w:r>
      <w:r w:rsidRPr="003423F9">
        <w:rPr>
          <w:rFonts w:ascii="Times New Roman" w:hAnsi="Times New Roman" w:hint="eastAsia"/>
          <w:color w:val="000000"/>
          <w:sz w:val="24"/>
          <w:szCs w:val="24"/>
          <w:lang w:eastAsia="zh-CN"/>
        </w:rPr>
        <w:t>002801</w:t>
      </w:r>
      <w:r w:rsidRPr="003423F9">
        <w:rPr>
          <w:rFonts w:ascii="Times New Roman" w:hAnsi="Times New Roman" w:hint="eastAsia"/>
          <w:color w:val="000000"/>
          <w:sz w:val="24"/>
          <w:szCs w:val="24"/>
          <w:lang w:eastAsia="zh-CN"/>
        </w:rPr>
        <w:t>）、泓德泓汇灵活配置混合型证券投资基金（代码：</w:t>
      </w:r>
      <w:r w:rsidRPr="003423F9">
        <w:rPr>
          <w:rFonts w:ascii="Times New Roman" w:hAnsi="Times New Roman" w:hint="eastAsia"/>
          <w:color w:val="000000"/>
          <w:sz w:val="24"/>
          <w:szCs w:val="24"/>
          <w:lang w:eastAsia="zh-CN"/>
        </w:rPr>
        <w:t>002563</w:t>
      </w:r>
      <w:r w:rsidRPr="003423F9">
        <w:rPr>
          <w:rFonts w:ascii="Times New Roman" w:hAnsi="Times New Roman" w:hint="eastAsia"/>
          <w:color w:val="000000"/>
          <w:sz w:val="24"/>
          <w:szCs w:val="24"/>
          <w:lang w:eastAsia="zh-CN"/>
        </w:rPr>
        <w:t>）、泓德优势领航灵活配置混合型证券投资基金（代码：</w:t>
      </w:r>
      <w:r w:rsidRPr="003423F9">
        <w:rPr>
          <w:rFonts w:ascii="Times New Roman" w:hAnsi="Times New Roman" w:hint="eastAsia"/>
          <w:color w:val="000000"/>
          <w:sz w:val="24"/>
          <w:szCs w:val="24"/>
          <w:lang w:eastAsia="zh-CN"/>
        </w:rPr>
        <w:t>002808</w:t>
      </w:r>
      <w:r w:rsidRPr="003423F9">
        <w:rPr>
          <w:rFonts w:ascii="Times New Roman" w:hAnsi="Times New Roman" w:hint="eastAsia"/>
          <w:color w:val="000000"/>
          <w:sz w:val="24"/>
          <w:szCs w:val="24"/>
          <w:lang w:eastAsia="zh-CN"/>
        </w:rPr>
        <w:t>）、泓德泓华灵活配置混合型证券投资基金（代码：</w:t>
      </w:r>
      <w:r w:rsidRPr="003423F9">
        <w:rPr>
          <w:rFonts w:ascii="Times New Roman" w:hAnsi="Times New Roman" w:hint="eastAsia"/>
          <w:color w:val="000000"/>
          <w:sz w:val="24"/>
          <w:szCs w:val="24"/>
          <w:lang w:eastAsia="zh-CN"/>
        </w:rPr>
        <w:t>002846</w:t>
      </w:r>
      <w:r w:rsidRPr="003423F9">
        <w:rPr>
          <w:rFonts w:ascii="Times New Roman" w:hAnsi="Times New Roman" w:hint="eastAsia"/>
          <w:color w:val="000000"/>
          <w:sz w:val="24"/>
          <w:szCs w:val="24"/>
          <w:lang w:eastAsia="zh-CN"/>
        </w:rPr>
        <w:t>）、泓德战略转型股票型证券投资基金（代码：</w:t>
      </w:r>
      <w:r w:rsidRPr="003423F9">
        <w:rPr>
          <w:rFonts w:ascii="Times New Roman" w:hAnsi="Times New Roman" w:hint="eastAsia"/>
          <w:color w:val="000000"/>
          <w:sz w:val="24"/>
          <w:szCs w:val="24"/>
          <w:lang w:eastAsia="zh-CN"/>
        </w:rPr>
        <w:t>001705</w:t>
      </w:r>
      <w:r w:rsidRPr="003423F9">
        <w:rPr>
          <w:rFonts w:ascii="Times New Roman" w:hAnsi="Times New Roman" w:hint="eastAsia"/>
          <w:color w:val="000000"/>
          <w:sz w:val="24"/>
          <w:szCs w:val="24"/>
          <w:lang w:eastAsia="zh-CN"/>
        </w:rPr>
        <w:t>）、泓德裕泰债券型证券投资基金（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002138</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002139</w:t>
      </w:r>
      <w:r w:rsidRPr="003423F9">
        <w:rPr>
          <w:rFonts w:ascii="Times New Roman" w:hAnsi="Times New Roman" w:hint="eastAsia"/>
          <w:color w:val="000000"/>
          <w:sz w:val="24"/>
          <w:szCs w:val="24"/>
          <w:lang w:eastAsia="zh-CN"/>
        </w:rPr>
        <w:t>）、泓德泓利货币基金（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002184</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B</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002185</w:t>
      </w:r>
      <w:r w:rsidRPr="003423F9">
        <w:rPr>
          <w:rFonts w:ascii="Times New Roman" w:hAnsi="Times New Roman" w:hint="eastAsia"/>
          <w:color w:val="000000"/>
          <w:sz w:val="24"/>
          <w:szCs w:val="24"/>
          <w:lang w:eastAsia="zh-CN"/>
        </w:rPr>
        <w:t>）、泓德添利货币基金（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003997</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B</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003998</w:t>
      </w:r>
      <w:r w:rsidRPr="003423F9">
        <w:rPr>
          <w:rFonts w:ascii="Times New Roman" w:hAnsi="Times New Roman" w:hint="eastAsia"/>
          <w:color w:val="000000"/>
          <w:sz w:val="24"/>
          <w:szCs w:val="24"/>
          <w:lang w:eastAsia="zh-CN"/>
        </w:rPr>
        <w:t>）、泓德泓益量化混合型证券投资基金（代码：</w:t>
      </w:r>
      <w:r w:rsidRPr="003423F9">
        <w:rPr>
          <w:rFonts w:ascii="Times New Roman" w:hAnsi="Times New Roman" w:hint="eastAsia"/>
          <w:color w:val="000000"/>
          <w:sz w:val="24"/>
          <w:szCs w:val="24"/>
          <w:lang w:eastAsia="zh-CN"/>
        </w:rPr>
        <w:t>002562</w:t>
      </w:r>
      <w:r w:rsidRPr="003423F9">
        <w:rPr>
          <w:rFonts w:ascii="Times New Roman" w:hAnsi="Times New Roman" w:hint="eastAsia"/>
          <w:color w:val="000000"/>
          <w:sz w:val="24"/>
          <w:szCs w:val="24"/>
          <w:lang w:eastAsia="zh-CN"/>
        </w:rPr>
        <w:t>）、泓德裕康债券型证券投资基金（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002738</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002739</w:t>
      </w:r>
      <w:r w:rsidRPr="003423F9">
        <w:rPr>
          <w:rFonts w:ascii="Times New Roman" w:hAnsi="Times New Roman" w:hint="eastAsia"/>
          <w:color w:val="000000"/>
          <w:sz w:val="24"/>
          <w:szCs w:val="24"/>
          <w:lang w:eastAsia="zh-CN"/>
        </w:rPr>
        <w:t>）、泓德裕荣纯债债券型证券投资基金（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002734</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002735</w:t>
      </w:r>
      <w:r w:rsidRPr="003423F9">
        <w:rPr>
          <w:rFonts w:ascii="Times New Roman" w:hAnsi="Times New Roman" w:hint="eastAsia"/>
          <w:color w:val="000000"/>
          <w:sz w:val="24"/>
          <w:szCs w:val="24"/>
          <w:lang w:eastAsia="zh-CN"/>
        </w:rPr>
        <w:t>）、泓德裕和纯债债券型证券投资基金（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002736</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002737</w:t>
      </w:r>
      <w:r w:rsidRPr="003423F9">
        <w:rPr>
          <w:rFonts w:ascii="Times New Roman" w:hAnsi="Times New Roman" w:hint="eastAsia"/>
          <w:color w:val="000000"/>
          <w:sz w:val="24"/>
          <w:szCs w:val="24"/>
          <w:lang w:eastAsia="zh-CN"/>
        </w:rPr>
        <w:t>）、泓德裕祥债券型证券投资基金（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002742</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002743</w:t>
      </w:r>
      <w:r w:rsidRPr="003423F9">
        <w:rPr>
          <w:rFonts w:ascii="Times New Roman" w:hAnsi="Times New Roman" w:hint="eastAsia"/>
          <w:color w:val="000000"/>
          <w:sz w:val="24"/>
          <w:szCs w:val="24"/>
          <w:lang w:eastAsia="zh-CN"/>
        </w:rPr>
        <w:t>）、泓德裕鑫纯债一年定期开放债券型证券投资基金（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004196</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004197</w:t>
      </w:r>
      <w:r w:rsidRPr="003423F9">
        <w:rPr>
          <w:rFonts w:ascii="Times New Roman" w:hAnsi="Times New Roman" w:hint="eastAsia"/>
          <w:color w:val="000000"/>
          <w:sz w:val="24"/>
          <w:szCs w:val="24"/>
          <w:lang w:eastAsia="zh-CN"/>
        </w:rPr>
        <w:t>）、泓德裕泽纯债一年定期开放债券型证券投资基金（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002740</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002741</w:t>
      </w:r>
      <w:r w:rsidRPr="003423F9">
        <w:rPr>
          <w:rFonts w:ascii="Times New Roman" w:hAnsi="Times New Roman" w:hint="eastAsia"/>
          <w:color w:val="000000"/>
          <w:sz w:val="24"/>
          <w:szCs w:val="24"/>
          <w:lang w:eastAsia="zh-CN"/>
        </w:rPr>
        <w:t>）、泓德致远混合型证券投资基金（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004965</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004966</w:t>
      </w:r>
      <w:r w:rsidRPr="003423F9">
        <w:rPr>
          <w:rFonts w:ascii="Times New Roman" w:hAnsi="Times New Roman" w:hint="eastAsia"/>
          <w:color w:val="000000"/>
          <w:sz w:val="24"/>
          <w:szCs w:val="24"/>
          <w:lang w:eastAsia="zh-CN"/>
        </w:rPr>
        <w:t>）、泓德臻远回报灵活配置混合型证券投资基金</w:t>
      </w:r>
      <w:r w:rsidRPr="003423F9">
        <w:rPr>
          <w:rFonts w:ascii="Times New Roman" w:hAnsi="Times New Roman" w:hint="eastAsia"/>
          <w:color w:val="000000"/>
          <w:sz w:val="24"/>
          <w:szCs w:val="24"/>
          <w:lang w:eastAsia="zh-CN"/>
        </w:rPr>
        <w:t xml:space="preserve"> </w:t>
      </w:r>
      <w:r w:rsidRPr="003423F9">
        <w:rPr>
          <w:rFonts w:ascii="Times New Roman" w:hAnsi="Times New Roman" w:hint="eastAsia"/>
          <w:color w:val="000000"/>
          <w:sz w:val="24"/>
          <w:szCs w:val="24"/>
          <w:lang w:eastAsia="zh-CN"/>
        </w:rPr>
        <w:t>（代码：</w:t>
      </w:r>
      <w:r w:rsidRPr="003423F9">
        <w:rPr>
          <w:rFonts w:ascii="Times New Roman" w:hAnsi="Times New Roman" w:hint="eastAsia"/>
          <w:color w:val="000000"/>
          <w:sz w:val="24"/>
          <w:szCs w:val="24"/>
          <w:lang w:eastAsia="zh-CN"/>
        </w:rPr>
        <w:t>005395</w:t>
      </w:r>
      <w:r w:rsidRPr="003423F9">
        <w:rPr>
          <w:rFonts w:ascii="Times New Roman" w:hAnsi="Times New Roman" w:hint="eastAsia"/>
          <w:color w:val="000000"/>
          <w:sz w:val="24"/>
          <w:szCs w:val="24"/>
          <w:lang w:eastAsia="zh-CN"/>
        </w:rPr>
        <w:t>）、泓德裕丰中短债债券型证券投资基金（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006606</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006607</w:t>
      </w:r>
      <w:r w:rsidRPr="003423F9">
        <w:rPr>
          <w:rFonts w:ascii="Times New Roman" w:hAnsi="Times New Roman" w:hint="eastAsia"/>
          <w:color w:val="000000"/>
          <w:sz w:val="24"/>
          <w:szCs w:val="24"/>
          <w:lang w:eastAsia="zh-CN"/>
        </w:rPr>
        <w:t>）、泓德研究优选混合型证券投资基金（代码：</w:t>
      </w:r>
      <w:r w:rsidRPr="003423F9">
        <w:rPr>
          <w:rFonts w:ascii="Times New Roman" w:hAnsi="Times New Roman" w:hint="eastAsia"/>
          <w:color w:val="000000"/>
          <w:sz w:val="24"/>
          <w:szCs w:val="24"/>
          <w:lang w:eastAsia="zh-CN"/>
        </w:rPr>
        <w:t>006608</w:t>
      </w:r>
      <w:r w:rsidRPr="003423F9">
        <w:rPr>
          <w:rFonts w:ascii="Times New Roman" w:hAnsi="Times New Roman" w:hint="eastAsia"/>
          <w:color w:val="000000"/>
          <w:sz w:val="24"/>
          <w:szCs w:val="24"/>
          <w:lang w:eastAsia="zh-CN"/>
        </w:rPr>
        <w:t>）、泓德量化精选混合型证券投资基金（代码：</w:t>
      </w:r>
      <w:r w:rsidRPr="003423F9">
        <w:rPr>
          <w:rFonts w:ascii="Times New Roman" w:hAnsi="Times New Roman" w:hint="eastAsia"/>
          <w:color w:val="000000"/>
          <w:sz w:val="24"/>
          <w:szCs w:val="24"/>
          <w:lang w:eastAsia="zh-CN"/>
        </w:rPr>
        <w:t>006336</w:t>
      </w:r>
      <w:r w:rsidRPr="003423F9">
        <w:rPr>
          <w:rFonts w:ascii="Times New Roman" w:hAnsi="Times New Roman" w:hint="eastAsia"/>
          <w:color w:val="000000"/>
          <w:sz w:val="24"/>
          <w:szCs w:val="24"/>
          <w:lang w:eastAsia="zh-CN"/>
        </w:rPr>
        <w:t>）、泓德丰润三年持有期混合型证券投资基金（代码：</w:t>
      </w:r>
      <w:r w:rsidRPr="003423F9">
        <w:rPr>
          <w:rFonts w:ascii="Times New Roman" w:hAnsi="Times New Roman" w:hint="eastAsia"/>
          <w:color w:val="000000"/>
          <w:sz w:val="24"/>
          <w:szCs w:val="24"/>
          <w:lang w:eastAsia="zh-CN"/>
        </w:rPr>
        <w:t>008545</w:t>
      </w:r>
      <w:r w:rsidRPr="003423F9">
        <w:rPr>
          <w:rFonts w:ascii="Times New Roman" w:hAnsi="Times New Roman" w:hint="eastAsia"/>
          <w:color w:val="000000"/>
          <w:sz w:val="24"/>
          <w:szCs w:val="24"/>
          <w:lang w:eastAsia="zh-CN"/>
        </w:rPr>
        <w:t>）、泓德睿泽混合型证券投资基金（代码：</w:t>
      </w:r>
      <w:r w:rsidRPr="003423F9">
        <w:rPr>
          <w:rFonts w:ascii="Times New Roman" w:hAnsi="Times New Roman" w:hint="eastAsia"/>
          <w:color w:val="000000"/>
          <w:sz w:val="24"/>
          <w:szCs w:val="24"/>
          <w:lang w:eastAsia="zh-CN"/>
        </w:rPr>
        <w:t>009014</w:t>
      </w:r>
      <w:r w:rsidRPr="003423F9">
        <w:rPr>
          <w:rFonts w:ascii="Times New Roman" w:hAnsi="Times New Roman" w:hint="eastAsia"/>
          <w:color w:val="000000"/>
          <w:sz w:val="24"/>
          <w:szCs w:val="24"/>
          <w:lang w:eastAsia="zh-CN"/>
        </w:rPr>
        <w:t>）、</w:t>
      </w:r>
      <w:r w:rsidR="006641D2" w:rsidRPr="003423F9">
        <w:rPr>
          <w:rFonts w:ascii="Times New Roman" w:hAnsi="Times New Roman" w:hint="eastAsia"/>
          <w:color w:val="000000"/>
          <w:sz w:val="24"/>
          <w:szCs w:val="24"/>
          <w:lang w:eastAsia="zh-CN"/>
        </w:rPr>
        <w:t>泓德睿享一年持有期混合型证券投资基金</w:t>
      </w:r>
      <w:r w:rsidR="006641D2" w:rsidRPr="003423F9">
        <w:rPr>
          <w:rFonts w:ascii="Times New Roman" w:eastAsiaTheme="minorEastAsia" w:hAnsi="Times New Roman" w:cs="Times New Roman"/>
          <w:sz w:val="24"/>
          <w:szCs w:val="24"/>
          <w:lang w:eastAsia="zh-CN"/>
        </w:rPr>
        <w:t>（</w:t>
      </w:r>
      <w:r w:rsidR="006641D2" w:rsidRPr="003423F9">
        <w:rPr>
          <w:rFonts w:ascii="Times New Roman" w:eastAsiaTheme="minorEastAsia" w:hAnsi="Times New Roman" w:cs="Times New Roman"/>
          <w:sz w:val="24"/>
          <w:szCs w:val="24"/>
          <w:lang w:eastAsia="zh-CN"/>
        </w:rPr>
        <w:t xml:space="preserve">A </w:t>
      </w:r>
      <w:r w:rsidR="006641D2" w:rsidRPr="003423F9">
        <w:rPr>
          <w:rFonts w:ascii="Times New Roman" w:eastAsiaTheme="minorEastAsia" w:hAnsi="Times New Roman" w:cs="Times New Roman"/>
          <w:sz w:val="24"/>
          <w:szCs w:val="24"/>
          <w:lang w:eastAsia="zh-CN"/>
        </w:rPr>
        <w:t>类代码：</w:t>
      </w:r>
      <w:r w:rsidR="006641D2" w:rsidRPr="003423F9">
        <w:rPr>
          <w:rFonts w:ascii="Times New Roman" w:eastAsiaTheme="minorEastAsia" w:hAnsi="Times New Roman" w:cs="Times New Roman"/>
          <w:sz w:val="24"/>
          <w:szCs w:val="24"/>
          <w:lang w:eastAsia="zh-CN"/>
        </w:rPr>
        <w:t>00</w:t>
      </w:r>
      <w:r w:rsidR="006641D2" w:rsidRPr="003423F9">
        <w:rPr>
          <w:rFonts w:ascii="Times New Roman" w:eastAsiaTheme="minorEastAsia" w:hAnsi="Times New Roman" w:cs="Times New Roman" w:hint="eastAsia"/>
          <w:sz w:val="24"/>
          <w:szCs w:val="24"/>
          <w:lang w:eastAsia="zh-CN"/>
        </w:rPr>
        <w:t>9015</w:t>
      </w:r>
      <w:r w:rsidR="006641D2" w:rsidRPr="003423F9">
        <w:rPr>
          <w:rFonts w:ascii="Times New Roman" w:eastAsiaTheme="minorEastAsia" w:hAnsi="Times New Roman" w:cs="Times New Roman"/>
          <w:sz w:val="24"/>
          <w:szCs w:val="24"/>
          <w:lang w:eastAsia="zh-CN"/>
        </w:rPr>
        <w:t>；</w:t>
      </w:r>
      <w:r w:rsidR="006641D2" w:rsidRPr="003423F9">
        <w:rPr>
          <w:rFonts w:ascii="Times New Roman" w:eastAsiaTheme="minorEastAsia" w:hAnsi="Times New Roman" w:cs="Times New Roman"/>
          <w:sz w:val="24"/>
          <w:szCs w:val="24"/>
          <w:lang w:eastAsia="zh-CN"/>
        </w:rPr>
        <w:t>C</w:t>
      </w:r>
      <w:r w:rsidR="006641D2" w:rsidRPr="003423F9">
        <w:rPr>
          <w:rFonts w:ascii="Times New Roman" w:eastAsiaTheme="minorEastAsia" w:hAnsi="Times New Roman" w:cs="Times New Roman"/>
          <w:sz w:val="24"/>
          <w:szCs w:val="24"/>
          <w:lang w:eastAsia="zh-CN"/>
        </w:rPr>
        <w:t>类代码：</w:t>
      </w:r>
      <w:r w:rsidR="006641D2" w:rsidRPr="003423F9">
        <w:rPr>
          <w:rFonts w:ascii="Times New Roman" w:eastAsiaTheme="minorEastAsia" w:hAnsi="Times New Roman" w:cs="Times New Roman"/>
          <w:sz w:val="24"/>
          <w:szCs w:val="24"/>
          <w:lang w:eastAsia="zh-CN"/>
        </w:rPr>
        <w:t>00</w:t>
      </w:r>
      <w:r w:rsidR="006641D2" w:rsidRPr="003423F9">
        <w:rPr>
          <w:rFonts w:ascii="Times New Roman" w:eastAsiaTheme="minorEastAsia" w:hAnsi="Times New Roman" w:cs="Times New Roman" w:hint="eastAsia"/>
          <w:sz w:val="24"/>
          <w:szCs w:val="24"/>
          <w:lang w:eastAsia="zh-CN"/>
        </w:rPr>
        <w:t>9016</w:t>
      </w:r>
      <w:r w:rsidR="006641D2" w:rsidRPr="003423F9">
        <w:rPr>
          <w:rFonts w:ascii="Times New Roman" w:eastAsiaTheme="minorEastAsia" w:hAnsi="Times New Roman" w:cs="Times New Roman"/>
          <w:sz w:val="24"/>
          <w:szCs w:val="24"/>
          <w:lang w:eastAsia="zh-CN"/>
        </w:rPr>
        <w:t>）</w:t>
      </w:r>
      <w:r w:rsidR="006641D2">
        <w:rPr>
          <w:rFonts w:ascii="Times New Roman" w:eastAsiaTheme="minorEastAsia" w:hAnsi="Times New Roman" w:cs="Times New Roman" w:hint="eastAsia"/>
          <w:sz w:val="24"/>
          <w:szCs w:val="24"/>
          <w:lang w:eastAsia="zh-CN"/>
        </w:rPr>
        <w:t>、</w:t>
      </w:r>
      <w:r w:rsidRPr="003423F9">
        <w:rPr>
          <w:rFonts w:ascii="Times New Roman" w:hAnsi="Times New Roman" w:hint="eastAsia"/>
          <w:color w:val="000000"/>
          <w:sz w:val="24"/>
          <w:szCs w:val="24"/>
          <w:lang w:eastAsia="zh-CN"/>
        </w:rPr>
        <w:t>泓德瑞兴三年持有期混合型证券投资基金（代码：</w:t>
      </w:r>
      <w:r w:rsidRPr="003423F9">
        <w:rPr>
          <w:rFonts w:ascii="Times New Roman" w:hAnsi="Times New Roman" w:hint="eastAsia"/>
          <w:color w:val="000000"/>
          <w:sz w:val="24"/>
          <w:szCs w:val="24"/>
          <w:lang w:eastAsia="zh-CN"/>
        </w:rPr>
        <w:t>009264</w:t>
      </w:r>
      <w:r w:rsidRPr="003423F9">
        <w:rPr>
          <w:rFonts w:ascii="Times New Roman" w:hAnsi="Times New Roman" w:hint="eastAsia"/>
          <w:color w:val="000000"/>
          <w:sz w:val="24"/>
          <w:szCs w:val="24"/>
          <w:lang w:eastAsia="zh-CN"/>
        </w:rPr>
        <w:t>）、泓德卓远混合型证券投资基金（</w:t>
      </w:r>
      <w:r w:rsidRPr="003423F9">
        <w:rPr>
          <w:rFonts w:ascii="Times New Roman" w:hAnsi="Times New Roman" w:hint="eastAsia"/>
          <w:color w:val="000000"/>
          <w:sz w:val="24"/>
          <w:szCs w:val="24"/>
          <w:lang w:eastAsia="zh-CN"/>
        </w:rPr>
        <w:t>A</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010864</w:t>
      </w:r>
      <w:r w:rsidRPr="003423F9">
        <w:rPr>
          <w:rFonts w:ascii="Times New Roman" w:hAnsi="Times New Roman" w:hint="eastAsia"/>
          <w:color w:val="000000"/>
          <w:sz w:val="24"/>
          <w:szCs w:val="24"/>
          <w:lang w:eastAsia="zh-CN"/>
        </w:rPr>
        <w:t>；</w:t>
      </w:r>
      <w:r w:rsidRPr="003423F9">
        <w:rPr>
          <w:rFonts w:ascii="Times New Roman" w:hAnsi="Times New Roman" w:hint="eastAsia"/>
          <w:color w:val="000000"/>
          <w:sz w:val="24"/>
          <w:szCs w:val="24"/>
          <w:lang w:eastAsia="zh-CN"/>
        </w:rPr>
        <w:t>C</w:t>
      </w:r>
      <w:r w:rsidRPr="003423F9">
        <w:rPr>
          <w:rFonts w:ascii="Times New Roman" w:hAnsi="Times New Roman" w:hint="eastAsia"/>
          <w:color w:val="000000"/>
          <w:sz w:val="24"/>
          <w:szCs w:val="24"/>
          <w:lang w:eastAsia="zh-CN"/>
        </w:rPr>
        <w:t>类代码：</w:t>
      </w:r>
      <w:r w:rsidRPr="003423F9">
        <w:rPr>
          <w:rFonts w:ascii="Times New Roman" w:hAnsi="Times New Roman" w:hint="eastAsia"/>
          <w:color w:val="000000"/>
          <w:sz w:val="24"/>
          <w:szCs w:val="24"/>
          <w:lang w:eastAsia="zh-CN"/>
        </w:rPr>
        <w:t>010865</w:t>
      </w:r>
      <w:r w:rsidRPr="003423F9">
        <w:rPr>
          <w:rFonts w:ascii="Times New Roman" w:hAnsi="Times New Roman" w:hint="eastAsia"/>
          <w:color w:val="000000"/>
          <w:sz w:val="24"/>
          <w:szCs w:val="24"/>
          <w:lang w:eastAsia="zh-CN"/>
        </w:rPr>
        <w:t>）、泓德优质治理灵活配置混合型证券投资基金（代码：</w:t>
      </w:r>
      <w:r w:rsidRPr="003423F9">
        <w:rPr>
          <w:rFonts w:ascii="Times New Roman" w:hAnsi="Times New Roman"/>
          <w:color w:val="000000"/>
          <w:sz w:val="24"/>
          <w:szCs w:val="24"/>
          <w:lang w:eastAsia="zh-CN"/>
        </w:rPr>
        <w:t>011530</w:t>
      </w:r>
      <w:r w:rsidRPr="003423F9">
        <w:rPr>
          <w:rFonts w:ascii="Times New Roman" w:hAnsi="Times New Roman" w:hint="eastAsia"/>
          <w:color w:val="000000"/>
          <w:sz w:val="24"/>
          <w:szCs w:val="24"/>
          <w:lang w:eastAsia="zh-CN"/>
        </w:rPr>
        <w:t>）、</w:t>
      </w:r>
      <w:r w:rsidR="00F93C81" w:rsidRPr="00357554">
        <w:rPr>
          <w:rFonts w:ascii="Times New Roman" w:hAnsi="Times New Roman" w:hint="eastAsia"/>
          <w:color w:val="000000"/>
          <w:sz w:val="24"/>
          <w:szCs w:val="24"/>
          <w:lang w:eastAsia="zh-CN"/>
        </w:rPr>
        <w:t>泓德睿源三年持有期灵活配置混合型证券投资基金</w:t>
      </w:r>
      <w:r w:rsidR="00F93C81" w:rsidRPr="003423F9">
        <w:rPr>
          <w:rFonts w:ascii="Times New Roman" w:eastAsiaTheme="minorEastAsia" w:hAnsi="Times New Roman" w:cs="Times New Roman"/>
          <w:sz w:val="24"/>
          <w:szCs w:val="24"/>
          <w:lang w:eastAsia="zh-CN"/>
        </w:rPr>
        <w:t>（代码：</w:t>
      </w:r>
      <w:r w:rsidR="00CC7B7B">
        <w:rPr>
          <w:rFonts w:ascii="Times New Roman" w:eastAsiaTheme="minorEastAsia" w:hAnsi="Times New Roman" w:cs="Times New Roman" w:hint="eastAsia"/>
          <w:sz w:val="24"/>
          <w:szCs w:val="24"/>
          <w:lang w:eastAsia="zh-CN"/>
        </w:rPr>
        <w:t>011783</w:t>
      </w:r>
      <w:r w:rsidR="00CC7B7B">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本公司旗下基金办理日常转换，需在转出基金和转入基金共同的开放日，方可办理对应基金转换业务（本公司公告暂停申购或转换时除外）。由于各基金销售机构系统及业务安排等原因，开放日的具体交易时间可能有所不同，投资者应参照各基金销售机构的具体规定。</w:t>
      </w:r>
    </w:p>
    <w:p w:rsidR="00931F82" w:rsidRPr="003423F9" w:rsidRDefault="001170C6">
      <w:pPr>
        <w:pStyle w:val="ad"/>
        <w:numPr>
          <w:ilvl w:val="2"/>
          <w:numId w:val="2"/>
        </w:numPr>
        <w:tabs>
          <w:tab w:val="left" w:pos="479"/>
        </w:tabs>
        <w:spacing w:line="360" w:lineRule="auto"/>
        <w:rPr>
          <w:rFonts w:ascii="Times New Roman" w:eastAsiaTheme="minorEastAsia" w:hAnsi="Times New Roman" w:cs="Times New Roman"/>
          <w:b/>
          <w:sz w:val="24"/>
          <w:lang w:eastAsia="zh-CN"/>
        </w:rPr>
      </w:pPr>
      <w:r w:rsidRPr="003423F9">
        <w:rPr>
          <w:rFonts w:ascii="Times New Roman" w:eastAsiaTheme="minorEastAsia" w:hAnsi="Times New Roman" w:cs="Times New Roman"/>
          <w:b/>
          <w:sz w:val="24"/>
          <w:lang w:eastAsia="zh-CN"/>
        </w:rPr>
        <w:t>其他与转换相关的事项</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1</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转换的两只基金必须都是由同一销售机构销售、同一基金管理人管理、并在同一注册登记机构处注册登记的基金。投资人办理基金转换业务时，转出方的基金必须处于可赎回状态，转入方的基金必须处于可申购状态。</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2</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投资人可在基金开放日申请办理基金转换业务，具体办理时间与基金申购、赎回业务办理时间相同。本公司公告暂停申购、赎回或转换时除外。</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3</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交易限额参见相关基金招募说明书和相关公告中对申购和赎回限额的规定。</w:t>
      </w:r>
    </w:p>
    <w:p w:rsidR="00931F82"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4</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投资人提出的基金转换申请，在当日交易时间结束前可以撤销，交易时间结束后不得撤销。</w:t>
      </w:r>
    </w:p>
    <w:p w:rsidR="00CA3F56" w:rsidRPr="003423F9" w:rsidRDefault="00CA3F56">
      <w:pPr>
        <w:spacing w:line="360" w:lineRule="auto"/>
        <w:ind w:firstLineChars="200" w:firstLine="480"/>
        <w:jc w:val="both"/>
        <w:rPr>
          <w:rFonts w:ascii="Times New Roman" w:eastAsiaTheme="minorEastAsia" w:hAnsi="Times New Roman" w:cs="Times New Roman"/>
          <w:sz w:val="24"/>
          <w:szCs w:val="24"/>
          <w:lang w:eastAsia="zh-CN"/>
        </w:rPr>
      </w:pPr>
    </w:p>
    <w:p w:rsidR="00931F82" w:rsidRPr="003423F9" w:rsidRDefault="001170C6" w:rsidP="00C321B4">
      <w:pPr>
        <w:pStyle w:val="11"/>
        <w:numPr>
          <w:ilvl w:val="0"/>
          <w:numId w:val="1"/>
        </w:numPr>
        <w:tabs>
          <w:tab w:val="left" w:pos="556"/>
        </w:tabs>
        <w:spacing w:before="0" w:line="360" w:lineRule="auto"/>
        <w:ind w:left="539"/>
        <w:rPr>
          <w:rFonts w:ascii="Times New Roman" w:eastAsiaTheme="minorEastAsia" w:hAnsi="Times New Roman" w:cs="Times New Roman"/>
        </w:rPr>
      </w:pPr>
      <w:r w:rsidRPr="003423F9">
        <w:rPr>
          <w:rFonts w:ascii="Times New Roman" w:eastAsiaTheme="minorEastAsia" w:hAnsi="Times New Roman" w:cs="Times New Roman"/>
        </w:rPr>
        <w:t>定期定额投资业务</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定期定额投资业务（以下简称“定投业务”）是指投资者通过本公司指定的基金销售机构提交申请，约定每期扣款时间和扣款金额，由销售机构于每期约定扣款日在投资者指定资金账户内自动完成扣款和基金申购申请的一种长期投资方式。</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定投业务的申购费率、计费方式，执行本基金招募说明书及相关公告有关申购费率的规定。</w:t>
      </w:r>
      <w:r w:rsidRPr="003423F9">
        <w:rPr>
          <w:rFonts w:ascii="Times New Roman" w:eastAsiaTheme="minorEastAsia" w:hAnsi="Times New Roman" w:cs="Times New Roman"/>
          <w:sz w:val="24"/>
          <w:szCs w:val="24"/>
          <w:lang w:eastAsia="zh-CN"/>
        </w:rPr>
        <w:t xml:space="preserve"> </w:t>
      </w:r>
      <w:r w:rsidRPr="003423F9">
        <w:rPr>
          <w:rFonts w:ascii="Times New Roman" w:eastAsiaTheme="minorEastAsia" w:hAnsi="Times New Roman" w:cs="Times New Roman"/>
          <w:sz w:val="24"/>
          <w:szCs w:val="24"/>
          <w:lang w:eastAsia="zh-CN"/>
        </w:rPr>
        <w:t>投资者可以通过本公司网上直销交易系统及官方微</w:t>
      </w:r>
      <w:r w:rsidRPr="003423F9">
        <w:rPr>
          <w:rFonts w:ascii="Times New Roman" w:eastAsiaTheme="minorEastAsia" w:hAnsi="Times New Roman" w:cs="Times New Roman" w:hint="eastAsia"/>
          <w:sz w:val="24"/>
          <w:szCs w:val="24"/>
          <w:lang w:eastAsia="zh-CN"/>
        </w:rPr>
        <w:t>信平台以及开通本基金定投业务的其他销售机构进行定投。投资者可与其他销售机构约定定投的每期固定投资金额，</w:t>
      </w:r>
      <w:r w:rsidRPr="003423F9">
        <w:rPr>
          <w:rFonts w:ascii="Times New Roman" w:eastAsiaTheme="minorEastAsia" w:hAnsi="Times New Roman" w:cs="Times New Roman"/>
          <w:sz w:val="24"/>
          <w:szCs w:val="24"/>
          <w:lang w:eastAsia="zh-CN"/>
        </w:rPr>
        <w:t xml:space="preserve"> </w:t>
      </w:r>
      <w:r w:rsidRPr="003423F9">
        <w:rPr>
          <w:rFonts w:ascii="Times New Roman" w:eastAsiaTheme="minorEastAsia" w:hAnsi="Times New Roman" w:cs="Times New Roman"/>
          <w:sz w:val="24"/>
          <w:szCs w:val="24"/>
          <w:lang w:eastAsia="zh-CN"/>
        </w:rPr>
        <w:t>每期最低投</w:t>
      </w:r>
      <w:r w:rsidRPr="003423F9">
        <w:rPr>
          <w:rFonts w:ascii="Times New Roman" w:eastAsiaTheme="minorEastAsia" w:hAnsi="Times New Roman" w:cs="Times New Roman" w:hint="eastAsia"/>
          <w:sz w:val="24"/>
          <w:szCs w:val="24"/>
          <w:lang w:eastAsia="zh-CN"/>
        </w:rPr>
        <w:t>资金额不得低于人民币</w:t>
      </w:r>
      <w:r w:rsidRPr="003423F9">
        <w:rPr>
          <w:rFonts w:ascii="Times New Roman" w:eastAsiaTheme="minorEastAsia" w:hAnsi="Times New Roman" w:cs="Times New Roman"/>
          <w:sz w:val="24"/>
          <w:szCs w:val="24"/>
          <w:lang w:eastAsia="zh-CN"/>
        </w:rPr>
        <w:t>1</w:t>
      </w:r>
      <w:r w:rsidRPr="003423F9">
        <w:rPr>
          <w:rFonts w:ascii="Times New Roman" w:eastAsiaTheme="minorEastAsia" w:hAnsi="Times New Roman" w:cs="Times New Roman"/>
          <w:sz w:val="24"/>
          <w:szCs w:val="24"/>
          <w:lang w:eastAsia="zh-CN"/>
        </w:rPr>
        <w:t>元。</w:t>
      </w:r>
    </w:p>
    <w:p w:rsidR="00931F82"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具体费率优惠措施及业务规则执行相应销售机构的规定。</w:t>
      </w:r>
    </w:p>
    <w:p w:rsidR="00CA3F56" w:rsidRPr="003423F9" w:rsidRDefault="00CA3F56">
      <w:pPr>
        <w:spacing w:line="360" w:lineRule="auto"/>
        <w:ind w:firstLineChars="200" w:firstLine="480"/>
        <w:jc w:val="both"/>
        <w:rPr>
          <w:rFonts w:ascii="Times New Roman" w:eastAsiaTheme="minorEastAsia" w:hAnsi="Times New Roman" w:cs="Times New Roman"/>
          <w:sz w:val="24"/>
          <w:szCs w:val="24"/>
          <w:lang w:eastAsia="zh-CN"/>
        </w:rPr>
      </w:pPr>
    </w:p>
    <w:p w:rsidR="00931F82" w:rsidRPr="003423F9" w:rsidRDefault="001170C6">
      <w:pPr>
        <w:pStyle w:val="11"/>
        <w:numPr>
          <w:ilvl w:val="0"/>
          <w:numId w:val="2"/>
        </w:numPr>
        <w:tabs>
          <w:tab w:val="left" w:pos="541"/>
        </w:tabs>
        <w:spacing w:before="0" w:line="360" w:lineRule="auto"/>
        <w:ind w:left="539"/>
        <w:rPr>
          <w:rFonts w:ascii="Times New Roman" w:eastAsiaTheme="minorEastAsia" w:hAnsi="Times New Roman" w:cs="Times New Roman"/>
        </w:rPr>
      </w:pPr>
      <w:r w:rsidRPr="003423F9">
        <w:rPr>
          <w:rFonts w:ascii="Times New Roman" w:eastAsiaTheme="minorEastAsia" w:hAnsi="Times New Roman" w:cs="Times New Roman"/>
        </w:rPr>
        <w:t>基金销售机构</w:t>
      </w:r>
    </w:p>
    <w:p w:rsidR="00C321B4" w:rsidRPr="003423F9" w:rsidRDefault="00C321B4" w:rsidP="00C321B4">
      <w:pPr>
        <w:pStyle w:val="ad"/>
        <w:numPr>
          <w:ilvl w:val="0"/>
          <w:numId w:val="1"/>
        </w:numPr>
        <w:tabs>
          <w:tab w:val="left" w:pos="479"/>
        </w:tabs>
        <w:spacing w:before="0" w:line="360" w:lineRule="auto"/>
        <w:rPr>
          <w:rFonts w:ascii="Times New Roman" w:eastAsiaTheme="minorEastAsia" w:hAnsi="Times New Roman" w:cs="Times New Roman"/>
          <w:b/>
          <w:vanish/>
          <w:sz w:val="24"/>
          <w:lang w:eastAsia="zh-CN"/>
        </w:rPr>
      </w:pPr>
    </w:p>
    <w:p w:rsidR="00931F82" w:rsidRPr="003423F9" w:rsidRDefault="001170C6" w:rsidP="00C321B4">
      <w:pPr>
        <w:pStyle w:val="ad"/>
        <w:numPr>
          <w:ilvl w:val="1"/>
          <w:numId w:val="1"/>
        </w:numPr>
        <w:tabs>
          <w:tab w:val="left" w:pos="479"/>
        </w:tabs>
        <w:spacing w:before="0" w:line="360" w:lineRule="auto"/>
        <w:ind w:left="477"/>
        <w:rPr>
          <w:rFonts w:ascii="Times New Roman" w:eastAsiaTheme="minorEastAsia" w:hAnsi="Times New Roman" w:cs="Times New Roman"/>
          <w:b/>
          <w:sz w:val="24"/>
          <w:lang w:eastAsia="zh-CN"/>
        </w:rPr>
      </w:pPr>
      <w:r w:rsidRPr="003423F9">
        <w:rPr>
          <w:rFonts w:ascii="Times New Roman" w:eastAsiaTheme="minorEastAsia" w:hAnsi="Times New Roman" w:cs="Times New Roman"/>
          <w:b/>
          <w:sz w:val="24"/>
          <w:lang w:eastAsia="zh-CN"/>
        </w:rPr>
        <w:t>直销机构</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1</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泓德基金管理有限公司直销柜台</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注册地址：西藏自治区拉萨市柳梧新区柳梧大厦</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办公地址：北京市西城区德胜门外大街</w:t>
      </w:r>
      <w:r w:rsidRPr="003423F9">
        <w:rPr>
          <w:rFonts w:ascii="Times New Roman" w:eastAsiaTheme="minorEastAsia" w:hAnsi="Times New Roman" w:cs="Times New Roman"/>
          <w:sz w:val="24"/>
          <w:szCs w:val="24"/>
          <w:lang w:eastAsia="zh-CN"/>
        </w:rPr>
        <w:t>125</w:t>
      </w:r>
      <w:r w:rsidRPr="003423F9">
        <w:rPr>
          <w:rFonts w:ascii="Times New Roman" w:eastAsiaTheme="minorEastAsia" w:hAnsi="Times New Roman" w:cs="Times New Roman"/>
          <w:sz w:val="24"/>
          <w:szCs w:val="24"/>
          <w:lang w:eastAsia="zh-CN"/>
        </w:rPr>
        <w:t>号德胜尚城</w:t>
      </w:r>
      <w:r w:rsidRPr="003423F9">
        <w:rPr>
          <w:rFonts w:ascii="Times New Roman" w:eastAsiaTheme="minorEastAsia" w:hAnsi="Times New Roman" w:cs="Times New Roman"/>
          <w:sz w:val="24"/>
          <w:szCs w:val="24"/>
          <w:lang w:eastAsia="zh-CN"/>
        </w:rPr>
        <w:t>B</w:t>
      </w:r>
      <w:r w:rsidRPr="003423F9">
        <w:rPr>
          <w:rFonts w:ascii="Times New Roman" w:eastAsiaTheme="minorEastAsia" w:hAnsi="Times New Roman" w:cs="Times New Roman"/>
          <w:sz w:val="24"/>
          <w:szCs w:val="24"/>
          <w:lang w:eastAsia="zh-CN"/>
        </w:rPr>
        <w:t>座三层</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法定代表人：王德晓</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直销电话：</w:t>
      </w:r>
      <w:r w:rsidRPr="003423F9">
        <w:rPr>
          <w:rFonts w:ascii="Times New Roman" w:eastAsiaTheme="minorEastAsia" w:hAnsi="Times New Roman" w:cs="Times New Roman"/>
          <w:sz w:val="24"/>
          <w:szCs w:val="24"/>
          <w:lang w:eastAsia="zh-CN"/>
        </w:rPr>
        <w:t>010-59850133</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传真：</w:t>
      </w:r>
      <w:r w:rsidRPr="003423F9">
        <w:rPr>
          <w:rFonts w:ascii="Times New Roman" w:eastAsiaTheme="minorEastAsia" w:hAnsi="Times New Roman" w:cs="Times New Roman" w:hint="eastAsia"/>
          <w:sz w:val="24"/>
          <w:szCs w:val="24"/>
          <w:lang w:eastAsia="zh-CN"/>
        </w:rPr>
        <w:t>010-59850195</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联系人：童贤达</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2</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泓德基金管理有限公司网上交易</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rPr>
      </w:pPr>
      <w:r w:rsidRPr="003423F9">
        <w:rPr>
          <w:rFonts w:ascii="Times New Roman" w:eastAsiaTheme="minorEastAsia" w:hAnsi="Times New Roman" w:cs="Times New Roman"/>
          <w:sz w:val="24"/>
          <w:szCs w:val="24"/>
        </w:rPr>
        <w:t>网址：</w:t>
      </w:r>
      <w:r w:rsidRPr="003423F9">
        <w:rPr>
          <w:rFonts w:ascii="Times New Roman" w:hAnsi="Times New Roman" w:cs="Times New Roman"/>
          <w:sz w:val="24"/>
        </w:rPr>
        <w:t>www.hongdefund.com</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客服电话：</w:t>
      </w:r>
      <w:r w:rsidRPr="003423F9">
        <w:rPr>
          <w:rFonts w:ascii="Times New Roman" w:eastAsiaTheme="minorEastAsia" w:hAnsi="Times New Roman" w:cs="Times New Roman"/>
          <w:sz w:val="24"/>
          <w:szCs w:val="24"/>
          <w:lang w:eastAsia="zh-CN"/>
        </w:rPr>
        <w:t>4009-100-888</w:t>
      </w:r>
    </w:p>
    <w:p w:rsidR="00931F82" w:rsidRPr="003423F9" w:rsidRDefault="001170C6">
      <w:pPr>
        <w:spacing w:line="360" w:lineRule="auto"/>
        <w:ind w:firstLineChars="200" w:firstLine="480"/>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hint="eastAsia"/>
          <w:sz w:val="24"/>
          <w:szCs w:val="24"/>
          <w:lang w:eastAsia="zh-CN"/>
        </w:rPr>
        <w:t>3</w:t>
      </w:r>
      <w:r w:rsidRPr="003423F9">
        <w:rPr>
          <w:rFonts w:ascii="Times New Roman" w:eastAsiaTheme="minorEastAsia" w:hAnsi="Times New Roman" w:cs="Times New Roman" w:hint="eastAsia"/>
          <w:sz w:val="24"/>
          <w:szCs w:val="24"/>
          <w:lang w:eastAsia="zh-CN"/>
        </w:rPr>
        <w:t>）</w:t>
      </w:r>
      <w:r w:rsidRPr="003423F9">
        <w:rPr>
          <w:rFonts w:ascii="Times New Roman" w:eastAsiaTheme="minorEastAsia" w:hAnsi="Times New Roman" w:cs="Times New Roman"/>
          <w:sz w:val="24"/>
          <w:szCs w:val="24"/>
          <w:lang w:eastAsia="zh-CN"/>
        </w:rPr>
        <w:t>泓德基金官方微信平台</w:t>
      </w:r>
    </w:p>
    <w:p w:rsidR="00931F82" w:rsidRPr="003423F9" w:rsidRDefault="001170C6">
      <w:pPr>
        <w:spacing w:line="360" w:lineRule="auto"/>
        <w:ind w:firstLineChars="200" w:firstLine="480"/>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官方微信服务号：</w:t>
      </w:r>
      <w:r w:rsidRPr="003423F9">
        <w:rPr>
          <w:rFonts w:ascii="Times New Roman" w:eastAsiaTheme="minorEastAsia" w:hAnsi="Times New Roman" w:cs="Times New Roman"/>
          <w:sz w:val="24"/>
          <w:szCs w:val="24"/>
          <w:lang w:eastAsia="zh-CN"/>
        </w:rPr>
        <w:t>hdfund</w:t>
      </w:r>
    </w:p>
    <w:p w:rsidR="00931F82" w:rsidRPr="003423F9" w:rsidRDefault="001170C6" w:rsidP="00524BB0">
      <w:pPr>
        <w:pStyle w:val="ad"/>
        <w:numPr>
          <w:ilvl w:val="1"/>
          <w:numId w:val="1"/>
        </w:numPr>
        <w:tabs>
          <w:tab w:val="left" w:pos="479"/>
        </w:tabs>
        <w:spacing w:before="0" w:line="360" w:lineRule="auto"/>
        <w:ind w:left="477"/>
        <w:rPr>
          <w:rFonts w:ascii="Times New Roman" w:eastAsiaTheme="minorEastAsia" w:hAnsi="Times New Roman" w:cs="Times New Roman"/>
          <w:b/>
          <w:sz w:val="24"/>
          <w:lang w:eastAsia="zh-CN"/>
        </w:rPr>
      </w:pPr>
      <w:r w:rsidRPr="003423F9">
        <w:rPr>
          <w:rFonts w:ascii="Times New Roman" w:eastAsiaTheme="minorEastAsia" w:hAnsi="Times New Roman" w:cs="Times New Roman" w:hint="eastAsia"/>
          <w:b/>
          <w:sz w:val="24"/>
          <w:lang w:eastAsia="zh-CN"/>
        </w:rPr>
        <w:t>其他销售</w:t>
      </w:r>
      <w:r w:rsidRPr="003423F9">
        <w:rPr>
          <w:rFonts w:ascii="Times New Roman" w:eastAsiaTheme="minorEastAsia" w:hAnsi="Times New Roman" w:cs="Times New Roman"/>
          <w:b/>
          <w:sz w:val="24"/>
          <w:lang w:eastAsia="zh-CN"/>
        </w:rPr>
        <w:t>机构</w:t>
      </w:r>
    </w:p>
    <w:p w:rsidR="00931F82" w:rsidRPr="003423F9" w:rsidRDefault="00BE21FD">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hAnsi="Times New Roman" w:hint="eastAsia"/>
          <w:color w:val="000000"/>
          <w:sz w:val="24"/>
          <w:szCs w:val="24"/>
          <w:lang w:eastAsia="zh-CN"/>
        </w:rPr>
        <w:t>平安银行股份有限公司、</w:t>
      </w:r>
      <w:r w:rsidR="001170C6" w:rsidRPr="003423F9">
        <w:rPr>
          <w:rFonts w:ascii="Times New Roman" w:hAnsi="Times New Roman" w:hint="eastAsia"/>
          <w:color w:val="000000"/>
          <w:sz w:val="24"/>
          <w:szCs w:val="24"/>
          <w:lang w:eastAsia="zh-CN"/>
        </w:rPr>
        <w:t>招商银行股份有限公司、交通银行股份有限公司、</w:t>
      </w:r>
      <w:r w:rsidR="00DF7E12" w:rsidRPr="00DF7E12">
        <w:rPr>
          <w:rFonts w:ascii="Times New Roman" w:hAnsi="Times New Roman" w:hint="eastAsia"/>
          <w:color w:val="000000"/>
          <w:sz w:val="24"/>
          <w:szCs w:val="24"/>
          <w:lang w:eastAsia="zh-CN"/>
        </w:rPr>
        <w:t>中国工商银行股份有限公司</w:t>
      </w:r>
      <w:r w:rsidR="00DF7E12">
        <w:rPr>
          <w:rFonts w:ascii="Times New Roman" w:hAnsi="Times New Roman" w:hint="eastAsia"/>
          <w:color w:val="000000"/>
          <w:sz w:val="24"/>
          <w:szCs w:val="24"/>
          <w:lang w:eastAsia="zh-CN"/>
        </w:rPr>
        <w:t>、</w:t>
      </w:r>
      <w:r w:rsidR="00DF7E12" w:rsidRPr="00DF7E12">
        <w:rPr>
          <w:rFonts w:ascii="Times New Roman" w:hAnsi="Times New Roman" w:hint="eastAsia"/>
          <w:color w:val="000000"/>
          <w:sz w:val="24"/>
          <w:szCs w:val="24"/>
          <w:lang w:eastAsia="zh-CN"/>
        </w:rPr>
        <w:t>中国民生银行股份有限公司</w:t>
      </w:r>
      <w:r w:rsidR="00DF7E12">
        <w:rPr>
          <w:rFonts w:ascii="Times New Roman" w:hAnsi="Times New Roman" w:hint="eastAsia"/>
          <w:color w:val="000000"/>
          <w:sz w:val="24"/>
          <w:szCs w:val="24"/>
          <w:lang w:eastAsia="zh-CN"/>
        </w:rPr>
        <w:t>、</w:t>
      </w:r>
      <w:r w:rsidR="00DF7E12" w:rsidRPr="00DF7E12">
        <w:rPr>
          <w:rFonts w:ascii="Times New Roman" w:hAnsi="Times New Roman" w:hint="eastAsia"/>
          <w:color w:val="000000"/>
          <w:sz w:val="24"/>
          <w:szCs w:val="24"/>
          <w:lang w:eastAsia="zh-CN"/>
        </w:rPr>
        <w:t>宁波银行股份有限公司</w:t>
      </w:r>
      <w:r w:rsidR="00DF7E12">
        <w:rPr>
          <w:rFonts w:ascii="Times New Roman" w:hAnsi="Times New Roman" w:hint="eastAsia"/>
          <w:color w:val="000000"/>
          <w:sz w:val="24"/>
          <w:szCs w:val="24"/>
          <w:lang w:eastAsia="zh-CN"/>
        </w:rPr>
        <w:t>、</w:t>
      </w:r>
      <w:r w:rsidR="001170C6" w:rsidRPr="003423F9">
        <w:rPr>
          <w:rFonts w:ascii="Times New Roman" w:hAnsi="Times New Roman" w:hint="eastAsia"/>
          <w:color w:val="000000"/>
          <w:sz w:val="24"/>
          <w:szCs w:val="24"/>
          <w:lang w:eastAsia="zh-CN"/>
        </w:rPr>
        <w:t>中信银行股份有限公司、中信建投证券股份有限公司、中国银河证券股份有限公司、首创证券股份有限公司、中国国际金融股份有限公司、长江证券股份有限公司、中信证券股份有限公司、中信证券（山东）有限责任公司、中信期货有限公司、国都证券股份有限公司、民生证券股份有限公司、平安证券股份有限公司、</w:t>
      </w:r>
      <w:r w:rsidR="00DF7E12" w:rsidRPr="00DF7E12">
        <w:rPr>
          <w:rFonts w:ascii="Times New Roman" w:hAnsi="Times New Roman" w:hint="eastAsia"/>
          <w:color w:val="000000"/>
          <w:sz w:val="24"/>
          <w:szCs w:val="24"/>
          <w:lang w:eastAsia="zh-CN"/>
        </w:rPr>
        <w:t>东方证券股份有限公司</w:t>
      </w:r>
      <w:r w:rsidR="00DF7E12">
        <w:rPr>
          <w:rFonts w:ascii="Times New Roman" w:hAnsi="Times New Roman" w:hint="eastAsia"/>
          <w:color w:val="000000"/>
          <w:sz w:val="24"/>
          <w:szCs w:val="24"/>
          <w:lang w:eastAsia="zh-CN"/>
        </w:rPr>
        <w:t>、</w:t>
      </w:r>
      <w:r w:rsidR="001170C6" w:rsidRPr="003423F9">
        <w:rPr>
          <w:rFonts w:ascii="Times New Roman" w:hAnsi="Times New Roman" w:hint="eastAsia"/>
          <w:color w:val="000000"/>
          <w:sz w:val="24"/>
          <w:szCs w:val="24"/>
          <w:lang w:eastAsia="zh-CN"/>
        </w:rPr>
        <w:t>长城证券股份有限公司、信达证券股份有限公司、中国中金财富证券有限公司、光大证券股份有限公司、华泰证券股份有限公司、中信证券华南股份有限公司、天风证券股份有限公司、西部证券股份有限公司、海通证券股份有限公司、安信证券股份有限公司、华安证券股份有限公司、广发证券股份有限公司、招商证券股份有限公司、中泰证券股份有限公司、中银国际证券股份有限公司、</w:t>
      </w:r>
      <w:r w:rsidR="00DF7E12" w:rsidRPr="00DF7E12">
        <w:rPr>
          <w:rFonts w:ascii="Times New Roman" w:hAnsi="Times New Roman" w:hint="eastAsia"/>
          <w:color w:val="000000"/>
          <w:sz w:val="24"/>
          <w:szCs w:val="24"/>
          <w:lang w:eastAsia="zh-CN"/>
        </w:rPr>
        <w:t>财通证券股份有限公司</w:t>
      </w:r>
      <w:r w:rsidR="00DF7E12">
        <w:rPr>
          <w:rFonts w:ascii="Times New Roman" w:hAnsi="Times New Roman" w:hint="eastAsia"/>
          <w:color w:val="000000"/>
          <w:sz w:val="24"/>
          <w:szCs w:val="24"/>
          <w:lang w:eastAsia="zh-CN"/>
        </w:rPr>
        <w:t>、</w:t>
      </w:r>
      <w:r w:rsidR="001170C6" w:rsidRPr="003423F9">
        <w:rPr>
          <w:rFonts w:ascii="Times New Roman" w:hAnsi="Times New Roman" w:hint="eastAsia"/>
          <w:color w:val="000000"/>
          <w:sz w:val="24"/>
          <w:szCs w:val="24"/>
          <w:lang w:eastAsia="zh-CN"/>
        </w:rPr>
        <w:t>上海天天基金销售有限公司、浙江同花顺基金销售有限公司、阳光人寿保险股份有限公司、上海好买基金销售有限公司、北京恒天明泽基金销售有限公司、</w:t>
      </w:r>
      <w:r w:rsidR="00DF7E12" w:rsidRPr="00DF7E12">
        <w:rPr>
          <w:rFonts w:ascii="Times New Roman" w:hAnsi="Times New Roman" w:hint="eastAsia"/>
          <w:color w:val="000000"/>
          <w:sz w:val="24"/>
          <w:szCs w:val="24"/>
          <w:lang w:eastAsia="zh-CN"/>
        </w:rPr>
        <w:t>上海陆金所基金销售有限公司</w:t>
      </w:r>
      <w:r w:rsidR="00DF7E12">
        <w:rPr>
          <w:rFonts w:ascii="Times New Roman" w:hAnsi="Times New Roman" w:hint="eastAsia"/>
          <w:color w:val="000000"/>
          <w:sz w:val="24"/>
          <w:szCs w:val="24"/>
          <w:lang w:eastAsia="zh-CN"/>
        </w:rPr>
        <w:t>、</w:t>
      </w:r>
      <w:r w:rsidR="001170C6" w:rsidRPr="003423F9">
        <w:rPr>
          <w:rFonts w:ascii="Times New Roman" w:hAnsi="Times New Roman" w:hint="eastAsia"/>
          <w:color w:val="000000"/>
          <w:sz w:val="24"/>
          <w:szCs w:val="24"/>
          <w:lang w:eastAsia="zh-CN"/>
        </w:rPr>
        <w:t>蚂蚁（杭州）基金销售有限公司、诺亚正行基金销售有限公司、京东肯特瑞基金销售有限公司、</w:t>
      </w:r>
      <w:r w:rsidR="00DF7E12" w:rsidRPr="00DF7E12">
        <w:rPr>
          <w:rFonts w:ascii="Times New Roman" w:hAnsi="Times New Roman" w:hint="eastAsia"/>
          <w:color w:val="000000"/>
          <w:sz w:val="24"/>
          <w:szCs w:val="24"/>
          <w:lang w:eastAsia="zh-CN"/>
        </w:rPr>
        <w:t>北京蛋卷基金销售有限公司</w:t>
      </w:r>
      <w:r w:rsidR="00DF7E12">
        <w:rPr>
          <w:rFonts w:ascii="Times New Roman" w:hAnsi="Times New Roman" w:hint="eastAsia"/>
          <w:color w:val="000000"/>
          <w:sz w:val="24"/>
          <w:szCs w:val="24"/>
          <w:lang w:eastAsia="zh-CN"/>
        </w:rPr>
        <w:t>、</w:t>
      </w:r>
      <w:r w:rsidR="00DF7E12" w:rsidRPr="00DF7E12">
        <w:rPr>
          <w:rFonts w:ascii="Times New Roman" w:hAnsi="Times New Roman" w:hint="eastAsia"/>
          <w:color w:val="000000"/>
          <w:sz w:val="24"/>
          <w:szCs w:val="24"/>
          <w:lang w:eastAsia="zh-CN"/>
        </w:rPr>
        <w:t>腾安基金销售（深圳）有限公司</w:t>
      </w:r>
      <w:r w:rsidR="00DF7E12">
        <w:rPr>
          <w:rFonts w:ascii="Times New Roman" w:hAnsi="Times New Roman" w:hint="eastAsia"/>
          <w:color w:val="000000"/>
          <w:sz w:val="24"/>
          <w:szCs w:val="24"/>
          <w:lang w:eastAsia="zh-CN"/>
        </w:rPr>
        <w:t>、</w:t>
      </w:r>
      <w:r w:rsidR="001170C6" w:rsidRPr="003423F9">
        <w:rPr>
          <w:rFonts w:ascii="Times New Roman" w:hAnsi="Times New Roman" w:hint="eastAsia"/>
          <w:color w:val="000000"/>
          <w:sz w:val="24"/>
          <w:szCs w:val="24"/>
          <w:lang w:eastAsia="zh-CN"/>
        </w:rPr>
        <w:t>嘉实财富管理有限公司</w:t>
      </w:r>
      <w:r w:rsidR="00DF7E12">
        <w:rPr>
          <w:rFonts w:ascii="Times New Roman" w:hAnsi="Times New Roman" w:hint="eastAsia"/>
          <w:color w:val="000000"/>
          <w:sz w:val="24"/>
          <w:szCs w:val="24"/>
          <w:lang w:eastAsia="zh-CN"/>
        </w:rPr>
        <w:t>、</w:t>
      </w:r>
      <w:r w:rsidR="00DF7E12" w:rsidRPr="00DF7E12">
        <w:rPr>
          <w:rFonts w:ascii="Times New Roman" w:hAnsi="Times New Roman" w:hint="eastAsia"/>
          <w:color w:val="000000"/>
          <w:sz w:val="24"/>
          <w:szCs w:val="24"/>
          <w:lang w:eastAsia="zh-CN"/>
        </w:rPr>
        <w:t>北京度小满基金销售有限公司</w:t>
      </w:r>
      <w:r w:rsidR="001170C6" w:rsidRPr="003423F9">
        <w:rPr>
          <w:rFonts w:ascii="Times New Roman" w:hAnsi="Times New Roman" w:hint="eastAsia"/>
          <w:color w:val="000000"/>
          <w:sz w:val="24"/>
          <w:szCs w:val="24"/>
          <w:lang w:eastAsia="zh-CN"/>
        </w:rPr>
        <w:t>（排名不分先后）。</w:t>
      </w:r>
      <w:r w:rsidR="001170C6" w:rsidRPr="003423F9">
        <w:rPr>
          <w:rFonts w:ascii="Times New Roman" w:eastAsiaTheme="minorEastAsia" w:hAnsi="Times New Roman" w:cs="Times New Roman"/>
          <w:sz w:val="24"/>
          <w:szCs w:val="24"/>
          <w:lang w:eastAsia="zh-CN"/>
        </w:rPr>
        <w:t>投资人可以通过本基金销售机构办理本基金日常申购业务（销售机构办理基金的业务范围不同，具体请咨询各销售机构）。若增加新的直销网点或者新的销售机构，本基金管理人将及时公告，敬请投资人留意。</w:t>
      </w:r>
    </w:p>
    <w:p w:rsidR="00931F82" w:rsidRPr="003423F9" w:rsidRDefault="00931F82">
      <w:pPr>
        <w:spacing w:line="360" w:lineRule="auto"/>
        <w:ind w:firstLineChars="200" w:firstLine="480"/>
        <w:jc w:val="both"/>
        <w:rPr>
          <w:rFonts w:ascii="Times New Roman" w:eastAsiaTheme="minorEastAsia" w:hAnsi="Times New Roman" w:cs="Times New Roman"/>
          <w:sz w:val="24"/>
          <w:szCs w:val="24"/>
          <w:lang w:eastAsia="zh-CN"/>
        </w:rPr>
      </w:pPr>
    </w:p>
    <w:p w:rsidR="00931F82" w:rsidRPr="003423F9" w:rsidRDefault="001170C6">
      <w:pPr>
        <w:pStyle w:val="11"/>
        <w:numPr>
          <w:ilvl w:val="0"/>
          <w:numId w:val="3"/>
        </w:numPr>
        <w:tabs>
          <w:tab w:val="left" w:pos="540"/>
          <w:tab w:val="left" w:pos="541"/>
        </w:tabs>
        <w:spacing w:before="0" w:line="360" w:lineRule="auto"/>
        <w:ind w:left="539"/>
        <w:rPr>
          <w:rFonts w:ascii="Times New Roman" w:eastAsiaTheme="minorEastAsia" w:hAnsi="Times New Roman" w:cs="Times New Roman"/>
          <w:lang w:eastAsia="zh-CN"/>
        </w:rPr>
      </w:pPr>
      <w:r w:rsidRPr="003423F9">
        <w:rPr>
          <w:rFonts w:ascii="Times New Roman" w:eastAsiaTheme="minorEastAsia" w:hAnsi="Times New Roman" w:cs="Times New Roman"/>
          <w:lang w:eastAsia="zh-CN"/>
        </w:rPr>
        <w:t>基金份额净值公告</w:t>
      </w:r>
      <w:r w:rsidRPr="003423F9">
        <w:rPr>
          <w:rFonts w:ascii="Times New Roman" w:eastAsiaTheme="minorEastAsia" w:hAnsi="Times New Roman" w:cs="Times New Roman"/>
          <w:lang w:eastAsia="zh-CN"/>
        </w:rPr>
        <w:t>/</w:t>
      </w:r>
      <w:r w:rsidRPr="003423F9">
        <w:rPr>
          <w:rFonts w:ascii="Times New Roman" w:eastAsiaTheme="minorEastAsia" w:hAnsi="Times New Roman" w:cs="Times New Roman"/>
          <w:lang w:eastAsia="zh-CN"/>
        </w:rPr>
        <w:t>基金收益公告的披露安排</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自</w:t>
      </w:r>
      <w:r w:rsidRPr="003423F9">
        <w:rPr>
          <w:rFonts w:ascii="Times New Roman" w:eastAsiaTheme="minorEastAsia" w:hAnsi="Times New Roman" w:cs="Times New Roman"/>
          <w:sz w:val="24"/>
          <w:szCs w:val="24"/>
          <w:lang w:eastAsia="zh-CN"/>
        </w:rPr>
        <w:t>2021</w:t>
      </w:r>
      <w:r w:rsidRPr="003423F9">
        <w:rPr>
          <w:rFonts w:ascii="Times New Roman" w:eastAsiaTheme="minorEastAsia" w:hAnsi="Times New Roman" w:cs="Times New Roman"/>
          <w:sz w:val="24"/>
          <w:szCs w:val="24"/>
          <w:lang w:eastAsia="zh-CN"/>
        </w:rPr>
        <w:t>年</w:t>
      </w:r>
      <w:r w:rsidR="00DF7E12">
        <w:rPr>
          <w:rFonts w:ascii="Times New Roman" w:hAnsi="Times New Roman"/>
          <w:color w:val="000000"/>
          <w:sz w:val="24"/>
          <w:szCs w:val="24"/>
          <w:lang w:eastAsia="zh-CN"/>
        </w:rPr>
        <w:t>8</w:t>
      </w:r>
      <w:r w:rsidR="00DF7E12">
        <w:rPr>
          <w:rFonts w:ascii="Times New Roman" w:hAnsi="Times New Roman" w:hint="eastAsia"/>
          <w:color w:val="000000"/>
          <w:sz w:val="24"/>
          <w:szCs w:val="24"/>
          <w:lang w:eastAsia="zh-CN"/>
        </w:rPr>
        <w:t>月</w:t>
      </w:r>
      <w:r w:rsidR="00DF7E12">
        <w:rPr>
          <w:rFonts w:ascii="Times New Roman" w:hAnsi="Times New Roman" w:hint="eastAsia"/>
          <w:color w:val="000000"/>
          <w:sz w:val="24"/>
          <w:szCs w:val="24"/>
          <w:lang w:eastAsia="zh-CN"/>
        </w:rPr>
        <w:t>16</w:t>
      </w:r>
      <w:r w:rsidR="00DF7E12">
        <w:rPr>
          <w:rFonts w:ascii="Times New Roman" w:hAnsi="Times New Roman" w:hint="eastAsia"/>
          <w:color w:val="000000"/>
          <w:sz w:val="24"/>
          <w:szCs w:val="24"/>
          <w:lang w:eastAsia="zh-CN"/>
        </w:rPr>
        <w:t>日</w:t>
      </w:r>
      <w:r w:rsidRPr="003423F9">
        <w:rPr>
          <w:rFonts w:ascii="Times New Roman" w:eastAsiaTheme="minorEastAsia" w:hAnsi="Times New Roman" w:cs="Times New Roman"/>
          <w:sz w:val="24"/>
          <w:szCs w:val="24"/>
          <w:lang w:eastAsia="zh-CN"/>
        </w:rPr>
        <w:t>起，</w:t>
      </w:r>
      <w:r w:rsidRPr="003423F9">
        <w:rPr>
          <w:rFonts w:ascii="Times New Roman" w:eastAsiaTheme="minorEastAsia" w:hAnsi="Times New Roman" w:cs="Times New Roman" w:hint="eastAsia"/>
          <w:sz w:val="24"/>
          <w:szCs w:val="24"/>
          <w:lang w:eastAsia="zh-CN"/>
        </w:rPr>
        <w:t>基金管理人</w:t>
      </w:r>
      <w:r w:rsidR="003C5BF5" w:rsidRPr="003423F9">
        <w:rPr>
          <w:rFonts w:ascii="Times New Roman" w:hAnsi="Times New Roman" w:hint="eastAsia"/>
          <w:color w:val="000000"/>
          <w:sz w:val="24"/>
          <w:szCs w:val="24"/>
          <w:lang w:eastAsia="zh-CN"/>
        </w:rPr>
        <w:t>将</w:t>
      </w:r>
      <w:r w:rsidRPr="003423F9">
        <w:rPr>
          <w:rFonts w:ascii="Times New Roman" w:eastAsiaTheme="minorEastAsia" w:hAnsi="Times New Roman" w:cs="Times New Roman" w:hint="eastAsia"/>
          <w:sz w:val="24"/>
          <w:szCs w:val="24"/>
          <w:lang w:eastAsia="zh-CN"/>
        </w:rPr>
        <w:t>在不晚于每个开放日的次日，通过规定网站、基金销售机构网站或者营业网点披露开放日</w:t>
      </w:r>
      <w:r w:rsidR="003C5BF5" w:rsidRPr="003423F9">
        <w:rPr>
          <w:rFonts w:ascii="Times New Roman" w:eastAsiaTheme="minorEastAsia" w:hAnsi="Times New Roman" w:cs="Times New Roman" w:hint="eastAsia"/>
          <w:sz w:val="24"/>
          <w:szCs w:val="24"/>
          <w:lang w:eastAsia="zh-CN"/>
        </w:rPr>
        <w:t>各类基金份额</w:t>
      </w:r>
      <w:r w:rsidRPr="003423F9">
        <w:rPr>
          <w:rFonts w:ascii="Times New Roman" w:eastAsiaTheme="minorEastAsia" w:hAnsi="Times New Roman" w:cs="Times New Roman" w:hint="eastAsia"/>
          <w:sz w:val="24"/>
          <w:szCs w:val="24"/>
          <w:lang w:eastAsia="zh-CN"/>
        </w:rPr>
        <w:t>的基金份额净值和基金份额累计净值，敬请投资者留意。</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基金管理人</w:t>
      </w:r>
      <w:r w:rsidR="003C5BF5" w:rsidRPr="003423F9">
        <w:rPr>
          <w:rFonts w:ascii="Times New Roman" w:hAnsi="Times New Roman" w:hint="eastAsia"/>
          <w:color w:val="000000"/>
          <w:sz w:val="24"/>
          <w:szCs w:val="24"/>
          <w:lang w:eastAsia="zh-CN"/>
        </w:rPr>
        <w:t>将</w:t>
      </w:r>
      <w:r w:rsidRPr="003423F9">
        <w:rPr>
          <w:rFonts w:ascii="Times New Roman" w:eastAsiaTheme="minorEastAsia" w:hAnsi="Times New Roman" w:cs="Times New Roman" w:hint="eastAsia"/>
          <w:sz w:val="24"/>
          <w:szCs w:val="24"/>
          <w:lang w:eastAsia="zh-CN"/>
        </w:rPr>
        <w:t>在不晚于半年度和年度最后一日的次日，在</w:t>
      </w:r>
      <w:r w:rsidR="003C5BF5" w:rsidRPr="003423F9">
        <w:rPr>
          <w:rFonts w:ascii="Times New Roman" w:eastAsiaTheme="minorEastAsia" w:hAnsi="Times New Roman" w:cs="Times New Roman" w:hint="eastAsia"/>
          <w:sz w:val="24"/>
          <w:szCs w:val="24"/>
          <w:lang w:eastAsia="zh-CN"/>
        </w:rPr>
        <w:t>规定</w:t>
      </w:r>
      <w:r w:rsidRPr="003423F9">
        <w:rPr>
          <w:rFonts w:ascii="Times New Roman" w:eastAsiaTheme="minorEastAsia" w:hAnsi="Times New Roman" w:cs="Times New Roman" w:hint="eastAsia"/>
          <w:sz w:val="24"/>
          <w:szCs w:val="24"/>
          <w:lang w:eastAsia="zh-CN"/>
        </w:rPr>
        <w:t>网站披露半年度和年度最后一日</w:t>
      </w:r>
      <w:r w:rsidR="003C5BF5" w:rsidRPr="003423F9">
        <w:rPr>
          <w:rFonts w:ascii="Times New Roman" w:eastAsiaTheme="minorEastAsia" w:hAnsi="Times New Roman" w:cs="Times New Roman" w:hint="eastAsia"/>
          <w:sz w:val="24"/>
          <w:szCs w:val="24"/>
          <w:lang w:eastAsia="zh-CN"/>
        </w:rPr>
        <w:t>各类基金份额</w:t>
      </w:r>
      <w:r w:rsidRPr="003423F9">
        <w:rPr>
          <w:rFonts w:ascii="Times New Roman" w:eastAsiaTheme="minorEastAsia" w:hAnsi="Times New Roman" w:cs="Times New Roman" w:hint="eastAsia"/>
          <w:sz w:val="24"/>
          <w:szCs w:val="24"/>
          <w:lang w:eastAsia="zh-CN"/>
        </w:rPr>
        <w:t>的基金份额净值和基金份额累计净值。</w:t>
      </w:r>
    </w:p>
    <w:p w:rsidR="00931F82" w:rsidRPr="003423F9" w:rsidRDefault="00931F82">
      <w:pPr>
        <w:spacing w:line="360" w:lineRule="auto"/>
        <w:ind w:firstLineChars="200" w:firstLine="480"/>
        <w:jc w:val="both"/>
        <w:rPr>
          <w:rFonts w:ascii="Times New Roman" w:eastAsiaTheme="minorEastAsia" w:hAnsi="Times New Roman" w:cs="Times New Roman"/>
          <w:sz w:val="24"/>
          <w:szCs w:val="24"/>
          <w:lang w:eastAsia="zh-CN"/>
        </w:rPr>
      </w:pPr>
    </w:p>
    <w:p w:rsidR="00931F82" w:rsidRPr="003423F9" w:rsidRDefault="001170C6">
      <w:pPr>
        <w:pStyle w:val="11"/>
        <w:numPr>
          <w:ilvl w:val="0"/>
          <w:numId w:val="3"/>
        </w:numPr>
        <w:tabs>
          <w:tab w:val="left" w:pos="540"/>
          <w:tab w:val="left" w:pos="541"/>
        </w:tabs>
        <w:spacing w:before="0" w:line="360" w:lineRule="auto"/>
        <w:ind w:left="539"/>
        <w:rPr>
          <w:rFonts w:ascii="Times New Roman" w:eastAsiaTheme="minorEastAsia" w:hAnsi="Times New Roman" w:cs="Times New Roman"/>
        </w:rPr>
      </w:pPr>
      <w:r w:rsidRPr="003423F9">
        <w:rPr>
          <w:rFonts w:ascii="Times New Roman" w:eastAsiaTheme="minorEastAsia" w:hAnsi="Times New Roman" w:cs="Times New Roman"/>
        </w:rPr>
        <w:t>其他需要提示的事项</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本公告仅对本基金上述业务的有关事项予以说明。投资人欲了解本基金的详细情况，请仔细阅读基金管理人网站（</w:t>
      </w:r>
      <w:r w:rsidRPr="003423F9">
        <w:rPr>
          <w:rFonts w:ascii="Times New Roman" w:eastAsiaTheme="minorEastAsia" w:hAnsi="Times New Roman" w:cs="Times New Roman"/>
          <w:sz w:val="24"/>
          <w:szCs w:val="24"/>
          <w:lang w:eastAsia="zh-CN"/>
        </w:rPr>
        <w:t>www.hongdefund.com</w:t>
      </w:r>
      <w:r w:rsidRPr="003423F9">
        <w:rPr>
          <w:rFonts w:ascii="Times New Roman" w:eastAsiaTheme="minorEastAsia" w:hAnsi="Times New Roman" w:cs="Times New Roman"/>
          <w:sz w:val="24"/>
          <w:szCs w:val="24"/>
          <w:lang w:eastAsia="zh-CN"/>
        </w:rPr>
        <w:t>）登载的《</w:t>
      </w:r>
      <w:r w:rsidR="00DF7E12" w:rsidRPr="00C540CF">
        <w:rPr>
          <w:rFonts w:ascii="Times New Roman" w:eastAsiaTheme="minorEastAsia" w:hAnsi="Times New Roman" w:hint="eastAsia"/>
          <w:color w:val="000000"/>
          <w:sz w:val="24"/>
          <w:szCs w:val="24"/>
          <w:lang w:eastAsia="zh-CN"/>
        </w:rPr>
        <w:t>泓德瑞嘉三年持有期混合型证券投资基金</w:t>
      </w:r>
      <w:r w:rsidRPr="003423F9">
        <w:rPr>
          <w:rFonts w:ascii="Times New Roman" w:eastAsiaTheme="minorEastAsia" w:hAnsi="Times New Roman" w:cs="Times New Roman"/>
          <w:sz w:val="24"/>
          <w:szCs w:val="24"/>
          <w:lang w:eastAsia="zh-CN"/>
        </w:rPr>
        <w:t>基金合同》、《</w:t>
      </w:r>
      <w:r w:rsidR="00DF7E12" w:rsidRPr="00C540CF">
        <w:rPr>
          <w:rFonts w:ascii="Times New Roman" w:eastAsiaTheme="minorEastAsia" w:hAnsi="Times New Roman" w:hint="eastAsia"/>
          <w:color w:val="000000"/>
          <w:sz w:val="24"/>
          <w:szCs w:val="24"/>
          <w:lang w:eastAsia="zh-CN"/>
        </w:rPr>
        <w:t>泓德瑞嘉三年持有期混合型证券投资基金</w:t>
      </w:r>
      <w:r w:rsidRPr="003423F9">
        <w:rPr>
          <w:rFonts w:ascii="Times New Roman" w:eastAsiaTheme="minorEastAsia" w:hAnsi="Times New Roman" w:cs="Times New Roman"/>
          <w:sz w:val="24"/>
          <w:szCs w:val="24"/>
          <w:lang w:eastAsia="zh-CN"/>
        </w:rPr>
        <w:t>招募说明书》</w:t>
      </w:r>
      <w:r w:rsidRPr="003423F9">
        <w:rPr>
          <w:rFonts w:ascii="Times New Roman" w:eastAsiaTheme="minorEastAsia" w:hAnsi="Times New Roman" w:cs="Times New Roman" w:hint="eastAsia"/>
          <w:sz w:val="24"/>
          <w:szCs w:val="24"/>
          <w:lang w:eastAsia="zh-CN"/>
        </w:rPr>
        <w:t>与</w:t>
      </w:r>
      <w:r w:rsidRPr="003423F9">
        <w:rPr>
          <w:rFonts w:ascii="Times New Roman" w:hAnsi="Times New Roman" w:hint="eastAsia"/>
          <w:color w:val="000000"/>
          <w:sz w:val="24"/>
          <w:szCs w:val="24"/>
          <w:lang w:eastAsia="zh-CN"/>
        </w:rPr>
        <w:t>《</w:t>
      </w:r>
      <w:r w:rsidR="00DF7E12" w:rsidRPr="00C540CF">
        <w:rPr>
          <w:rFonts w:ascii="Times New Roman" w:eastAsiaTheme="minorEastAsia" w:hAnsi="Times New Roman" w:hint="eastAsia"/>
          <w:color w:val="000000"/>
          <w:sz w:val="24"/>
          <w:szCs w:val="24"/>
          <w:lang w:eastAsia="zh-CN"/>
        </w:rPr>
        <w:t>泓德瑞嘉三年持有期混合型证券投资基金</w:t>
      </w:r>
      <w:r w:rsidRPr="003423F9">
        <w:rPr>
          <w:rFonts w:ascii="Times New Roman" w:hAnsi="Times New Roman" w:hint="eastAsia"/>
          <w:color w:val="000000"/>
          <w:sz w:val="24"/>
          <w:szCs w:val="24"/>
          <w:lang w:eastAsia="zh-CN"/>
        </w:rPr>
        <w:t>基金产品资料概要》</w:t>
      </w:r>
      <w:r w:rsidRPr="003423F9">
        <w:rPr>
          <w:rFonts w:ascii="Times New Roman" w:eastAsiaTheme="minorEastAsia" w:hAnsi="Times New Roman" w:cs="Times New Roman"/>
          <w:sz w:val="24"/>
          <w:szCs w:val="24"/>
          <w:lang w:eastAsia="zh-CN"/>
        </w:rPr>
        <w:t>。</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hint="eastAsia"/>
          <w:sz w:val="24"/>
          <w:szCs w:val="24"/>
          <w:lang w:eastAsia="zh-CN"/>
        </w:rPr>
        <w:t>对未开设销售网点地区的投资人及希望了解本基金其它有关信息的投资人，可拨打基金管理人的客户服务热线（</w:t>
      </w:r>
      <w:r w:rsidRPr="003423F9">
        <w:rPr>
          <w:rFonts w:ascii="Times New Roman" w:eastAsiaTheme="minorEastAsia" w:hAnsi="Times New Roman" w:cs="Times New Roman"/>
          <w:sz w:val="24"/>
          <w:szCs w:val="24"/>
          <w:lang w:eastAsia="zh-CN"/>
        </w:rPr>
        <w:t>4009-100-888</w:t>
      </w:r>
      <w:r w:rsidRPr="003423F9">
        <w:rPr>
          <w:rFonts w:ascii="Times New Roman" w:eastAsiaTheme="minorEastAsia" w:hAnsi="Times New Roman" w:cs="Times New Roman"/>
          <w:sz w:val="24"/>
          <w:szCs w:val="24"/>
          <w:lang w:eastAsia="zh-CN"/>
        </w:rPr>
        <w:t>）咨询相关事宜。</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由于各</w:t>
      </w:r>
      <w:r w:rsidRPr="003423F9">
        <w:rPr>
          <w:rFonts w:ascii="Times New Roman" w:eastAsiaTheme="minorEastAsia" w:hAnsi="Times New Roman" w:cs="Times New Roman" w:hint="eastAsia"/>
          <w:sz w:val="24"/>
          <w:szCs w:val="24"/>
          <w:lang w:eastAsia="zh-CN"/>
        </w:rPr>
        <w:t>代销</w:t>
      </w:r>
      <w:r w:rsidRPr="003423F9">
        <w:rPr>
          <w:rFonts w:ascii="Times New Roman" w:eastAsiaTheme="minorEastAsia" w:hAnsi="Times New Roman" w:cs="Times New Roman"/>
          <w:sz w:val="24"/>
          <w:szCs w:val="24"/>
          <w:lang w:eastAsia="zh-CN"/>
        </w:rPr>
        <w:t>机构系统及业务安排等原因，可能开展上述业务的时间有所不同，投资者应以各代销机构具体规定的时间为准。</w:t>
      </w:r>
    </w:p>
    <w:p w:rsidR="00931F82" w:rsidRPr="003423F9" w:rsidRDefault="001170C6">
      <w:pPr>
        <w:spacing w:line="360" w:lineRule="auto"/>
        <w:ind w:firstLineChars="200" w:firstLine="480"/>
        <w:jc w:val="both"/>
        <w:rPr>
          <w:rFonts w:ascii="Times New Roman" w:eastAsiaTheme="minorEastAsia" w:hAnsi="Times New Roman" w:cs="Times New Roman"/>
          <w:sz w:val="24"/>
          <w:szCs w:val="24"/>
          <w:lang w:eastAsia="zh-CN"/>
        </w:rPr>
      </w:pPr>
      <w:r w:rsidRPr="003423F9">
        <w:rPr>
          <w:rFonts w:ascii="Times New Roman" w:eastAsiaTheme="minorEastAsia" w:hAnsi="Times New Roman" w:cs="Times New Roman"/>
          <w:sz w:val="24"/>
          <w:szCs w:val="24"/>
          <w:lang w:eastAsia="zh-CN"/>
        </w:rPr>
        <w:t>上述业务的解释权归本基金管理人。</w:t>
      </w:r>
    </w:p>
    <w:p w:rsidR="00931F82" w:rsidRPr="003423F9" w:rsidRDefault="00931F82">
      <w:pPr>
        <w:pStyle w:val="a5"/>
        <w:spacing w:before="6"/>
        <w:ind w:left="0"/>
        <w:rPr>
          <w:rFonts w:ascii="Times New Roman" w:eastAsiaTheme="minorEastAsia" w:hAnsi="Times New Roman" w:cs="Times New Roman"/>
          <w:sz w:val="25"/>
          <w:lang w:eastAsia="zh-CN"/>
        </w:rPr>
      </w:pPr>
    </w:p>
    <w:p w:rsidR="00931F82" w:rsidRPr="003423F9" w:rsidRDefault="001170C6" w:rsidP="003F43B1">
      <w:pPr>
        <w:pStyle w:val="a5"/>
        <w:spacing w:before="0" w:line="364" w:lineRule="auto"/>
        <w:ind w:right="197"/>
        <w:jc w:val="both"/>
        <w:rPr>
          <w:rFonts w:ascii="Times New Roman" w:eastAsiaTheme="minorEastAsia" w:hAnsi="Times New Roman" w:cs="Times New Roman"/>
          <w:b/>
          <w:lang w:eastAsia="zh-CN"/>
        </w:rPr>
      </w:pPr>
      <w:r w:rsidRPr="003423F9">
        <w:rPr>
          <w:rFonts w:ascii="Times New Roman" w:eastAsiaTheme="minorEastAsia" w:hAnsi="Times New Roman" w:cs="Times New Roman"/>
          <w:b/>
          <w:lang w:eastAsia="zh-CN"/>
        </w:rPr>
        <w:t>风险提示：</w:t>
      </w:r>
    </w:p>
    <w:p w:rsidR="00931F82" w:rsidRPr="003423F9" w:rsidRDefault="001170C6">
      <w:pPr>
        <w:pStyle w:val="a5"/>
        <w:spacing w:line="364" w:lineRule="auto"/>
        <w:ind w:right="197" w:firstLine="479"/>
        <w:jc w:val="both"/>
        <w:rPr>
          <w:rFonts w:ascii="Times New Roman" w:eastAsiaTheme="minorEastAsia" w:hAnsi="Times New Roman" w:cs="Times New Roman"/>
          <w:spacing w:val="-1"/>
          <w:lang w:eastAsia="zh-CN"/>
        </w:rPr>
      </w:pPr>
      <w:r w:rsidRPr="003423F9">
        <w:rPr>
          <w:rFonts w:ascii="Times New Roman" w:eastAsiaTheme="minorEastAsia" w:hAnsi="Times New Roman" w:cs="Times New Roman" w:hint="eastAsia"/>
          <w:spacing w:val="-1"/>
          <w:lang w:eastAsia="zh-CN"/>
        </w:rPr>
        <w:t>基金的过往业绩并不预示其未来表现，基金管理人管理的其他基金的业绩也不构成对本基金业绩表现的保证。</w:t>
      </w:r>
    </w:p>
    <w:p w:rsidR="00931F82" w:rsidRPr="003423F9" w:rsidRDefault="001170C6">
      <w:pPr>
        <w:pStyle w:val="a5"/>
        <w:spacing w:line="364" w:lineRule="auto"/>
        <w:ind w:right="197" w:firstLine="479"/>
        <w:jc w:val="both"/>
        <w:rPr>
          <w:rFonts w:ascii="Times New Roman" w:eastAsiaTheme="minorEastAsia" w:hAnsi="Times New Roman" w:cs="Times New Roman"/>
          <w:spacing w:val="-1"/>
          <w:lang w:eastAsia="zh-CN"/>
        </w:rPr>
      </w:pPr>
      <w:r w:rsidRPr="003423F9">
        <w:rPr>
          <w:rFonts w:ascii="Times New Roman" w:eastAsiaTheme="minorEastAsia" w:hAnsi="Times New Roman" w:cs="Times New Roman" w:hint="eastAsia"/>
          <w:spacing w:val="-1"/>
          <w:lang w:eastAsia="zh-CN"/>
        </w:rPr>
        <w:t>基金管理人承诺以诚实信用、勤勉尽责的原则管理和运用基金财产，但投资有风险，基金管理人不保证基金一定盈利，也不保证最低收益。</w:t>
      </w:r>
    </w:p>
    <w:p w:rsidR="00931F82" w:rsidRPr="003423F9" w:rsidRDefault="001170C6">
      <w:pPr>
        <w:pStyle w:val="a5"/>
        <w:spacing w:line="364" w:lineRule="auto"/>
        <w:ind w:right="197" w:firstLine="479"/>
        <w:jc w:val="both"/>
        <w:rPr>
          <w:rFonts w:ascii="Times New Roman" w:eastAsiaTheme="minorEastAsia" w:hAnsi="Times New Roman" w:cs="Times New Roman"/>
          <w:spacing w:val="-1"/>
          <w:lang w:eastAsia="zh-CN"/>
        </w:rPr>
      </w:pPr>
      <w:r w:rsidRPr="003423F9">
        <w:rPr>
          <w:rFonts w:ascii="Times New Roman" w:eastAsiaTheme="minorEastAsia" w:hAnsi="Times New Roman" w:cs="Times New Roman" w:hint="eastAsia"/>
          <w:spacing w:val="-1"/>
          <w:lang w:eastAsia="zh-CN"/>
        </w:rPr>
        <w:t>投资有风险，敬请投资人认真阅读基金的相关法律文件并关注基金特有风险，如实填写或更新个人信息并核对自身的风险承受能力，选择适合自身风险承受能力的投资品种进行投资。</w:t>
      </w:r>
    </w:p>
    <w:p w:rsidR="00931F82" w:rsidRPr="003423F9" w:rsidRDefault="001170C6">
      <w:pPr>
        <w:pStyle w:val="a5"/>
        <w:spacing w:before="0" w:line="364" w:lineRule="auto"/>
        <w:ind w:right="197" w:firstLine="479"/>
        <w:jc w:val="both"/>
        <w:rPr>
          <w:rFonts w:ascii="Times New Roman" w:eastAsiaTheme="minorEastAsia" w:hAnsi="Times New Roman" w:cs="Times New Roman"/>
          <w:lang w:eastAsia="zh-CN"/>
        </w:rPr>
      </w:pPr>
      <w:r w:rsidRPr="003423F9">
        <w:rPr>
          <w:rFonts w:ascii="Times New Roman" w:eastAsiaTheme="minorEastAsia" w:hAnsi="Times New Roman" w:cs="Times New Roman" w:hint="eastAsia"/>
          <w:spacing w:val="-1"/>
          <w:lang w:eastAsia="zh-CN"/>
        </w:rPr>
        <w:t>基金定期定额投资并不等于零存整取等储蓄方式，不能规避基金投资所固有的风险，也不能保证投资者获得收益。本基金管理人提醒投资者基金投资的“买者自负”原则，在做出投资决策后，基金运营状况与基金净值变化引致的投资风险，由投资者自行承担。投资有风险，选择须谨慎。敬请投资者于投资前认真阅读本基金的基金合同和招募说明书等相关法律文件。</w:t>
      </w:r>
    </w:p>
    <w:p w:rsidR="00931F82" w:rsidRPr="003423F9" w:rsidRDefault="00931F82">
      <w:pPr>
        <w:pStyle w:val="a5"/>
        <w:spacing w:before="0"/>
        <w:ind w:left="0"/>
        <w:rPr>
          <w:rFonts w:ascii="Times New Roman" w:eastAsiaTheme="minorEastAsia" w:hAnsi="Times New Roman" w:cs="Times New Roman"/>
          <w:lang w:eastAsia="zh-CN"/>
        </w:rPr>
      </w:pPr>
    </w:p>
    <w:p w:rsidR="00931F82" w:rsidRPr="003423F9" w:rsidRDefault="001170C6">
      <w:pPr>
        <w:pStyle w:val="a5"/>
        <w:spacing w:before="168"/>
        <w:ind w:left="615"/>
        <w:rPr>
          <w:rFonts w:ascii="Times New Roman" w:eastAsiaTheme="minorEastAsia" w:hAnsi="Times New Roman" w:cs="Times New Roman"/>
          <w:lang w:eastAsia="zh-CN"/>
        </w:rPr>
      </w:pPr>
      <w:r w:rsidRPr="003423F9">
        <w:rPr>
          <w:rFonts w:ascii="Times New Roman" w:eastAsiaTheme="minorEastAsia" w:hAnsi="Times New Roman" w:cs="Times New Roman"/>
          <w:lang w:eastAsia="zh-CN"/>
        </w:rPr>
        <w:t>特此公告</w:t>
      </w:r>
      <w:r w:rsidRPr="003423F9">
        <w:rPr>
          <w:rFonts w:ascii="Times New Roman" w:eastAsiaTheme="minorEastAsia" w:hAnsi="Times New Roman" w:cs="Times New Roman" w:hint="eastAsia"/>
          <w:lang w:eastAsia="zh-CN"/>
        </w:rPr>
        <w:t>。</w:t>
      </w:r>
    </w:p>
    <w:p w:rsidR="00931F82" w:rsidRPr="003423F9" w:rsidRDefault="00931F82">
      <w:pPr>
        <w:pStyle w:val="a5"/>
        <w:ind w:left="0"/>
        <w:rPr>
          <w:rFonts w:ascii="Times New Roman" w:eastAsiaTheme="minorEastAsia" w:hAnsi="Times New Roman" w:cs="Times New Roman"/>
          <w:sz w:val="25"/>
          <w:lang w:eastAsia="zh-CN"/>
        </w:rPr>
      </w:pPr>
    </w:p>
    <w:p w:rsidR="00931F82" w:rsidRPr="003423F9" w:rsidRDefault="001170C6">
      <w:pPr>
        <w:pStyle w:val="a5"/>
        <w:spacing w:before="168"/>
        <w:ind w:left="615"/>
        <w:jc w:val="right"/>
        <w:rPr>
          <w:rFonts w:ascii="Times New Roman" w:eastAsiaTheme="minorEastAsia" w:hAnsi="Times New Roman" w:cs="Times New Roman"/>
          <w:lang w:eastAsia="zh-CN"/>
        </w:rPr>
      </w:pPr>
      <w:r w:rsidRPr="003423F9">
        <w:rPr>
          <w:rFonts w:ascii="Times New Roman" w:eastAsiaTheme="minorEastAsia" w:hAnsi="Times New Roman" w:cs="Times New Roman"/>
          <w:lang w:eastAsia="zh-CN"/>
        </w:rPr>
        <w:t>泓德基金管理有限公司</w:t>
      </w:r>
    </w:p>
    <w:p w:rsidR="00931F82" w:rsidRPr="003423F9" w:rsidRDefault="00DF7E12">
      <w:pPr>
        <w:pStyle w:val="a5"/>
        <w:spacing w:before="168"/>
        <w:ind w:left="615"/>
        <w:jc w:val="right"/>
        <w:rPr>
          <w:rFonts w:ascii="Times New Roman" w:eastAsiaTheme="minorEastAsia" w:hAnsi="Times New Roman" w:cs="Times New Roman"/>
          <w:lang w:eastAsia="zh-CN"/>
        </w:rPr>
      </w:pPr>
      <w:r w:rsidRPr="003423F9">
        <w:rPr>
          <w:rFonts w:ascii="Times New Roman" w:eastAsiaTheme="minorEastAsia" w:hAnsi="Times New Roman" w:cs="Times New Roman"/>
          <w:lang w:eastAsia="zh-CN"/>
        </w:rPr>
        <w:t>二〇二</w:t>
      </w:r>
      <w:r w:rsidRPr="003423F9">
        <w:rPr>
          <w:rFonts w:ascii="Times New Roman" w:eastAsiaTheme="minorEastAsia" w:hAnsi="Times New Roman" w:cs="Times New Roman" w:hint="eastAsia"/>
          <w:lang w:eastAsia="zh-CN"/>
        </w:rPr>
        <w:t>一</w:t>
      </w:r>
      <w:r w:rsidRPr="003423F9">
        <w:rPr>
          <w:rFonts w:ascii="Times New Roman" w:eastAsiaTheme="minorEastAsia" w:hAnsi="Times New Roman" w:cs="Times New Roman"/>
          <w:lang w:eastAsia="zh-CN"/>
        </w:rPr>
        <w:t>年</w:t>
      </w:r>
      <w:r>
        <w:rPr>
          <w:rFonts w:ascii="Times New Roman" w:eastAsiaTheme="minorEastAsia" w:hAnsi="Times New Roman" w:cs="Times New Roman" w:hint="eastAsia"/>
          <w:lang w:eastAsia="zh-CN"/>
        </w:rPr>
        <w:t>八</w:t>
      </w:r>
      <w:r w:rsidRPr="003423F9">
        <w:rPr>
          <w:rFonts w:ascii="Times New Roman" w:eastAsiaTheme="minorEastAsia" w:hAnsi="Times New Roman" w:cs="Times New Roman"/>
          <w:lang w:eastAsia="zh-CN"/>
        </w:rPr>
        <w:t>月</w:t>
      </w:r>
      <w:r>
        <w:rPr>
          <w:rFonts w:ascii="Times New Roman" w:eastAsiaTheme="minorEastAsia" w:hAnsi="Times New Roman" w:cs="Times New Roman" w:hint="eastAsia"/>
          <w:lang w:eastAsia="zh-CN"/>
        </w:rPr>
        <w:t>十四</w:t>
      </w:r>
      <w:r w:rsidRPr="003423F9">
        <w:rPr>
          <w:rFonts w:ascii="Times New Roman" w:eastAsiaTheme="minorEastAsia" w:hAnsi="Times New Roman" w:cs="Times New Roman"/>
          <w:lang w:eastAsia="zh-CN"/>
        </w:rPr>
        <w:t>日</w:t>
      </w:r>
    </w:p>
    <w:sectPr w:rsidR="00931F82" w:rsidRPr="003423F9" w:rsidSect="008B4BDD">
      <w:pgSz w:w="11930" w:h="15840"/>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8F" w:rsidRDefault="0070628F" w:rsidP="008B4BDD">
      <w:r>
        <w:separator/>
      </w:r>
    </w:p>
  </w:endnote>
  <w:endnote w:type="continuationSeparator" w:id="0">
    <w:p w:rsidR="0070628F" w:rsidRDefault="0070628F" w:rsidP="008B4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8F" w:rsidRDefault="0070628F" w:rsidP="008B4BDD">
      <w:r>
        <w:separator/>
      </w:r>
    </w:p>
  </w:footnote>
  <w:footnote w:type="continuationSeparator" w:id="0">
    <w:p w:rsidR="0070628F" w:rsidRDefault="0070628F" w:rsidP="008B4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5DF"/>
    <w:multiLevelType w:val="multilevel"/>
    <w:tmpl w:val="077C45DF"/>
    <w:lvl w:ilvl="0">
      <w:start w:val="1"/>
      <w:numFmt w:val="decimal"/>
      <w:lvlText w:val="%1"/>
      <w:lvlJc w:val="left"/>
      <w:pPr>
        <w:ind w:left="540" w:hanging="420"/>
      </w:pPr>
      <w:rPr>
        <w:rFonts w:ascii="Times New Roman" w:eastAsia="Times New Roman" w:hAnsi="Times New Roman" w:cs="Times New Roman" w:hint="default"/>
        <w:b/>
        <w:bCs/>
        <w:w w:val="99"/>
        <w:sz w:val="24"/>
        <w:szCs w:val="24"/>
      </w:rPr>
    </w:lvl>
    <w:lvl w:ilvl="1">
      <w:start w:val="1"/>
      <w:numFmt w:val="decimal"/>
      <w:lvlText w:val="%1.%2"/>
      <w:lvlJc w:val="left"/>
      <w:pPr>
        <w:ind w:left="784" w:hanging="358"/>
      </w:pPr>
      <w:rPr>
        <w:rFonts w:ascii="Times New Roman" w:eastAsia="Times New Roman" w:hAnsi="Times New Roman" w:cs="Times New Roman" w:hint="default"/>
        <w:b/>
        <w:bCs/>
        <w:w w:val="99"/>
        <w:sz w:val="24"/>
        <w:szCs w:val="24"/>
      </w:rPr>
    </w:lvl>
    <w:lvl w:ilvl="2">
      <w:start w:val="1"/>
      <w:numFmt w:val="decimal"/>
      <w:lvlText w:val="(%3)"/>
      <w:lvlJc w:val="left"/>
      <w:pPr>
        <w:ind w:left="120" w:hanging="300"/>
      </w:pPr>
      <w:rPr>
        <w:rFonts w:ascii="Times New Roman" w:eastAsia="Times New Roman" w:hAnsi="Times New Roman" w:cs="Times New Roman" w:hint="default"/>
        <w:w w:val="100"/>
        <w:sz w:val="23"/>
        <w:szCs w:val="23"/>
      </w:rPr>
    </w:lvl>
    <w:lvl w:ilvl="3">
      <w:numFmt w:val="bullet"/>
      <w:lvlText w:val="•"/>
      <w:lvlJc w:val="left"/>
      <w:pPr>
        <w:ind w:left="560" w:hanging="300"/>
      </w:pPr>
      <w:rPr>
        <w:rFonts w:hint="default"/>
      </w:rPr>
    </w:lvl>
    <w:lvl w:ilvl="4">
      <w:numFmt w:val="bullet"/>
      <w:lvlText w:val="•"/>
      <w:lvlJc w:val="left"/>
      <w:pPr>
        <w:ind w:left="1828" w:hanging="300"/>
      </w:pPr>
      <w:rPr>
        <w:rFonts w:hint="default"/>
      </w:rPr>
    </w:lvl>
    <w:lvl w:ilvl="5">
      <w:numFmt w:val="bullet"/>
      <w:lvlText w:val="•"/>
      <w:lvlJc w:val="left"/>
      <w:pPr>
        <w:ind w:left="3097" w:hanging="300"/>
      </w:pPr>
      <w:rPr>
        <w:rFonts w:hint="default"/>
      </w:rPr>
    </w:lvl>
    <w:lvl w:ilvl="6">
      <w:numFmt w:val="bullet"/>
      <w:lvlText w:val="•"/>
      <w:lvlJc w:val="left"/>
      <w:pPr>
        <w:ind w:left="4366" w:hanging="300"/>
      </w:pPr>
      <w:rPr>
        <w:rFonts w:hint="default"/>
      </w:rPr>
    </w:lvl>
    <w:lvl w:ilvl="7">
      <w:numFmt w:val="bullet"/>
      <w:lvlText w:val="•"/>
      <w:lvlJc w:val="left"/>
      <w:pPr>
        <w:ind w:left="5635" w:hanging="300"/>
      </w:pPr>
      <w:rPr>
        <w:rFonts w:hint="default"/>
      </w:rPr>
    </w:lvl>
    <w:lvl w:ilvl="8">
      <w:numFmt w:val="bullet"/>
      <w:lvlText w:val="•"/>
      <w:lvlJc w:val="left"/>
      <w:pPr>
        <w:ind w:left="6904" w:hanging="300"/>
      </w:pPr>
      <w:rPr>
        <w:rFonts w:hint="default"/>
      </w:rPr>
    </w:lvl>
  </w:abstractNum>
  <w:abstractNum w:abstractNumId="1">
    <w:nsid w:val="58E34CD0"/>
    <w:multiLevelType w:val="multilevel"/>
    <w:tmpl w:val="E6C233DE"/>
    <w:lvl w:ilvl="0">
      <w:start w:val="5"/>
      <w:numFmt w:val="decimal"/>
      <w:lvlText w:val="%1"/>
      <w:lvlJc w:val="left"/>
      <w:pPr>
        <w:ind w:left="480" w:hanging="480"/>
      </w:pPr>
      <w:rPr>
        <w:rFonts w:hint="default"/>
      </w:rPr>
    </w:lvl>
    <w:lvl w:ilvl="1">
      <w:start w:val="2"/>
      <w:numFmt w:val="decimal"/>
      <w:lvlText w:val="%1.%2"/>
      <w:lvlJc w:val="left"/>
      <w:pPr>
        <w:ind w:left="539" w:hanging="480"/>
      </w:pPr>
      <w:rPr>
        <w:rFonts w:hint="default"/>
      </w:rPr>
    </w:lvl>
    <w:lvl w:ilvl="2">
      <w:start w:val="1"/>
      <w:numFmt w:val="decimal"/>
      <w:lvlText w:val="4.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2">
    <w:nsid w:val="799341CE"/>
    <w:multiLevelType w:val="multilevel"/>
    <w:tmpl w:val="799341CE"/>
    <w:lvl w:ilvl="0">
      <w:start w:val="7"/>
      <w:numFmt w:val="decimal"/>
      <w:lvlText w:val="%1"/>
      <w:lvlJc w:val="left"/>
      <w:pPr>
        <w:ind w:left="480" w:hanging="480"/>
      </w:pPr>
      <w:rPr>
        <w:rFonts w:hint="default"/>
      </w:rPr>
    </w:lvl>
    <w:lvl w:ilvl="1">
      <w:start w:val="1"/>
      <w:numFmt w:val="decimal"/>
      <w:lvlText w:val="%1.%2"/>
      <w:lvlJc w:val="left"/>
      <w:pPr>
        <w:ind w:left="539" w:hanging="48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
  <w:rsids>
    <w:rsidRoot w:val="007443E2"/>
    <w:rsid w:val="00000BF4"/>
    <w:rsid w:val="00005E85"/>
    <w:rsid w:val="00013A58"/>
    <w:rsid w:val="00015313"/>
    <w:rsid w:val="00022DFA"/>
    <w:rsid w:val="000242D1"/>
    <w:rsid w:val="000358AE"/>
    <w:rsid w:val="0004116E"/>
    <w:rsid w:val="00043CE6"/>
    <w:rsid w:val="00054C4B"/>
    <w:rsid w:val="000748A1"/>
    <w:rsid w:val="00077CAF"/>
    <w:rsid w:val="00080A86"/>
    <w:rsid w:val="0008148D"/>
    <w:rsid w:val="000838A2"/>
    <w:rsid w:val="00083D7C"/>
    <w:rsid w:val="000869FF"/>
    <w:rsid w:val="000A23AA"/>
    <w:rsid w:val="000B1C00"/>
    <w:rsid w:val="000E1D1A"/>
    <w:rsid w:val="000E4BF9"/>
    <w:rsid w:val="000E5385"/>
    <w:rsid w:val="000F2E1C"/>
    <w:rsid w:val="000F359D"/>
    <w:rsid w:val="001013BF"/>
    <w:rsid w:val="00113707"/>
    <w:rsid w:val="001170C6"/>
    <w:rsid w:val="00123610"/>
    <w:rsid w:val="00131FA0"/>
    <w:rsid w:val="0013452D"/>
    <w:rsid w:val="00142C84"/>
    <w:rsid w:val="00145E88"/>
    <w:rsid w:val="00147ED9"/>
    <w:rsid w:val="00151733"/>
    <w:rsid w:val="00152720"/>
    <w:rsid w:val="001656B2"/>
    <w:rsid w:val="0016582D"/>
    <w:rsid w:val="0017560F"/>
    <w:rsid w:val="00176962"/>
    <w:rsid w:val="001800F8"/>
    <w:rsid w:val="00182408"/>
    <w:rsid w:val="00183DC7"/>
    <w:rsid w:val="00193522"/>
    <w:rsid w:val="00196595"/>
    <w:rsid w:val="001A1A2C"/>
    <w:rsid w:val="001A57DD"/>
    <w:rsid w:val="001B47CE"/>
    <w:rsid w:val="001B5404"/>
    <w:rsid w:val="001C00FA"/>
    <w:rsid w:val="001C1EDA"/>
    <w:rsid w:val="001C3CDB"/>
    <w:rsid w:val="001D2B14"/>
    <w:rsid w:val="001E5D15"/>
    <w:rsid w:val="001F4378"/>
    <w:rsid w:val="001F542A"/>
    <w:rsid w:val="0020219A"/>
    <w:rsid w:val="00204167"/>
    <w:rsid w:val="0021301D"/>
    <w:rsid w:val="002143B2"/>
    <w:rsid w:val="00222D1B"/>
    <w:rsid w:val="00230653"/>
    <w:rsid w:val="00235635"/>
    <w:rsid w:val="00236D05"/>
    <w:rsid w:val="0024619F"/>
    <w:rsid w:val="00247B55"/>
    <w:rsid w:val="00265EEA"/>
    <w:rsid w:val="0026756A"/>
    <w:rsid w:val="002812E4"/>
    <w:rsid w:val="00283DAF"/>
    <w:rsid w:val="00292B10"/>
    <w:rsid w:val="002935B4"/>
    <w:rsid w:val="00294FC2"/>
    <w:rsid w:val="002965EA"/>
    <w:rsid w:val="002C1B6F"/>
    <w:rsid w:val="002D33C5"/>
    <w:rsid w:val="002E0B2C"/>
    <w:rsid w:val="002E38B2"/>
    <w:rsid w:val="002F1D7F"/>
    <w:rsid w:val="002F36EE"/>
    <w:rsid w:val="002F6433"/>
    <w:rsid w:val="00300814"/>
    <w:rsid w:val="00316BE4"/>
    <w:rsid w:val="0031746D"/>
    <w:rsid w:val="00323272"/>
    <w:rsid w:val="00327B25"/>
    <w:rsid w:val="0033554E"/>
    <w:rsid w:val="003423F9"/>
    <w:rsid w:val="00346838"/>
    <w:rsid w:val="00347EA4"/>
    <w:rsid w:val="003564F4"/>
    <w:rsid w:val="0035663E"/>
    <w:rsid w:val="00357554"/>
    <w:rsid w:val="00361484"/>
    <w:rsid w:val="00364837"/>
    <w:rsid w:val="00373C24"/>
    <w:rsid w:val="003747EC"/>
    <w:rsid w:val="003853B0"/>
    <w:rsid w:val="00385792"/>
    <w:rsid w:val="003962B3"/>
    <w:rsid w:val="003A5A34"/>
    <w:rsid w:val="003A65B9"/>
    <w:rsid w:val="003B0A86"/>
    <w:rsid w:val="003B21F9"/>
    <w:rsid w:val="003C5BF5"/>
    <w:rsid w:val="003D2ECA"/>
    <w:rsid w:val="003D3CAB"/>
    <w:rsid w:val="003E2078"/>
    <w:rsid w:val="003E297F"/>
    <w:rsid w:val="003E4567"/>
    <w:rsid w:val="003F3900"/>
    <w:rsid w:val="003F43B1"/>
    <w:rsid w:val="004018F2"/>
    <w:rsid w:val="00405E26"/>
    <w:rsid w:val="00420AD3"/>
    <w:rsid w:val="00423EB3"/>
    <w:rsid w:val="00430821"/>
    <w:rsid w:val="004348D7"/>
    <w:rsid w:val="0043622B"/>
    <w:rsid w:val="004472B2"/>
    <w:rsid w:val="00454C56"/>
    <w:rsid w:val="0046002A"/>
    <w:rsid w:val="0046226F"/>
    <w:rsid w:val="004741EA"/>
    <w:rsid w:val="00475A6D"/>
    <w:rsid w:val="00482DA1"/>
    <w:rsid w:val="004841AF"/>
    <w:rsid w:val="0049774F"/>
    <w:rsid w:val="004A557C"/>
    <w:rsid w:val="004B0AAC"/>
    <w:rsid w:val="004B1C1F"/>
    <w:rsid w:val="004B1F58"/>
    <w:rsid w:val="004C6AF5"/>
    <w:rsid w:val="004C6FCD"/>
    <w:rsid w:val="004C7374"/>
    <w:rsid w:val="004D79C4"/>
    <w:rsid w:val="004E4F63"/>
    <w:rsid w:val="00500C7E"/>
    <w:rsid w:val="00504802"/>
    <w:rsid w:val="005105B9"/>
    <w:rsid w:val="0051251C"/>
    <w:rsid w:val="005131D8"/>
    <w:rsid w:val="00516E41"/>
    <w:rsid w:val="00524BB0"/>
    <w:rsid w:val="00527CAB"/>
    <w:rsid w:val="00537853"/>
    <w:rsid w:val="005407BD"/>
    <w:rsid w:val="00546A47"/>
    <w:rsid w:val="005558DF"/>
    <w:rsid w:val="00570E54"/>
    <w:rsid w:val="0057159B"/>
    <w:rsid w:val="00573534"/>
    <w:rsid w:val="0057775A"/>
    <w:rsid w:val="00577AF9"/>
    <w:rsid w:val="00581117"/>
    <w:rsid w:val="005A59E6"/>
    <w:rsid w:val="005A7FBF"/>
    <w:rsid w:val="005B0454"/>
    <w:rsid w:val="005B32F3"/>
    <w:rsid w:val="005C039A"/>
    <w:rsid w:val="005D37E5"/>
    <w:rsid w:val="005D7F46"/>
    <w:rsid w:val="005E0496"/>
    <w:rsid w:val="005E1C84"/>
    <w:rsid w:val="005E4820"/>
    <w:rsid w:val="005E6EFD"/>
    <w:rsid w:val="005E7100"/>
    <w:rsid w:val="005F6DC3"/>
    <w:rsid w:val="00603CC2"/>
    <w:rsid w:val="006063C5"/>
    <w:rsid w:val="00610E15"/>
    <w:rsid w:val="00620593"/>
    <w:rsid w:val="006219FD"/>
    <w:rsid w:val="0062400D"/>
    <w:rsid w:val="00624D7B"/>
    <w:rsid w:val="00632898"/>
    <w:rsid w:val="00634496"/>
    <w:rsid w:val="006364E0"/>
    <w:rsid w:val="00636ABE"/>
    <w:rsid w:val="00651FE2"/>
    <w:rsid w:val="00655BD6"/>
    <w:rsid w:val="00656548"/>
    <w:rsid w:val="00661B8B"/>
    <w:rsid w:val="006641D2"/>
    <w:rsid w:val="0068266C"/>
    <w:rsid w:val="00683629"/>
    <w:rsid w:val="00690C06"/>
    <w:rsid w:val="006A336C"/>
    <w:rsid w:val="006A3C4B"/>
    <w:rsid w:val="006C1DCE"/>
    <w:rsid w:val="006D3A23"/>
    <w:rsid w:val="006E1E8A"/>
    <w:rsid w:val="006E593B"/>
    <w:rsid w:val="006F1200"/>
    <w:rsid w:val="00702099"/>
    <w:rsid w:val="00703918"/>
    <w:rsid w:val="0070628F"/>
    <w:rsid w:val="007068C1"/>
    <w:rsid w:val="0071038E"/>
    <w:rsid w:val="00721EA6"/>
    <w:rsid w:val="00723540"/>
    <w:rsid w:val="007320BD"/>
    <w:rsid w:val="007443E2"/>
    <w:rsid w:val="00751FDD"/>
    <w:rsid w:val="007546B0"/>
    <w:rsid w:val="00760BFA"/>
    <w:rsid w:val="007614E4"/>
    <w:rsid w:val="00763733"/>
    <w:rsid w:val="007721A4"/>
    <w:rsid w:val="007766FB"/>
    <w:rsid w:val="00776C02"/>
    <w:rsid w:val="00777C8B"/>
    <w:rsid w:val="00786FCF"/>
    <w:rsid w:val="00792F0C"/>
    <w:rsid w:val="00795148"/>
    <w:rsid w:val="007A2309"/>
    <w:rsid w:val="007B48DD"/>
    <w:rsid w:val="007B580A"/>
    <w:rsid w:val="007C1210"/>
    <w:rsid w:val="007C2EB7"/>
    <w:rsid w:val="007C62C0"/>
    <w:rsid w:val="007D30DD"/>
    <w:rsid w:val="007D6704"/>
    <w:rsid w:val="007E7A17"/>
    <w:rsid w:val="007F10CC"/>
    <w:rsid w:val="00806502"/>
    <w:rsid w:val="00812EB2"/>
    <w:rsid w:val="00814E2B"/>
    <w:rsid w:val="00816758"/>
    <w:rsid w:val="00823BDB"/>
    <w:rsid w:val="00830FEF"/>
    <w:rsid w:val="00832809"/>
    <w:rsid w:val="00836C06"/>
    <w:rsid w:val="00837795"/>
    <w:rsid w:val="00847E24"/>
    <w:rsid w:val="00851DBB"/>
    <w:rsid w:val="008525FD"/>
    <w:rsid w:val="00852C7B"/>
    <w:rsid w:val="00857D9A"/>
    <w:rsid w:val="00862215"/>
    <w:rsid w:val="008700AB"/>
    <w:rsid w:val="008757A9"/>
    <w:rsid w:val="0087676E"/>
    <w:rsid w:val="00893244"/>
    <w:rsid w:val="00893431"/>
    <w:rsid w:val="008A51DC"/>
    <w:rsid w:val="008B02DF"/>
    <w:rsid w:val="008B4BDD"/>
    <w:rsid w:val="008B6A3E"/>
    <w:rsid w:val="008D0BDB"/>
    <w:rsid w:val="008D3FAA"/>
    <w:rsid w:val="008D54D3"/>
    <w:rsid w:val="008D5BFC"/>
    <w:rsid w:val="008D7591"/>
    <w:rsid w:val="008F2F33"/>
    <w:rsid w:val="008F774A"/>
    <w:rsid w:val="009011F3"/>
    <w:rsid w:val="00925277"/>
    <w:rsid w:val="00930DB0"/>
    <w:rsid w:val="00931F82"/>
    <w:rsid w:val="0093447D"/>
    <w:rsid w:val="00945B6D"/>
    <w:rsid w:val="00955222"/>
    <w:rsid w:val="009557A3"/>
    <w:rsid w:val="00955C8D"/>
    <w:rsid w:val="00964CC2"/>
    <w:rsid w:val="0097327F"/>
    <w:rsid w:val="009741F2"/>
    <w:rsid w:val="0097531B"/>
    <w:rsid w:val="00982546"/>
    <w:rsid w:val="00984E6E"/>
    <w:rsid w:val="00993396"/>
    <w:rsid w:val="009B2024"/>
    <w:rsid w:val="009B67E1"/>
    <w:rsid w:val="009C534C"/>
    <w:rsid w:val="009C7C97"/>
    <w:rsid w:val="009D60C0"/>
    <w:rsid w:val="009E168C"/>
    <w:rsid w:val="009E4BDB"/>
    <w:rsid w:val="009F119D"/>
    <w:rsid w:val="00A02D89"/>
    <w:rsid w:val="00A17088"/>
    <w:rsid w:val="00A1748B"/>
    <w:rsid w:val="00A22CEE"/>
    <w:rsid w:val="00A23B56"/>
    <w:rsid w:val="00A2578E"/>
    <w:rsid w:val="00A30180"/>
    <w:rsid w:val="00A33464"/>
    <w:rsid w:val="00A41EE2"/>
    <w:rsid w:val="00A52593"/>
    <w:rsid w:val="00A5596B"/>
    <w:rsid w:val="00A87357"/>
    <w:rsid w:val="00A873AC"/>
    <w:rsid w:val="00A93AF5"/>
    <w:rsid w:val="00AB0B26"/>
    <w:rsid w:val="00AB391D"/>
    <w:rsid w:val="00AB69CC"/>
    <w:rsid w:val="00AE0892"/>
    <w:rsid w:val="00AE3999"/>
    <w:rsid w:val="00AF23C0"/>
    <w:rsid w:val="00B02A55"/>
    <w:rsid w:val="00B05F5A"/>
    <w:rsid w:val="00B125AB"/>
    <w:rsid w:val="00B2169D"/>
    <w:rsid w:val="00B32706"/>
    <w:rsid w:val="00B44CEF"/>
    <w:rsid w:val="00B4766C"/>
    <w:rsid w:val="00B51E01"/>
    <w:rsid w:val="00B532F1"/>
    <w:rsid w:val="00B543CC"/>
    <w:rsid w:val="00B619BB"/>
    <w:rsid w:val="00B660D8"/>
    <w:rsid w:val="00B67153"/>
    <w:rsid w:val="00B7192B"/>
    <w:rsid w:val="00B7252A"/>
    <w:rsid w:val="00B73758"/>
    <w:rsid w:val="00B74733"/>
    <w:rsid w:val="00BB6576"/>
    <w:rsid w:val="00BB7763"/>
    <w:rsid w:val="00BD4026"/>
    <w:rsid w:val="00BE21FD"/>
    <w:rsid w:val="00BE3B57"/>
    <w:rsid w:val="00BF691D"/>
    <w:rsid w:val="00C01C6E"/>
    <w:rsid w:val="00C10BCE"/>
    <w:rsid w:val="00C20FE0"/>
    <w:rsid w:val="00C24AB0"/>
    <w:rsid w:val="00C321B4"/>
    <w:rsid w:val="00C465CE"/>
    <w:rsid w:val="00C570DA"/>
    <w:rsid w:val="00C574FB"/>
    <w:rsid w:val="00C57EDD"/>
    <w:rsid w:val="00C75904"/>
    <w:rsid w:val="00C81C8C"/>
    <w:rsid w:val="00C837CD"/>
    <w:rsid w:val="00C865F4"/>
    <w:rsid w:val="00C8754D"/>
    <w:rsid w:val="00CA25A1"/>
    <w:rsid w:val="00CA3F56"/>
    <w:rsid w:val="00CB5444"/>
    <w:rsid w:val="00CB72E2"/>
    <w:rsid w:val="00CC7B7B"/>
    <w:rsid w:val="00CD4522"/>
    <w:rsid w:val="00CE5561"/>
    <w:rsid w:val="00CE55D6"/>
    <w:rsid w:val="00CE6027"/>
    <w:rsid w:val="00CF4F12"/>
    <w:rsid w:val="00D218FE"/>
    <w:rsid w:val="00D30F9F"/>
    <w:rsid w:val="00D35601"/>
    <w:rsid w:val="00D54BCA"/>
    <w:rsid w:val="00D623F1"/>
    <w:rsid w:val="00D646FB"/>
    <w:rsid w:val="00D86B0E"/>
    <w:rsid w:val="00DA647A"/>
    <w:rsid w:val="00DB1DEC"/>
    <w:rsid w:val="00DC1441"/>
    <w:rsid w:val="00DC5905"/>
    <w:rsid w:val="00DE53D4"/>
    <w:rsid w:val="00DF7E12"/>
    <w:rsid w:val="00E061CE"/>
    <w:rsid w:val="00E12B7F"/>
    <w:rsid w:val="00E22E5C"/>
    <w:rsid w:val="00E33A9D"/>
    <w:rsid w:val="00E340A1"/>
    <w:rsid w:val="00E440E6"/>
    <w:rsid w:val="00E459D7"/>
    <w:rsid w:val="00E46098"/>
    <w:rsid w:val="00E506E9"/>
    <w:rsid w:val="00E67D68"/>
    <w:rsid w:val="00E71B6B"/>
    <w:rsid w:val="00E81509"/>
    <w:rsid w:val="00E828DA"/>
    <w:rsid w:val="00E857AE"/>
    <w:rsid w:val="00EA33E4"/>
    <w:rsid w:val="00EC7D58"/>
    <w:rsid w:val="00ED10D9"/>
    <w:rsid w:val="00ED307E"/>
    <w:rsid w:val="00ED5FD0"/>
    <w:rsid w:val="00ED6FF0"/>
    <w:rsid w:val="00EE7ADB"/>
    <w:rsid w:val="00EF28B6"/>
    <w:rsid w:val="00EF78A0"/>
    <w:rsid w:val="00F063D1"/>
    <w:rsid w:val="00F10C09"/>
    <w:rsid w:val="00F1281C"/>
    <w:rsid w:val="00F16DB5"/>
    <w:rsid w:val="00F20E4C"/>
    <w:rsid w:val="00F21100"/>
    <w:rsid w:val="00F32629"/>
    <w:rsid w:val="00F41315"/>
    <w:rsid w:val="00F4267A"/>
    <w:rsid w:val="00F53492"/>
    <w:rsid w:val="00F640C8"/>
    <w:rsid w:val="00F64BD3"/>
    <w:rsid w:val="00F67CEB"/>
    <w:rsid w:val="00F74979"/>
    <w:rsid w:val="00F75DAB"/>
    <w:rsid w:val="00F76A5E"/>
    <w:rsid w:val="00F775A0"/>
    <w:rsid w:val="00F93C81"/>
    <w:rsid w:val="00FA4DA2"/>
    <w:rsid w:val="00FA71E2"/>
    <w:rsid w:val="00FB76AD"/>
    <w:rsid w:val="00FC192A"/>
    <w:rsid w:val="00FD78A6"/>
    <w:rsid w:val="00FE0B93"/>
    <w:rsid w:val="00FE1A5F"/>
    <w:rsid w:val="00FE43ED"/>
    <w:rsid w:val="00FE6F77"/>
    <w:rsid w:val="00FF1626"/>
    <w:rsid w:val="00FF676A"/>
    <w:rsid w:val="00FF77E1"/>
    <w:rsid w:val="00FF7BE9"/>
    <w:rsid w:val="0ED97A8C"/>
    <w:rsid w:val="16461B97"/>
    <w:rsid w:val="1E1333FB"/>
    <w:rsid w:val="3E2C3208"/>
    <w:rsid w:val="548962DF"/>
    <w:rsid w:val="5D7049AF"/>
    <w:rsid w:val="64FC1660"/>
    <w:rsid w:val="70B85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5905"/>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DC5905"/>
    <w:rPr>
      <w:sz w:val="18"/>
      <w:szCs w:val="18"/>
    </w:rPr>
  </w:style>
  <w:style w:type="paragraph" w:styleId="a4">
    <w:name w:val="annotation text"/>
    <w:basedOn w:val="a"/>
    <w:link w:val="Char0"/>
    <w:uiPriority w:val="99"/>
    <w:semiHidden/>
    <w:unhideWhenUsed/>
    <w:qFormat/>
    <w:rsid w:val="00DC5905"/>
  </w:style>
  <w:style w:type="paragraph" w:styleId="a5">
    <w:name w:val="Body Text"/>
    <w:basedOn w:val="a"/>
    <w:uiPriority w:val="1"/>
    <w:qFormat/>
    <w:rsid w:val="00DC5905"/>
    <w:pPr>
      <w:spacing w:before="2"/>
      <w:ind w:left="120"/>
    </w:pPr>
    <w:rPr>
      <w:sz w:val="24"/>
      <w:szCs w:val="24"/>
    </w:rPr>
  </w:style>
  <w:style w:type="paragraph" w:styleId="a6">
    <w:name w:val="Balloon Text"/>
    <w:basedOn w:val="a"/>
    <w:link w:val="Char1"/>
    <w:uiPriority w:val="99"/>
    <w:semiHidden/>
    <w:unhideWhenUsed/>
    <w:qFormat/>
    <w:rsid w:val="00DC5905"/>
    <w:pPr>
      <w:autoSpaceDE/>
      <w:autoSpaceDN/>
      <w:jc w:val="both"/>
    </w:pPr>
    <w:rPr>
      <w:rFonts w:asciiTheme="minorHAnsi" w:eastAsiaTheme="minorEastAsia" w:hAnsiTheme="minorHAnsi" w:cstheme="minorBidi"/>
      <w:kern w:val="2"/>
      <w:sz w:val="18"/>
      <w:szCs w:val="18"/>
      <w:lang w:eastAsia="zh-CN"/>
    </w:rPr>
  </w:style>
  <w:style w:type="paragraph" w:styleId="a7">
    <w:name w:val="footer"/>
    <w:basedOn w:val="a"/>
    <w:link w:val="Char2"/>
    <w:uiPriority w:val="99"/>
    <w:unhideWhenUsed/>
    <w:qFormat/>
    <w:rsid w:val="00DC5905"/>
    <w:pPr>
      <w:tabs>
        <w:tab w:val="center" w:pos="4153"/>
        <w:tab w:val="right" w:pos="8306"/>
      </w:tabs>
      <w:snapToGrid w:val="0"/>
    </w:pPr>
    <w:rPr>
      <w:sz w:val="18"/>
      <w:szCs w:val="18"/>
    </w:rPr>
  </w:style>
  <w:style w:type="paragraph" w:styleId="a8">
    <w:name w:val="header"/>
    <w:basedOn w:val="a"/>
    <w:link w:val="Char3"/>
    <w:uiPriority w:val="99"/>
    <w:unhideWhenUsed/>
    <w:qFormat/>
    <w:rsid w:val="00DC590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DC5905"/>
    <w:pPr>
      <w:widowControl/>
      <w:autoSpaceDE/>
      <w:autoSpaceDN/>
      <w:spacing w:before="100" w:beforeAutospacing="1" w:after="100" w:afterAutospacing="1"/>
    </w:pPr>
    <w:rPr>
      <w:sz w:val="24"/>
      <w:szCs w:val="24"/>
      <w:lang w:eastAsia="zh-CN"/>
    </w:rPr>
  </w:style>
  <w:style w:type="paragraph" w:styleId="aa">
    <w:name w:val="annotation subject"/>
    <w:basedOn w:val="a4"/>
    <w:next w:val="a4"/>
    <w:link w:val="Char4"/>
    <w:uiPriority w:val="99"/>
    <w:semiHidden/>
    <w:unhideWhenUsed/>
    <w:qFormat/>
    <w:rsid w:val="00DC5905"/>
    <w:rPr>
      <w:b/>
      <w:bCs/>
    </w:rPr>
  </w:style>
  <w:style w:type="character" w:styleId="ab">
    <w:name w:val="Hyperlink"/>
    <w:basedOn w:val="a0"/>
    <w:uiPriority w:val="99"/>
    <w:unhideWhenUsed/>
    <w:qFormat/>
    <w:rsid w:val="00DC5905"/>
    <w:rPr>
      <w:color w:val="0000FF" w:themeColor="hyperlink"/>
      <w:u w:val="single"/>
    </w:rPr>
  </w:style>
  <w:style w:type="character" w:styleId="ac">
    <w:name w:val="annotation reference"/>
    <w:basedOn w:val="a0"/>
    <w:uiPriority w:val="99"/>
    <w:semiHidden/>
    <w:unhideWhenUsed/>
    <w:qFormat/>
    <w:rsid w:val="00DC5905"/>
    <w:rPr>
      <w:sz w:val="21"/>
      <w:szCs w:val="21"/>
    </w:rPr>
  </w:style>
  <w:style w:type="table" w:customStyle="1" w:styleId="TableNormal">
    <w:name w:val="Table Normal"/>
    <w:uiPriority w:val="2"/>
    <w:semiHidden/>
    <w:unhideWhenUsed/>
    <w:qFormat/>
    <w:rsid w:val="00DC5905"/>
    <w:tblPr>
      <w:tblCellMar>
        <w:top w:w="0" w:type="dxa"/>
        <w:left w:w="0" w:type="dxa"/>
        <w:bottom w:w="0" w:type="dxa"/>
        <w:right w:w="0" w:type="dxa"/>
      </w:tblCellMar>
    </w:tblPr>
  </w:style>
  <w:style w:type="paragraph" w:customStyle="1" w:styleId="11">
    <w:name w:val="标题 11"/>
    <w:basedOn w:val="a"/>
    <w:uiPriority w:val="1"/>
    <w:qFormat/>
    <w:rsid w:val="00DC5905"/>
    <w:pPr>
      <w:spacing w:before="1"/>
      <w:ind w:left="540" w:hanging="420"/>
      <w:outlineLvl w:val="1"/>
    </w:pPr>
    <w:rPr>
      <w:b/>
      <w:bCs/>
      <w:sz w:val="24"/>
      <w:szCs w:val="24"/>
    </w:rPr>
  </w:style>
  <w:style w:type="paragraph" w:styleId="ad">
    <w:name w:val="List Paragraph"/>
    <w:basedOn w:val="a"/>
    <w:uiPriority w:val="34"/>
    <w:qFormat/>
    <w:rsid w:val="00DC5905"/>
    <w:pPr>
      <w:spacing w:before="1"/>
      <w:ind w:left="540" w:hanging="420"/>
    </w:pPr>
  </w:style>
  <w:style w:type="paragraph" w:customStyle="1" w:styleId="TableParagraph">
    <w:name w:val="Table Paragraph"/>
    <w:basedOn w:val="a"/>
    <w:uiPriority w:val="1"/>
    <w:qFormat/>
    <w:rsid w:val="00DC5905"/>
    <w:pPr>
      <w:spacing w:before="30"/>
      <w:ind w:left="121"/>
    </w:pPr>
  </w:style>
  <w:style w:type="character" w:customStyle="1" w:styleId="Char3">
    <w:name w:val="页眉 Char"/>
    <w:basedOn w:val="a0"/>
    <w:link w:val="a8"/>
    <w:uiPriority w:val="99"/>
    <w:qFormat/>
    <w:rsid w:val="00DC5905"/>
    <w:rPr>
      <w:rFonts w:ascii="宋体" w:eastAsia="宋体" w:hAnsi="宋体" w:cs="宋体"/>
      <w:sz w:val="18"/>
      <w:szCs w:val="18"/>
    </w:rPr>
  </w:style>
  <w:style w:type="character" w:customStyle="1" w:styleId="Char2">
    <w:name w:val="页脚 Char"/>
    <w:basedOn w:val="a0"/>
    <w:link w:val="a7"/>
    <w:uiPriority w:val="99"/>
    <w:qFormat/>
    <w:rsid w:val="00DC5905"/>
    <w:rPr>
      <w:rFonts w:ascii="宋体" w:eastAsia="宋体" w:hAnsi="宋体" w:cs="宋体"/>
      <w:sz w:val="18"/>
      <w:szCs w:val="18"/>
    </w:rPr>
  </w:style>
  <w:style w:type="character" w:customStyle="1" w:styleId="Char1">
    <w:name w:val="批注框文本 Char"/>
    <w:basedOn w:val="a0"/>
    <w:link w:val="a6"/>
    <w:uiPriority w:val="99"/>
    <w:semiHidden/>
    <w:qFormat/>
    <w:rsid w:val="00DC5905"/>
    <w:rPr>
      <w:kern w:val="2"/>
      <w:sz w:val="18"/>
      <w:szCs w:val="18"/>
      <w:lang w:eastAsia="zh-CN"/>
    </w:rPr>
  </w:style>
  <w:style w:type="character" w:customStyle="1" w:styleId="Char0">
    <w:name w:val="批注文字 Char"/>
    <w:basedOn w:val="a0"/>
    <w:link w:val="a4"/>
    <w:uiPriority w:val="99"/>
    <w:semiHidden/>
    <w:qFormat/>
    <w:rsid w:val="00DC5905"/>
    <w:rPr>
      <w:rFonts w:ascii="宋体" w:eastAsia="宋体" w:hAnsi="宋体" w:cs="宋体"/>
    </w:rPr>
  </w:style>
  <w:style w:type="character" w:customStyle="1" w:styleId="Char4">
    <w:name w:val="批注主题 Char"/>
    <w:basedOn w:val="Char0"/>
    <w:link w:val="aa"/>
    <w:uiPriority w:val="99"/>
    <w:semiHidden/>
    <w:qFormat/>
    <w:rsid w:val="00DC5905"/>
    <w:rPr>
      <w:rFonts w:ascii="宋体" w:eastAsia="宋体" w:hAnsi="宋体" w:cs="宋体"/>
      <w:b/>
      <w:bCs/>
    </w:rPr>
  </w:style>
  <w:style w:type="character" w:customStyle="1" w:styleId="Char">
    <w:name w:val="文档结构图 Char"/>
    <w:basedOn w:val="a0"/>
    <w:link w:val="a3"/>
    <w:uiPriority w:val="99"/>
    <w:semiHidden/>
    <w:qFormat/>
    <w:rsid w:val="00DC5905"/>
    <w:rPr>
      <w:rFonts w:ascii="宋体" w:eastAsia="宋体" w:hAnsi="宋体" w:cs="宋体"/>
      <w:sz w:val="18"/>
      <w:szCs w:val="18"/>
    </w:rPr>
  </w:style>
  <w:style w:type="paragraph" w:customStyle="1" w:styleId="1">
    <w:name w:val="修订1"/>
    <w:hidden/>
    <w:uiPriority w:val="99"/>
    <w:semiHidden/>
    <w:qFormat/>
    <w:rsid w:val="00DC5905"/>
    <w:rPr>
      <w:rFonts w:ascii="宋体" w:eastAsia="宋体" w:hAnsi="宋体" w:cs="宋体"/>
      <w:sz w:val="22"/>
      <w:szCs w:val="22"/>
      <w:lang w:eastAsia="en-US"/>
    </w:rPr>
  </w:style>
  <w:style w:type="paragraph" w:customStyle="1" w:styleId="Default">
    <w:name w:val="Default"/>
    <w:qFormat/>
    <w:rsid w:val="00DC5905"/>
    <w:pPr>
      <w:widowControl w:val="0"/>
      <w:autoSpaceDE w:val="0"/>
      <w:autoSpaceDN w:val="0"/>
      <w:adjustRightInd w:val="0"/>
    </w:pPr>
    <w:rPr>
      <w:rFonts w:ascii="微软雅黑" w:eastAsia="微软雅黑" w:hAnsi="Calibri" w:cs="微软雅黑"/>
      <w:color w:val="000000"/>
      <w:sz w:val="24"/>
      <w:szCs w:val="24"/>
    </w:rPr>
  </w:style>
  <w:style w:type="character" w:customStyle="1" w:styleId="fontstyle01">
    <w:name w:val="fontstyle01"/>
    <w:basedOn w:val="a0"/>
    <w:rsid w:val="001013BF"/>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1013BF"/>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E2C2-995C-4DC2-9635-00951F8539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C4B6939-6AB5-47DE-9579-5ACC20B9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4</DocSecurity>
  <Lines>48</Lines>
  <Paragraphs>13</Paragraphs>
  <ScaleCrop>false</ScaleCrop>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ZHONGM</cp:lastModifiedBy>
  <cp:revision>2</cp:revision>
  <cp:lastPrinted>2021-06-30T10:26:00Z</cp:lastPrinted>
  <dcterms:created xsi:type="dcterms:W3CDTF">2021-08-13T16:20:00Z</dcterms:created>
  <dcterms:modified xsi:type="dcterms:W3CDTF">2021-08-13T16:20:00Z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LastSaved">
    <vt:filetime>2019-07-26T00:00:00Z</vt:filetime>
  </property>
  <property fmtid="{D5CDD505-2E9C-101B-9397-08002B2CF9AE}" pid="4" name="KSOProductBuildVer">
    <vt:lpwstr>2052-11.1.0.10640</vt:lpwstr>
  </property>
  <property fmtid="{D5CDD505-2E9C-101B-9397-08002B2CF9AE}" pid="5" name="ICV">
    <vt:lpwstr>671B69784C6445A097A98B556BB4C5D8</vt:lpwstr>
  </property>
</Properties>
</file>