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9B" w:rsidRDefault="00C868F8" w:rsidP="00EE3350">
      <w:pPr>
        <w:spacing w:line="360" w:lineRule="auto"/>
        <w:jc w:val="center"/>
        <w:rPr>
          <w:rFonts w:ascii="宋体" w:hAnsi="宋体"/>
          <w:b/>
          <w:bCs/>
          <w:color w:val="000000"/>
          <w:sz w:val="32"/>
        </w:rPr>
      </w:pPr>
      <w:r>
        <w:rPr>
          <w:rFonts w:ascii="宋体" w:hAnsi="宋体" w:hint="eastAsia"/>
          <w:b/>
          <w:bCs/>
          <w:color w:val="000000"/>
          <w:sz w:val="32"/>
        </w:rPr>
        <w:t>上海东方证券资产管理有限公司</w:t>
      </w:r>
    </w:p>
    <w:p w:rsidR="007C7FAB" w:rsidRDefault="00BA2D33" w:rsidP="00EE3350">
      <w:pPr>
        <w:spacing w:line="360" w:lineRule="auto"/>
        <w:jc w:val="center"/>
        <w:rPr>
          <w:rFonts w:ascii="宋体" w:hAnsi="宋体" w:hint="eastAsia"/>
          <w:b/>
          <w:bCs/>
          <w:color w:val="000000"/>
          <w:sz w:val="32"/>
        </w:rPr>
      </w:pPr>
      <w:r w:rsidRPr="00BA2D33">
        <w:rPr>
          <w:rFonts w:ascii="宋体" w:hAnsi="宋体" w:hint="eastAsia"/>
          <w:b/>
          <w:bCs/>
          <w:color w:val="000000"/>
          <w:sz w:val="32"/>
        </w:rPr>
        <w:t>关于</w:t>
      </w:r>
      <w:r w:rsidR="00C868F8">
        <w:rPr>
          <w:rFonts w:ascii="宋体" w:hAnsi="宋体" w:hint="eastAsia"/>
          <w:b/>
          <w:bCs/>
          <w:color w:val="000000"/>
          <w:sz w:val="32"/>
        </w:rPr>
        <w:t>旗下部分基金</w:t>
      </w:r>
      <w:r w:rsidR="00993889">
        <w:rPr>
          <w:rFonts w:ascii="宋体" w:hAnsi="宋体" w:hint="eastAsia"/>
          <w:b/>
          <w:bCs/>
          <w:color w:val="000000"/>
          <w:sz w:val="32"/>
        </w:rPr>
        <w:t>增加</w:t>
      </w:r>
      <w:r w:rsidR="00C868F8">
        <w:rPr>
          <w:rFonts w:ascii="宋体" w:hAnsi="宋体" w:hint="eastAsia"/>
          <w:b/>
          <w:bCs/>
          <w:color w:val="000000"/>
          <w:sz w:val="32"/>
        </w:rPr>
        <w:t>腾安基金销售（深圳）有限公司为</w:t>
      </w:r>
      <w:r w:rsidR="00F36F6A">
        <w:rPr>
          <w:rFonts w:ascii="宋体" w:hAnsi="宋体" w:hint="eastAsia"/>
          <w:b/>
          <w:bCs/>
          <w:color w:val="000000"/>
          <w:sz w:val="32"/>
        </w:rPr>
        <w:t>代理销售</w:t>
      </w:r>
      <w:r w:rsidRPr="00030D46">
        <w:rPr>
          <w:rFonts w:ascii="宋体" w:hAnsi="宋体" w:hint="eastAsia"/>
          <w:b/>
          <w:bCs/>
          <w:color w:val="000000"/>
          <w:sz w:val="32"/>
        </w:rPr>
        <w:t>机构</w:t>
      </w:r>
      <w:r w:rsidR="00C25969">
        <w:rPr>
          <w:rFonts w:ascii="宋体" w:hAnsi="宋体" w:hint="eastAsia"/>
          <w:b/>
          <w:bCs/>
          <w:color w:val="000000"/>
          <w:sz w:val="32"/>
        </w:rPr>
        <w:t>的</w:t>
      </w:r>
      <w:r w:rsidRPr="00030D46">
        <w:rPr>
          <w:rFonts w:ascii="宋体" w:hAnsi="宋体" w:hint="eastAsia"/>
          <w:b/>
          <w:bCs/>
          <w:color w:val="000000"/>
          <w:sz w:val="32"/>
        </w:rPr>
        <w:t>公告</w:t>
      </w:r>
    </w:p>
    <w:p w:rsidR="005F6C61" w:rsidRPr="00EE3350" w:rsidRDefault="005F6C61" w:rsidP="00BB7221">
      <w:pPr>
        <w:jc w:val="center"/>
        <w:rPr>
          <w:rFonts w:ascii="宋体" w:hAnsi="宋体"/>
          <w:b/>
          <w:bCs/>
          <w:color w:val="000000"/>
          <w:sz w:val="32"/>
        </w:rPr>
      </w:pPr>
    </w:p>
    <w:p w:rsidR="005F6C61" w:rsidRPr="00F23D24" w:rsidRDefault="00241442" w:rsidP="00283090">
      <w:pPr>
        <w:spacing w:line="360" w:lineRule="auto"/>
        <w:ind w:firstLineChars="200" w:firstLine="480"/>
        <w:outlineLvl w:val="0"/>
        <w:rPr>
          <w:rFonts w:ascii="宋体" w:hAnsi="宋体" w:hint="eastAsia"/>
          <w:sz w:val="24"/>
          <w:szCs w:val="24"/>
        </w:rPr>
      </w:pPr>
      <w:r w:rsidRPr="00F23D24">
        <w:rPr>
          <w:rFonts w:ascii="宋体" w:hAnsi="宋体" w:hint="eastAsia"/>
          <w:sz w:val="24"/>
          <w:szCs w:val="24"/>
        </w:rPr>
        <w:t>上海东方证券资产管理有限公司</w:t>
      </w:r>
      <w:r w:rsidR="00D81C2B" w:rsidRPr="00F23D24">
        <w:rPr>
          <w:rFonts w:ascii="宋体" w:hAnsi="宋体"/>
          <w:sz w:val="24"/>
          <w:szCs w:val="24"/>
        </w:rPr>
        <w:t>（以下简称“本公司”）</w:t>
      </w:r>
      <w:r w:rsidR="00E81E03" w:rsidRPr="00F23D24">
        <w:rPr>
          <w:rFonts w:ascii="宋体" w:hAnsi="宋体" w:hint="eastAsia"/>
          <w:sz w:val="24"/>
          <w:szCs w:val="24"/>
        </w:rPr>
        <w:t>经</w:t>
      </w:r>
      <w:r w:rsidR="00046762" w:rsidRPr="00F23D24">
        <w:rPr>
          <w:rFonts w:ascii="宋体" w:hAnsi="宋体" w:hint="eastAsia"/>
          <w:sz w:val="24"/>
          <w:szCs w:val="24"/>
        </w:rPr>
        <w:t>与</w:t>
      </w:r>
      <w:r w:rsidR="00EE3350">
        <w:rPr>
          <w:rFonts w:ascii="宋体" w:hAnsi="宋体" w:hint="eastAsia"/>
          <w:sz w:val="24"/>
          <w:szCs w:val="24"/>
        </w:rPr>
        <w:t>腾安基金销售（深圳）</w:t>
      </w:r>
      <w:r w:rsidR="00EE3350" w:rsidRPr="001A7CAD">
        <w:rPr>
          <w:rFonts w:ascii="宋体" w:hAnsi="宋体" w:hint="eastAsia"/>
          <w:sz w:val="24"/>
          <w:szCs w:val="24"/>
        </w:rPr>
        <w:t>有限公司</w:t>
      </w:r>
      <w:r w:rsidR="00EE3350">
        <w:rPr>
          <w:rFonts w:ascii="宋体" w:hAnsi="宋体" w:hint="eastAsia"/>
          <w:sz w:val="24"/>
          <w:szCs w:val="24"/>
        </w:rPr>
        <w:t>（以下简称“腾安基金”）</w:t>
      </w:r>
      <w:r w:rsidR="00F23644" w:rsidRPr="00F23D24">
        <w:rPr>
          <w:rFonts w:ascii="宋体" w:hAnsi="宋体" w:hint="eastAsia"/>
          <w:sz w:val="24"/>
          <w:szCs w:val="24"/>
        </w:rPr>
        <w:t>协商，</w:t>
      </w:r>
      <w:r w:rsidR="00EE3350">
        <w:rPr>
          <w:rFonts w:ascii="宋体" w:hAnsi="宋体" w:hint="eastAsia"/>
          <w:sz w:val="24"/>
          <w:szCs w:val="24"/>
        </w:rPr>
        <w:t>腾安基金</w:t>
      </w:r>
      <w:r w:rsidR="00283090" w:rsidRPr="00F23D24">
        <w:rPr>
          <w:rFonts w:ascii="宋体" w:hAnsi="宋体" w:hint="eastAsia"/>
          <w:sz w:val="24"/>
          <w:szCs w:val="24"/>
        </w:rPr>
        <w:t>自20</w:t>
      </w:r>
      <w:r w:rsidR="00283090" w:rsidRPr="00F23D24">
        <w:rPr>
          <w:rFonts w:ascii="宋体" w:hAnsi="宋体"/>
          <w:sz w:val="24"/>
          <w:szCs w:val="24"/>
        </w:rPr>
        <w:t>21</w:t>
      </w:r>
      <w:r w:rsidR="00283090" w:rsidRPr="00F23D24">
        <w:rPr>
          <w:rFonts w:ascii="宋体" w:hAnsi="宋体" w:hint="eastAsia"/>
          <w:sz w:val="24"/>
          <w:szCs w:val="24"/>
        </w:rPr>
        <w:t>年</w:t>
      </w:r>
      <w:r w:rsidR="00E278A6">
        <w:rPr>
          <w:rFonts w:ascii="宋体" w:hAnsi="宋体"/>
          <w:sz w:val="24"/>
          <w:szCs w:val="24"/>
        </w:rPr>
        <w:t>8</w:t>
      </w:r>
      <w:r w:rsidR="00283090" w:rsidRPr="00F23D24">
        <w:rPr>
          <w:rFonts w:ascii="宋体" w:hAnsi="宋体" w:hint="eastAsia"/>
          <w:sz w:val="24"/>
          <w:szCs w:val="24"/>
        </w:rPr>
        <w:t>月</w:t>
      </w:r>
      <w:r w:rsidR="00E278A6">
        <w:rPr>
          <w:rFonts w:ascii="宋体" w:hAnsi="宋体"/>
          <w:sz w:val="24"/>
          <w:szCs w:val="24"/>
        </w:rPr>
        <w:t>16</w:t>
      </w:r>
      <w:r w:rsidR="00283090" w:rsidRPr="00F23D24">
        <w:rPr>
          <w:rFonts w:ascii="宋体" w:hAnsi="宋体" w:hint="eastAsia"/>
          <w:sz w:val="24"/>
          <w:szCs w:val="24"/>
        </w:rPr>
        <w:t>日起（含）开始代理销售</w:t>
      </w:r>
      <w:r w:rsidR="001C3C31" w:rsidRPr="00F23D24">
        <w:rPr>
          <w:rFonts w:ascii="宋体" w:hAnsi="宋体" w:hint="eastAsia"/>
          <w:sz w:val="24"/>
          <w:szCs w:val="24"/>
        </w:rPr>
        <w:t>本公司旗下</w:t>
      </w:r>
      <w:r w:rsidR="00AB1B12">
        <w:rPr>
          <w:rFonts w:ascii="宋体" w:hAnsi="宋体" w:hint="eastAsia"/>
          <w:sz w:val="24"/>
          <w:szCs w:val="24"/>
        </w:rPr>
        <w:t>东方红启瑞三年持有期混合型证券投资基金B类份额（基金简称“东方红启瑞三年持有混合B”，基金代码：0</w:t>
      </w:r>
      <w:r w:rsidR="00AB1B12">
        <w:rPr>
          <w:rFonts w:ascii="宋体" w:hAnsi="宋体"/>
          <w:sz w:val="24"/>
          <w:szCs w:val="24"/>
        </w:rPr>
        <w:t>11312</w:t>
      </w:r>
      <w:r w:rsidR="00AB1B12">
        <w:rPr>
          <w:rFonts w:ascii="宋体" w:hAnsi="宋体" w:hint="eastAsia"/>
          <w:sz w:val="24"/>
          <w:szCs w:val="24"/>
        </w:rPr>
        <w:t>）、</w:t>
      </w:r>
      <w:r w:rsidR="00CF1857" w:rsidRPr="00F23D24">
        <w:rPr>
          <w:rFonts w:ascii="宋体" w:hAnsi="宋体" w:hint="eastAsia"/>
          <w:sz w:val="24"/>
          <w:szCs w:val="24"/>
        </w:rPr>
        <w:t>东方红</w:t>
      </w:r>
      <w:r w:rsidR="00E278A6">
        <w:rPr>
          <w:rFonts w:ascii="宋体" w:hAnsi="宋体" w:hint="eastAsia"/>
          <w:sz w:val="24"/>
          <w:szCs w:val="24"/>
        </w:rPr>
        <w:t>启盛三年持有期混合型证券投资基金B类份额</w:t>
      </w:r>
      <w:r w:rsidR="00283090" w:rsidRPr="00F23D24">
        <w:rPr>
          <w:rFonts w:ascii="宋体" w:hAnsi="宋体" w:hint="eastAsia"/>
          <w:sz w:val="24"/>
          <w:szCs w:val="24"/>
        </w:rPr>
        <w:t>（</w:t>
      </w:r>
      <w:r w:rsidR="008423DE">
        <w:rPr>
          <w:rFonts w:ascii="宋体" w:hAnsi="宋体" w:hint="eastAsia"/>
          <w:sz w:val="24"/>
          <w:szCs w:val="24"/>
        </w:rPr>
        <w:t>基金简称“东方红</w:t>
      </w:r>
      <w:r w:rsidR="00AB1B12">
        <w:rPr>
          <w:rFonts w:ascii="宋体" w:hAnsi="宋体" w:hint="eastAsia"/>
          <w:sz w:val="24"/>
          <w:szCs w:val="24"/>
        </w:rPr>
        <w:t>启盛</w:t>
      </w:r>
      <w:r w:rsidR="008423DE">
        <w:rPr>
          <w:rFonts w:ascii="宋体" w:hAnsi="宋体" w:hint="eastAsia"/>
          <w:sz w:val="24"/>
          <w:szCs w:val="24"/>
        </w:rPr>
        <w:t>三年持有混合</w:t>
      </w:r>
      <w:r w:rsidR="00AB1B12">
        <w:rPr>
          <w:rFonts w:ascii="宋体" w:hAnsi="宋体" w:hint="eastAsia"/>
          <w:sz w:val="24"/>
          <w:szCs w:val="24"/>
        </w:rPr>
        <w:t>B</w:t>
      </w:r>
      <w:r w:rsidR="008423DE">
        <w:rPr>
          <w:rFonts w:ascii="宋体" w:hAnsi="宋体" w:hint="eastAsia"/>
          <w:sz w:val="24"/>
          <w:szCs w:val="24"/>
        </w:rPr>
        <w:t>”，</w:t>
      </w:r>
      <w:r w:rsidR="00283090" w:rsidRPr="00F23D24">
        <w:rPr>
          <w:rFonts w:ascii="宋体" w:hAnsi="宋体" w:hint="eastAsia"/>
          <w:sz w:val="24"/>
          <w:szCs w:val="24"/>
        </w:rPr>
        <w:t>基金代码：</w:t>
      </w:r>
      <w:r w:rsidR="00AB1B12">
        <w:rPr>
          <w:rFonts w:ascii="宋体" w:hAnsi="宋体"/>
          <w:sz w:val="24"/>
          <w:szCs w:val="24"/>
        </w:rPr>
        <w:t>010442</w:t>
      </w:r>
      <w:r w:rsidR="00C763C4" w:rsidRPr="00F23D24">
        <w:rPr>
          <w:rFonts w:ascii="宋体" w:hAnsi="宋体" w:hint="eastAsia"/>
          <w:sz w:val="24"/>
          <w:szCs w:val="24"/>
        </w:rPr>
        <w:t>）</w:t>
      </w:r>
      <w:r w:rsidR="00AB1B12">
        <w:rPr>
          <w:rFonts w:ascii="宋体" w:hAnsi="宋体" w:hint="eastAsia"/>
          <w:sz w:val="24"/>
          <w:szCs w:val="24"/>
        </w:rPr>
        <w:t>、</w:t>
      </w:r>
      <w:r w:rsidR="00AB1B12" w:rsidRPr="00F23D24">
        <w:rPr>
          <w:rFonts w:ascii="宋体" w:hAnsi="宋体" w:hint="eastAsia"/>
          <w:sz w:val="24"/>
          <w:szCs w:val="24"/>
        </w:rPr>
        <w:t>东方红</w:t>
      </w:r>
      <w:r w:rsidR="00AB1B12">
        <w:rPr>
          <w:rFonts w:ascii="宋体" w:hAnsi="宋体" w:hint="eastAsia"/>
          <w:sz w:val="24"/>
          <w:szCs w:val="24"/>
        </w:rPr>
        <w:t>启恒三年持有期混合型证券投资基金B类份额</w:t>
      </w:r>
      <w:r w:rsidR="00AB1B12" w:rsidRPr="00F23D24">
        <w:rPr>
          <w:rFonts w:ascii="宋体" w:hAnsi="宋体" w:hint="eastAsia"/>
          <w:sz w:val="24"/>
          <w:szCs w:val="24"/>
        </w:rPr>
        <w:t>（</w:t>
      </w:r>
      <w:r w:rsidR="00AB1B12">
        <w:rPr>
          <w:rFonts w:ascii="宋体" w:hAnsi="宋体" w:hint="eastAsia"/>
          <w:sz w:val="24"/>
          <w:szCs w:val="24"/>
        </w:rPr>
        <w:t>基金简称“东方红启恒三年持有混合B”，</w:t>
      </w:r>
      <w:r w:rsidR="00AB1B12" w:rsidRPr="00F23D24">
        <w:rPr>
          <w:rFonts w:ascii="宋体" w:hAnsi="宋体" w:hint="eastAsia"/>
          <w:sz w:val="24"/>
          <w:szCs w:val="24"/>
        </w:rPr>
        <w:t>基金代码：</w:t>
      </w:r>
      <w:r w:rsidR="00AB1B12">
        <w:rPr>
          <w:rFonts w:ascii="宋体" w:hAnsi="宋体"/>
          <w:sz w:val="24"/>
          <w:szCs w:val="24"/>
        </w:rPr>
        <w:t>011724</w:t>
      </w:r>
      <w:r w:rsidR="00AB1B12" w:rsidRPr="00F23D24">
        <w:rPr>
          <w:rFonts w:ascii="宋体" w:hAnsi="宋体" w:hint="eastAsia"/>
          <w:sz w:val="24"/>
          <w:szCs w:val="24"/>
        </w:rPr>
        <w:t>）</w:t>
      </w:r>
      <w:r w:rsidR="00AB1B12">
        <w:rPr>
          <w:rFonts w:ascii="宋体" w:hAnsi="宋体" w:hint="eastAsia"/>
          <w:sz w:val="24"/>
          <w:szCs w:val="24"/>
        </w:rPr>
        <w:t>、</w:t>
      </w:r>
      <w:r w:rsidR="00AB1B12" w:rsidRPr="00F23D24">
        <w:rPr>
          <w:rFonts w:ascii="宋体" w:hAnsi="宋体" w:hint="eastAsia"/>
          <w:sz w:val="24"/>
          <w:szCs w:val="24"/>
        </w:rPr>
        <w:t>东方红</w:t>
      </w:r>
      <w:r w:rsidR="00AB1B12">
        <w:rPr>
          <w:rFonts w:ascii="宋体" w:hAnsi="宋体" w:hint="eastAsia"/>
          <w:sz w:val="24"/>
          <w:szCs w:val="24"/>
        </w:rPr>
        <w:t>启华三年持有期混合型证券投资基金B类份额</w:t>
      </w:r>
      <w:r w:rsidR="00AB1B12" w:rsidRPr="00F23D24">
        <w:rPr>
          <w:rFonts w:ascii="宋体" w:hAnsi="宋体" w:hint="eastAsia"/>
          <w:sz w:val="24"/>
          <w:szCs w:val="24"/>
        </w:rPr>
        <w:t>（</w:t>
      </w:r>
      <w:r w:rsidR="00AB1B12">
        <w:rPr>
          <w:rFonts w:ascii="宋体" w:hAnsi="宋体" w:hint="eastAsia"/>
          <w:sz w:val="24"/>
          <w:szCs w:val="24"/>
        </w:rPr>
        <w:t>基金简称“东方红启华三年持有混合B”，</w:t>
      </w:r>
      <w:r w:rsidR="00AB1B12" w:rsidRPr="00F23D24">
        <w:rPr>
          <w:rFonts w:ascii="宋体" w:hAnsi="宋体" w:hint="eastAsia"/>
          <w:sz w:val="24"/>
          <w:szCs w:val="24"/>
        </w:rPr>
        <w:t>基金代码：</w:t>
      </w:r>
      <w:r w:rsidR="00AB1B12">
        <w:rPr>
          <w:rFonts w:ascii="宋体" w:hAnsi="宋体"/>
          <w:sz w:val="24"/>
          <w:szCs w:val="24"/>
        </w:rPr>
        <w:t>011313</w:t>
      </w:r>
      <w:r w:rsidR="00AB1B12" w:rsidRPr="00F23D24">
        <w:rPr>
          <w:rFonts w:ascii="宋体" w:hAnsi="宋体" w:hint="eastAsia"/>
          <w:sz w:val="24"/>
          <w:szCs w:val="24"/>
        </w:rPr>
        <w:t>）</w:t>
      </w:r>
      <w:r w:rsidR="00AB1B12">
        <w:rPr>
          <w:rFonts w:ascii="宋体" w:hAnsi="宋体" w:hint="eastAsia"/>
          <w:sz w:val="24"/>
          <w:szCs w:val="24"/>
        </w:rPr>
        <w:t>、东方红锦和甄选1</w:t>
      </w:r>
      <w:r w:rsidR="00AB1B12">
        <w:rPr>
          <w:rFonts w:ascii="宋体" w:hAnsi="宋体"/>
          <w:sz w:val="24"/>
          <w:szCs w:val="24"/>
        </w:rPr>
        <w:t>8</w:t>
      </w:r>
      <w:r w:rsidR="00AB1B12">
        <w:rPr>
          <w:rFonts w:ascii="宋体" w:hAnsi="宋体" w:hint="eastAsia"/>
          <w:sz w:val="24"/>
          <w:szCs w:val="24"/>
        </w:rPr>
        <w:t>个月持有期混合型证券投资基金（基金简称“东方红锦和甄选1</w:t>
      </w:r>
      <w:r w:rsidR="00AB1B12">
        <w:rPr>
          <w:rFonts w:ascii="宋体" w:hAnsi="宋体"/>
          <w:sz w:val="24"/>
          <w:szCs w:val="24"/>
        </w:rPr>
        <w:t>8</w:t>
      </w:r>
      <w:r w:rsidR="00AB1B12">
        <w:rPr>
          <w:rFonts w:ascii="宋体" w:hAnsi="宋体" w:hint="eastAsia"/>
          <w:sz w:val="24"/>
          <w:szCs w:val="24"/>
        </w:rPr>
        <w:t>个月持有混合”，基金代码：A类0</w:t>
      </w:r>
      <w:r w:rsidR="00AB1B12">
        <w:rPr>
          <w:rFonts w:ascii="宋体" w:hAnsi="宋体"/>
          <w:sz w:val="24"/>
          <w:szCs w:val="24"/>
        </w:rPr>
        <w:t>12088</w:t>
      </w:r>
      <w:r w:rsidR="00AB1B12">
        <w:rPr>
          <w:rFonts w:ascii="宋体" w:hAnsi="宋体" w:hint="eastAsia"/>
          <w:sz w:val="24"/>
          <w:szCs w:val="24"/>
        </w:rPr>
        <w:t>、C类0</w:t>
      </w:r>
      <w:r w:rsidR="00AB1B12">
        <w:rPr>
          <w:rFonts w:ascii="宋体" w:hAnsi="宋体"/>
          <w:sz w:val="24"/>
          <w:szCs w:val="24"/>
        </w:rPr>
        <w:t>12089</w:t>
      </w:r>
      <w:r w:rsidR="00AB1B12">
        <w:rPr>
          <w:rFonts w:ascii="宋体" w:hAnsi="宋体" w:hint="eastAsia"/>
          <w:sz w:val="24"/>
          <w:szCs w:val="24"/>
        </w:rPr>
        <w:t>）</w:t>
      </w:r>
      <w:r w:rsidR="008423DE">
        <w:rPr>
          <w:rFonts w:ascii="宋体" w:hAnsi="宋体" w:hint="eastAsia"/>
          <w:sz w:val="24"/>
          <w:szCs w:val="24"/>
        </w:rPr>
        <w:t>和东方红</w:t>
      </w:r>
      <w:r w:rsidR="00AB1B12">
        <w:rPr>
          <w:rFonts w:ascii="宋体" w:hAnsi="宋体" w:hint="eastAsia"/>
          <w:sz w:val="24"/>
          <w:szCs w:val="24"/>
        </w:rPr>
        <w:t>稳添利纯债债券型发起式证券</w:t>
      </w:r>
      <w:r w:rsidR="008423DE">
        <w:rPr>
          <w:rFonts w:ascii="宋体" w:hAnsi="宋体" w:hint="eastAsia"/>
          <w:sz w:val="24"/>
          <w:szCs w:val="24"/>
        </w:rPr>
        <w:t>投资基金</w:t>
      </w:r>
      <w:r w:rsidR="00AB1B12">
        <w:rPr>
          <w:rFonts w:ascii="宋体" w:hAnsi="宋体" w:hint="eastAsia"/>
          <w:sz w:val="24"/>
          <w:szCs w:val="24"/>
        </w:rPr>
        <w:t>C类份额</w:t>
      </w:r>
      <w:r w:rsidR="008423DE">
        <w:rPr>
          <w:rFonts w:ascii="宋体" w:hAnsi="宋体" w:hint="eastAsia"/>
          <w:sz w:val="24"/>
          <w:szCs w:val="24"/>
        </w:rPr>
        <w:t>（基金简称“东方红</w:t>
      </w:r>
      <w:r w:rsidR="00AB1B12">
        <w:rPr>
          <w:rFonts w:ascii="宋体" w:hAnsi="宋体" w:hint="eastAsia"/>
          <w:sz w:val="24"/>
          <w:szCs w:val="24"/>
        </w:rPr>
        <w:t>稳添利纯债C</w:t>
      </w:r>
      <w:r w:rsidR="008423DE">
        <w:rPr>
          <w:rFonts w:ascii="宋体" w:hAnsi="宋体" w:hint="eastAsia"/>
          <w:sz w:val="24"/>
          <w:szCs w:val="24"/>
        </w:rPr>
        <w:t>”，基金代码：</w:t>
      </w:r>
      <w:r w:rsidR="00AB1B12">
        <w:rPr>
          <w:rFonts w:ascii="宋体" w:hAnsi="宋体"/>
          <w:sz w:val="24"/>
          <w:szCs w:val="24"/>
        </w:rPr>
        <w:t>013168</w:t>
      </w:r>
      <w:r w:rsidR="008423DE">
        <w:rPr>
          <w:rFonts w:ascii="宋体" w:hAnsi="宋体" w:hint="eastAsia"/>
          <w:sz w:val="24"/>
          <w:szCs w:val="24"/>
        </w:rPr>
        <w:t>）</w:t>
      </w:r>
      <w:r w:rsidR="00A9327F" w:rsidRPr="00F23D24">
        <w:rPr>
          <w:rFonts w:ascii="宋体" w:hAnsi="宋体" w:hint="eastAsia"/>
          <w:sz w:val="24"/>
          <w:szCs w:val="24"/>
        </w:rPr>
        <w:t>，</w:t>
      </w:r>
      <w:r w:rsidR="0084354C" w:rsidRPr="00F23D24">
        <w:rPr>
          <w:rFonts w:ascii="宋体" w:hAnsi="宋体" w:hint="eastAsia"/>
          <w:sz w:val="24"/>
          <w:szCs w:val="24"/>
        </w:rPr>
        <w:t>现将有关事项公告如下：</w:t>
      </w:r>
    </w:p>
    <w:p w:rsidR="00EA6F7F" w:rsidRPr="00F23D24" w:rsidRDefault="00EA6F7F" w:rsidP="00AB1B12">
      <w:pPr>
        <w:spacing w:before="240" w:line="360" w:lineRule="auto"/>
        <w:ind w:firstLineChars="200" w:firstLine="480"/>
        <w:outlineLvl w:val="0"/>
        <w:rPr>
          <w:rFonts w:ascii="宋体" w:hAnsi="宋体"/>
          <w:sz w:val="24"/>
          <w:szCs w:val="24"/>
        </w:rPr>
      </w:pPr>
      <w:r w:rsidRPr="00F23D24">
        <w:rPr>
          <w:rFonts w:ascii="宋体" w:hAnsi="宋体"/>
          <w:sz w:val="24"/>
          <w:szCs w:val="24"/>
        </w:rPr>
        <w:t>一</w:t>
      </w:r>
      <w:r w:rsidRPr="00F23D24">
        <w:rPr>
          <w:rFonts w:ascii="宋体" w:hAnsi="宋体" w:hint="eastAsia"/>
          <w:sz w:val="24"/>
          <w:szCs w:val="24"/>
        </w:rPr>
        <w:t>、</w:t>
      </w:r>
      <w:r w:rsidRPr="00F23D24">
        <w:rPr>
          <w:rFonts w:ascii="宋体" w:hAnsi="宋体"/>
          <w:sz w:val="24"/>
          <w:szCs w:val="24"/>
        </w:rPr>
        <w:t>业务办理</w:t>
      </w:r>
    </w:p>
    <w:p w:rsidR="00993889" w:rsidRPr="00F23D24" w:rsidRDefault="00B17590" w:rsidP="00981377">
      <w:pPr>
        <w:spacing w:line="360" w:lineRule="auto"/>
        <w:ind w:firstLineChars="200" w:firstLine="480"/>
        <w:outlineLvl w:val="0"/>
        <w:rPr>
          <w:rFonts w:ascii="宋体" w:hAnsi="宋体"/>
          <w:sz w:val="24"/>
          <w:szCs w:val="24"/>
        </w:rPr>
      </w:pPr>
      <w:r w:rsidRPr="00F23D24">
        <w:rPr>
          <w:rFonts w:ascii="宋体" w:hAnsi="宋体" w:hint="eastAsia"/>
          <w:sz w:val="24"/>
          <w:szCs w:val="24"/>
        </w:rPr>
        <w:t>自</w:t>
      </w:r>
      <w:r w:rsidR="00993889" w:rsidRPr="00F23D24">
        <w:rPr>
          <w:rFonts w:ascii="宋体" w:hAnsi="宋体" w:hint="eastAsia"/>
          <w:sz w:val="24"/>
          <w:szCs w:val="24"/>
        </w:rPr>
        <w:t>2</w:t>
      </w:r>
      <w:r w:rsidR="00993889" w:rsidRPr="00F23D24">
        <w:rPr>
          <w:rFonts w:ascii="宋体" w:hAnsi="宋体"/>
          <w:sz w:val="24"/>
          <w:szCs w:val="24"/>
        </w:rPr>
        <w:t>02</w:t>
      </w:r>
      <w:r w:rsidR="00550F39" w:rsidRPr="00F23D24">
        <w:rPr>
          <w:rFonts w:ascii="宋体" w:hAnsi="宋体"/>
          <w:sz w:val="24"/>
          <w:szCs w:val="24"/>
        </w:rPr>
        <w:t>1</w:t>
      </w:r>
      <w:r w:rsidR="00993889" w:rsidRPr="00F23D24">
        <w:rPr>
          <w:rFonts w:ascii="宋体" w:hAnsi="宋体" w:hint="eastAsia"/>
          <w:sz w:val="24"/>
          <w:szCs w:val="24"/>
        </w:rPr>
        <w:t>年</w:t>
      </w:r>
      <w:r w:rsidR="00AB1B12">
        <w:rPr>
          <w:rFonts w:ascii="宋体" w:hAnsi="宋体"/>
          <w:sz w:val="24"/>
          <w:szCs w:val="24"/>
        </w:rPr>
        <w:t>8</w:t>
      </w:r>
      <w:r w:rsidR="00993889" w:rsidRPr="00F23D24">
        <w:rPr>
          <w:rFonts w:ascii="宋体" w:hAnsi="宋体" w:hint="eastAsia"/>
          <w:sz w:val="24"/>
          <w:szCs w:val="24"/>
        </w:rPr>
        <w:t>月</w:t>
      </w:r>
      <w:r w:rsidR="00AB1B12">
        <w:rPr>
          <w:rFonts w:ascii="宋体" w:hAnsi="宋体"/>
          <w:sz w:val="24"/>
          <w:szCs w:val="24"/>
        </w:rPr>
        <w:t>16</w:t>
      </w:r>
      <w:r w:rsidR="00993889" w:rsidRPr="00F23D24">
        <w:rPr>
          <w:rFonts w:ascii="宋体" w:hAnsi="宋体" w:hint="eastAsia"/>
          <w:sz w:val="24"/>
          <w:szCs w:val="24"/>
        </w:rPr>
        <w:t>日起（含），投资者可通过</w:t>
      </w:r>
      <w:r w:rsidR="00EE3350">
        <w:rPr>
          <w:rFonts w:ascii="宋体" w:hAnsi="宋体" w:hint="eastAsia"/>
          <w:sz w:val="24"/>
          <w:szCs w:val="24"/>
        </w:rPr>
        <w:t>腾安基金</w:t>
      </w:r>
      <w:r w:rsidR="00993889" w:rsidRPr="00F23D24">
        <w:rPr>
          <w:rFonts w:ascii="宋体" w:hAnsi="宋体" w:hint="eastAsia"/>
          <w:sz w:val="24"/>
          <w:szCs w:val="24"/>
        </w:rPr>
        <w:t>办理</w:t>
      </w:r>
      <w:r w:rsidR="008B027F">
        <w:rPr>
          <w:rFonts w:ascii="宋体" w:hAnsi="宋体" w:hint="eastAsia"/>
          <w:sz w:val="24"/>
          <w:szCs w:val="24"/>
        </w:rPr>
        <w:t>上述基金的开户业务，并可在基金开放日交易时间内办理申购、赎回等业务，相关基金的开放时间及锁定期规则等请投资者以管理人最新公告为准</w:t>
      </w:r>
      <w:r w:rsidR="005012ED">
        <w:rPr>
          <w:rFonts w:ascii="宋体" w:hAnsi="宋体" w:hint="eastAsia"/>
          <w:sz w:val="24"/>
          <w:szCs w:val="24"/>
        </w:rPr>
        <w:t>。</w:t>
      </w:r>
      <w:r w:rsidR="00A9327F" w:rsidRPr="00F23D24">
        <w:rPr>
          <w:rFonts w:ascii="宋体" w:hAnsi="宋体" w:hint="eastAsia"/>
          <w:sz w:val="24"/>
          <w:szCs w:val="24"/>
        </w:rPr>
        <w:t>实际操作中，对最低申购</w:t>
      </w:r>
      <w:r w:rsidR="00550F39" w:rsidRPr="00F23D24">
        <w:rPr>
          <w:rFonts w:ascii="宋体" w:hAnsi="宋体" w:hint="eastAsia"/>
          <w:sz w:val="24"/>
          <w:szCs w:val="24"/>
        </w:rPr>
        <w:t>金额及交易级差以</w:t>
      </w:r>
      <w:r w:rsidR="00005AC4">
        <w:rPr>
          <w:rFonts w:ascii="宋体" w:hAnsi="宋体" w:hint="eastAsia"/>
          <w:sz w:val="24"/>
          <w:szCs w:val="24"/>
        </w:rPr>
        <w:t>腾安基金</w:t>
      </w:r>
      <w:r w:rsidR="00550F39" w:rsidRPr="00F23D24">
        <w:rPr>
          <w:rFonts w:ascii="宋体" w:hAnsi="宋体" w:hint="eastAsia"/>
          <w:sz w:val="24"/>
          <w:szCs w:val="24"/>
        </w:rPr>
        <w:t>的具体规定为准。</w:t>
      </w:r>
    </w:p>
    <w:p w:rsidR="0084354C" w:rsidRPr="00F23D24" w:rsidRDefault="00745E70" w:rsidP="00161618">
      <w:pPr>
        <w:spacing w:before="240" w:line="360" w:lineRule="auto"/>
        <w:ind w:firstLineChars="200" w:firstLine="480"/>
        <w:outlineLvl w:val="0"/>
        <w:rPr>
          <w:rFonts w:ascii="宋体" w:hAnsi="宋体" w:hint="eastAsia"/>
          <w:sz w:val="24"/>
          <w:szCs w:val="24"/>
        </w:rPr>
      </w:pPr>
      <w:r w:rsidRPr="00F23D24">
        <w:rPr>
          <w:rFonts w:ascii="宋体" w:hAnsi="宋体" w:hint="eastAsia"/>
          <w:sz w:val="24"/>
          <w:szCs w:val="24"/>
        </w:rPr>
        <w:t>二、</w:t>
      </w:r>
      <w:r w:rsidR="0084354C" w:rsidRPr="00F23D24">
        <w:rPr>
          <w:rFonts w:ascii="宋体" w:hAnsi="宋体" w:hint="eastAsia"/>
          <w:sz w:val="24"/>
          <w:szCs w:val="24"/>
        </w:rPr>
        <w:t>咨询方式</w:t>
      </w:r>
    </w:p>
    <w:p w:rsidR="00875720" w:rsidRPr="00F23D24" w:rsidRDefault="00CE5272" w:rsidP="005F6C61">
      <w:pPr>
        <w:spacing w:line="360" w:lineRule="auto"/>
        <w:ind w:firstLine="420"/>
        <w:outlineLvl w:val="0"/>
        <w:rPr>
          <w:rFonts w:ascii="宋体" w:hAnsi="宋体" w:hint="eastAsia"/>
          <w:sz w:val="24"/>
          <w:szCs w:val="24"/>
        </w:rPr>
      </w:pPr>
      <w:r w:rsidRPr="00F23D24">
        <w:rPr>
          <w:rFonts w:ascii="宋体" w:hAnsi="宋体" w:hint="eastAsia"/>
          <w:sz w:val="24"/>
          <w:szCs w:val="24"/>
        </w:rPr>
        <w:t>投资者可以通过以下途径咨询有关情况：</w:t>
      </w:r>
    </w:p>
    <w:p w:rsidR="00FB1E66" w:rsidRPr="00F23D24" w:rsidRDefault="00EE3350" w:rsidP="00EE3350">
      <w:pPr>
        <w:spacing w:line="360" w:lineRule="auto"/>
        <w:ind w:leftChars="202" w:left="424" w:firstLine="2"/>
        <w:outlineLvl w:val="0"/>
        <w:rPr>
          <w:rFonts w:ascii="宋体" w:hAnsi="宋体"/>
          <w:sz w:val="24"/>
          <w:szCs w:val="24"/>
        </w:rPr>
      </w:pPr>
      <w:r>
        <w:rPr>
          <w:rFonts w:ascii="宋体" w:hAnsi="宋体" w:hint="eastAsia"/>
          <w:sz w:val="24"/>
          <w:szCs w:val="24"/>
        </w:rPr>
        <w:t>1、腾安基金销售（深圳）</w:t>
      </w:r>
      <w:r w:rsidR="00FB1E66" w:rsidRPr="00F23D24">
        <w:rPr>
          <w:rFonts w:ascii="宋体" w:hAnsi="宋体" w:hint="eastAsia"/>
          <w:sz w:val="24"/>
          <w:szCs w:val="24"/>
        </w:rPr>
        <w:t>有限公司</w:t>
      </w:r>
    </w:p>
    <w:p w:rsidR="00EE3350" w:rsidRDefault="00FB1E66" w:rsidP="00EE3350">
      <w:pPr>
        <w:spacing w:line="360" w:lineRule="auto"/>
        <w:ind w:leftChars="202" w:left="424" w:firstLine="2"/>
        <w:outlineLvl w:val="0"/>
        <w:rPr>
          <w:rFonts w:ascii="宋体" w:hAnsi="宋体" w:hint="eastAsia"/>
          <w:sz w:val="24"/>
          <w:szCs w:val="24"/>
        </w:rPr>
      </w:pPr>
      <w:r w:rsidRPr="00F23D24">
        <w:rPr>
          <w:rFonts w:ascii="宋体" w:hAnsi="宋体" w:hint="eastAsia"/>
          <w:sz w:val="24"/>
          <w:szCs w:val="24"/>
        </w:rPr>
        <w:t>客户服务电话：95</w:t>
      </w:r>
      <w:r w:rsidR="00EE3350">
        <w:rPr>
          <w:rFonts w:ascii="宋体" w:hAnsi="宋体"/>
          <w:sz w:val="24"/>
          <w:szCs w:val="24"/>
        </w:rPr>
        <w:t>017</w:t>
      </w:r>
      <w:r w:rsidR="00EE3350" w:rsidRPr="00A73C98">
        <w:rPr>
          <w:rFonts w:ascii="宋体" w:hAnsi="宋体" w:hint="eastAsia"/>
          <w:sz w:val="24"/>
          <w:szCs w:val="24"/>
        </w:rPr>
        <w:t>(拨通后转1转</w:t>
      </w:r>
      <w:r w:rsidR="00EE3350">
        <w:rPr>
          <w:rFonts w:ascii="宋体" w:hAnsi="宋体" w:hint="eastAsia"/>
          <w:sz w:val="24"/>
          <w:szCs w:val="24"/>
        </w:rPr>
        <w:t>8)</w:t>
      </w:r>
    </w:p>
    <w:p w:rsidR="00FB1E66" w:rsidRPr="00F23D24" w:rsidRDefault="00EE3350" w:rsidP="00EE3350">
      <w:pPr>
        <w:spacing w:line="360" w:lineRule="auto"/>
        <w:ind w:leftChars="202" w:left="424" w:firstLine="2"/>
        <w:outlineLvl w:val="0"/>
        <w:rPr>
          <w:rFonts w:ascii="宋体" w:hAnsi="宋体"/>
          <w:sz w:val="24"/>
          <w:szCs w:val="24"/>
        </w:rPr>
      </w:pPr>
      <w:r>
        <w:rPr>
          <w:rFonts w:ascii="宋体" w:hAnsi="宋体" w:hint="eastAsia"/>
          <w:sz w:val="24"/>
          <w:szCs w:val="24"/>
        </w:rPr>
        <w:t>公司网站：</w:t>
      </w:r>
      <w:r w:rsidRPr="00A73C98">
        <w:rPr>
          <w:rFonts w:ascii="宋体" w:hAnsi="宋体"/>
          <w:sz w:val="24"/>
          <w:szCs w:val="24"/>
        </w:rPr>
        <w:t>www.txfund.com</w:t>
      </w:r>
    </w:p>
    <w:p w:rsidR="003B046F" w:rsidRPr="00F23D24" w:rsidRDefault="00EE3350" w:rsidP="00EE3350">
      <w:pPr>
        <w:spacing w:line="360" w:lineRule="auto"/>
        <w:ind w:leftChars="202" w:left="424" w:firstLine="2"/>
        <w:outlineLvl w:val="0"/>
        <w:rPr>
          <w:rFonts w:ascii="宋体" w:hAnsi="宋体" w:hint="eastAsia"/>
          <w:sz w:val="24"/>
          <w:szCs w:val="24"/>
        </w:rPr>
      </w:pPr>
      <w:r>
        <w:rPr>
          <w:rFonts w:ascii="宋体" w:hAnsi="宋体"/>
          <w:sz w:val="24"/>
          <w:szCs w:val="24"/>
        </w:rPr>
        <w:t>2</w:t>
      </w:r>
      <w:r w:rsidR="007F6104" w:rsidRPr="00F23D24">
        <w:rPr>
          <w:rFonts w:ascii="宋体" w:hAnsi="宋体" w:hint="eastAsia"/>
          <w:sz w:val="24"/>
          <w:szCs w:val="24"/>
        </w:rPr>
        <w:t>、</w:t>
      </w:r>
      <w:r w:rsidR="00837EAD" w:rsidRPr="00F23D24">
        <w:rPr>
          <w:rFonts w:ascii="宋体" w:hAnsi="宋体" w:hint="eastAsia"/>
          <w:sz w:val="24"/>
          <w:szCs w:val="24"/>
        </w:rPr>
        <w:t>上</w:t>
      </w:r>
      <w:r w:rsidR="003B046F" w:rsidRPr="00F23D24">
        <w:rPr>
          <w:rFonts w:ascii="宋体" w:hAnsi="宋体" w:hint="eastAsia"/>
          <w:sz w:val="24"/>
          <w:szCs w:val="24"/>
        </w:rPr>
        <w:t>海东方证券资产管理有限公司</w:t>
      </w:r>
    </w:p>
    <w:p w:rsidR="003B046F" w:rsidRPr="00F23D24" w:rsidRDefault="003B046F" w:rsidP="000B2168">
      <w:pPr>
        <w:spacing w:line="360" w:lineRule="auto"/>
        <w:ind w:leftChars="202" w:left="424" w:firstLine="2"/>
        <w:outlineLvl w:val="0"/>
        <w:rPr>
          <w:rFonts w:ascii="宋体" w:hAnsi="宋体"/>
          <w:sz w:val="24"/>
          <w:szCs w:val="24"/>
        </w:rPr>
      </w:pPr>
      <w:r w:rsidRPr="00F23D24">
        <w:rPr>
          <w:rFonts w:ascii="宋体" w:hAnsi="宋体" w:hint="eastAsia"/>
          <w:sz w:val="24"/>
          <w:szCs w:val="24"/>
        </w:rPr>
        <w:lastRenderedPageBreak/>
        <w:t>客户服务电话：400</w:t>
      </w:r>
      <w:r w:rsidR="001A47B5" w:rsidRPr="00F23D24">
        <w:rPr>
          <w:rFonts w:ascii="宋体" w:hAnsi="宋体" w:hint="eastAsia"/>
          <w:sz w:val="24"/>
          <w:szCs w:val="24"/>
        </w:rPr>
        <w:t>-</w:t>
      </w:r>
      <w:r w:rsidRPr="00F23D24">
        <w:rPr>
          <w:rFonts w:ascii="宋体" w:hAnsi="宋体" w:hint="eastAsia"/>
          <w:sz w:val="24"/>
          <w:szCs w:val="24"/>
        </w:rPr>
        <w:t>920</w:t>
      </w:r>
      <w:r w:rsidR="001A47B5" w:rsidRPr="00F23D24">
        <w:rPr>
          <w:rFonts w:ascii="宋体" w:hAnsi="宋体" w:hint="eastAsia"/>
          <w:sz w:val="24"/>
          <w:szCs w:val="24"/>
        </w:rPr>
        <w:t>-</w:t>
      </w:r>
      <w:r w:rsidRPr="00F23D24">
        <w:rPr>
          <w:rFonts w:ascii="宋体" w:hAnsi="宋体" w:hint="eastAsia"/>
          <w:sz w:val="24"/>
          <w:szCs w:val="24"/>
        </w:rPr>
        <w:t>0808</w:t>
      </w:r>
    </w:p>
    <w:p w:rsidR="007C122F" w:rsidRPr="00F23D24" w:rsidRDefault="003B046F" w:rsidP="000B2168">
      <w:pPr>
        <w:spacing w:line="360" w:lineRule="auto"/>
        <w:ind w:leftChars="202" w:left="424" w:firstLine="2"/>
        <w:outlineLvl w:val="0"/>
        <w:rPr>
          <w:rFonts w:ascii="宋体" w:hAnsi="宋体" w:hint="eastAsia"/>
          <w:sz w:val="24"/>
          <w:szCs w:val="24"/>
        </w:rPr>
      </w:pPr>
      <w:r w:rsidRPr="00F23D24">
        <w:rPr>
          <w:rFonts w:ascii="宋体" w:hAnsi="宋体" w:hint="eastAsia"/>
          <w:sz w:val="24"/>
          <w:szCs w:val="24"/>
        </w:rPr>
        <w:t>公司网址：</w:t>
      </w:r>
      <w:hyperlink r:id="rId8" w:history="1">
        <w:r w:rsidRPr="00F23D24">
          <w:rPr>
            <w:rFonts w:ascii="宋体" w:hAnsi="宋体"/>
            <w:sz w:val="24"/>
            <w:szCs w:val="24"/>
          </w:rPr>
          <w:t>www.dfham.com</w:t>
        </w:r>
      </w:hyperlink>
    </w:p>
    <w:p w:rsidR="00BF3CCB" w:rsidRPr="00F23D24" w:rsidRDefault="00866ACA" w:rsidP="00161618">
      <w:pPr>
        <w:spacing w:before="240" w:line="360" w:lineRule="auto"/>
        <w:ind w:firstLine="420"/>
        <w:outlineLvl w:val="0"/>
        <w:rPr>
          <w:rFonts w:ascii="宋体" w:hAnsi="宋体" w:hint="eastAsia"/>
          <w:sz w:val="24"/>
          <w:szCs w:val="24"/>
        </w:rPr>
      </w:pPr>
      <w:r w:rsidRPr="00F23D24">
        <w:rPr>
          <w:rFonts w:ascii="宋体" w:hAnsi="宋体" w:hint="eastAsia"/>
          <w:sz w:val="24"/>
          <w:szCs w:val="24"/>
        </w:rPr>
        <w:t>三</w:t>
      </w:r>
      <w:r w:rsidR="0084354C" w:rsidRPr="00F23D24">
        <w:rPr>
          <w:rFonts w:ascii="宋体" w:hAnsi="宋体" w:hint="eastAsia"/>
          <w:sz w:val="24"/>
          <w:szCs w:val="24"/>
        </w:rPr>
        <w:t>、</w:t>
      </w:r>
      <w:r w:rsidR="000E32B7" w:rsidRPr="00F23D24">
        <w:rPr>
          <w:rFonts w:ascii="宋体" w:hAnsi="宋体" w:hint="eastAsia"/>
          <w:sz w:val="24"/>
          <w:szCs w:val="24"/>
        </w:rPr>
        <w:t xml:space="preserve"> </w:t>
      </w:r>
      <w:r w:rsidR="003A3B2D" w:rsidRPr="00F23D24">
        <w:rPr>
          <w:rFonts w:ascii="宋体" w:hAnsi="宋体" w:hint="eastAsia"/>
          <w:sz w:val="24"/>
          <w:szCs w:val="24"/>
        </w:rPr>
        <w:t>重要</w:t>
      </w:r>
      <w:r w:rsidR="000E32B7" w:rsidRPr="00F23D24">
        <w:rPr>
          <w:rFonts w:ascii="宋体" w:hAnsi="宋体" w:hint="eastAsia"/>
          <w:sz w:val="24"/>
          <w:szCs w:val="24"/>
        </w:rPr>
        <w:t>提示</w:t>
      </w:r>
    </w:p>
    <w:p w:rsidR="007E7823" w:rsidRPr="00F23D24" w:rsidRDefault="007E7823" w:rsidP="00131083">
      <w:pPr>
        <w:spacing w:line="360" w:lineRule="auto"/>
        <w:ind w:firstLine="420"/>
        <w:outlineLvl w:val="0"/>
        <w:rPr>
          <w:rFonts w:ascii="宋体" w:hAnsi="宋体"/>
          <w:sz w:val="24"/>
          <w:szCs w:val="24"/>
        </w:rPr>
      </w:pPr>
      <w:r w:rsidRPr="00F23D24">
        <w:rPr>
          <w:rFonts w:ascii="宋体" w:hAnsi="宋体" w:hint="eastAsia"/>
          <w:sz w:val="24"/>
          <w:szCs w:val="24"/>
        </w:rPr>
        <w:t>1</w:t>
      </w:r>
      <w:r w:rsidR="00244463" w:rsidRPr="00F23D24">
        <w:rPr>
          <w:rFonts w:ascii="宋体" w:hAnsi="宋体" w:hint="eastAsia"/>
          <w:sz w:val="24"/>
          <w:szCs w:val="24"/>
        </w:rPr>
        <w:t>、</w:t>
      </w:r>
      <w:r w:rsidR="001F434C" w:rsidRPr="00F23D24">
        <w:rPr>
          <w:rFonts w:ascii="宋体" w:hAnsi="宋体" w:hint="eastAsia"/>
          <w:sz w:val="24"/>
          <w:szCs w:val="24"/>
        </w:rPr>
        <w:t>代理销售机构</w:t>
      </w:r>
      <w:r w:rsidRPr="00F23D24">
        <w:rPr>
          <w:rFonts w:ascii="宋体" w:hAnsi="宋体" w:hint="eastAsia"/>
          <w:sz w:val="24"/>
          <w:szCs w:val="24"/>
        </w:rPr>
        <w:t>的具体营业网点、业务办理</w:t>
      </w:r>
      <w:r w:rsidR="008B027F">
        <w:rPr>
          <w:rFonts w:ascii="宋体" w:hAnsi="宋体" w:hint="eastAsia"/>
          <w:sz w:val="24"/>
          <w:szCs w:val="24"/>
        </w:rPr>
        <w:t>的具体时间、</w:t>
      </w:r>
      <w:r w:rsidRPr="00F23D24">
        <w:rPr>
          <w:rFonts w:ascii="宋体" w:hAnsi="宋体" w:hint="eastAsia"/>
          <w:sz w:val="24"/>
          <w:szCs w:val="24"/>
        </w:rPr>
        <w:t>方式及流程等，请投资者遵循</w:t>
      </w:r>
      <w:r w:rsidR="001F434C" w:rsidRPr="00F23D24">
        <w:rPr>
          <w:rFonts w:ascii="宋体" w:hAnsi="宋体" w:hint="eastAsia"/>
          <w:sz w:val="24"/>
          <w:szCs w:val="24"/>
        </w:rPr>
        <w:t>代理</w:t>
      </w:r>
      <w:r w:rsidR="00244463" w:rsidRPr="00F23D24">
        <w:rPr>
          <w:rFonts w:ascii="宋体" w:hAnsi="宋体" w:hint="eastAsia"/>
          <w:sz w:val="24"/>
          <w:szCs w:val="24"/>
        </w:rPr>
        <w:t>销售机构</w:t>
      </w:r>
      <w:r w:rsidR="00BE1911" w:rsidRPr="00F23D24">
        <w:rPr>
          <w:rFonts w:ascii="宋体" w:hAnsi="宋体" w:hint="eastAsia"/>
          <w:sz w:val="24"/>
          <w:szCs w:val="24"/>
        </w:rPr>
        <w:t>的规定。</w:t>
      </w:r>
    </w:p>
    <w:p w:rsidR="00A9327F" w:rsidRDefault="008B027F" w:rsidP="00FB1E66">
      <w:pPr>
        <w:spacing w:line="360" w:lineRule="auto"/>
        <w:ind w:firstLine="420"/>
        <w:outlineLvl w:val="0"/>
        <w:rPr>
          <w:rFonts w:ascii="宋体" w:hAnsi="宋体"/>
          <w:sz w:val="24"/>
          <w:szCs w:val="24"/>
        </w:rPr>
      </w:pPr>
      <w:r>
        <w:rPr>
          <w:rFonts w:ascii="宋体" w:hAnsi="宋体"/>
          <w:sz w:val="24"/>
          <w:szCs w:val="24"/>
        </w:rPr>
        <w:t>2</w:t>
      </w:r>
      <w:r w:rsidR="00FB1E66" w:rsidRPr="00F23D24">
        <w:rPr>
          <w:rFonts w:ascii="宋体" w:hAnsi="宋体" w:hint="eastAsia"/>
          <w:sz w:val="24"/>
          <w:szCs w:val="24"/>
        </w:rPr>
        <w:t>、</w:t>
      </w:r>
      <w:r w:rsidR="00410EA8">
        <w:rPr>
          <w:rFonts w:ascii="宋体" w:hAnsi="宋体" w:hint="eastAsia"/>
          <w:sz w:val="24"/>
          <w:szCs w:val="24"/>
        </w:rPr>
        <w:t>风险提示：</w:t>
      </w:r>
      <w:r w:rsidR="00675EA4" w:rsidRPr="00F23D24">
        <w:rPr>
          <w:rFonts w:ascii="宋体" w:hAnsi="宋体" w:hint="eastAsia"/>
          <w:sz w:val="24"/>
          <w:szCs w:val="24"/>
        </w:rPr>
        <w:t>本公</w:t>
      </w:r>
      <w:r w:rsidR="00A9327F" w:rsidRPr="00F23D24">
        <w:rPr>
          <w:rFonts w:ascii="宋体" w:hAnsi="宋体" w:hint="eastAsia"/>
          <w:sz w:val="24"/>
          <w:szCs w:val="24"/>
        </w:rPr>
        <w:t>司承诺以诚实信用、勤勉尽责的原则管理和运用基金资产，但不保证基金一定盈利，也不保证最低收益。基金投资需谨慎，敬请投资</w:t>
      </w:r>
      <w:r w:rsidR="00A9327F" w:rsidRPr="006053B9">
        <w:rPr>
          <w:rFonts w:ascii="宋体" w:hAnsi="宋体" w:hint="eastAsia"/>
          <w:sz w:val="24"/>
          <w:szCs w:val="24"/>
        </w:rPr>
        <w:t>者注意投资风险。</w:t>
      </w:r>
      <w:r w:rsidR="00A9327F" w:rsidRPr="00407C9D">
        <w:rPr>
          <w:rFonts w:ascii="宋体" w:hAnsi="宋体" w:hint="eastAsia"/>
          <w:sz w:val="24"/>
          <w:szCs w:val="24"/>
        </w:rPr>
        <w:t>投资者欲了解基金的详细情况，</w:t>
      </w:r>
      <w:r w:rsidR="00A9327F">
        <w:rPr>
          <w:rFonts w:ascii="宋体" w:hAnsi="宋体" w:hint="eastAsia"/>
          <w:sz w:val="24"/>
          <w:szCs w:val="24"/>
        </w:rPr>
        <w:t>请于投资</w:t>
      </w:r>
      <w:r w:rsidR="00A9327F" w:rsidRPr="006053B9">
        <w:rPr>
          <w:rFonts w:ascii="宋体" w:hAnsi="宋体" w:hint="eastAsia"/>
          <w:sz w:val="24"/>
          <w:szCs w:val="24"/>
        </w:rPr>
        <w:t>基金前认真阅读基金的基金合同、更新的招募说明书</w:t>
      </w:r>
      <w:r w:rsidR="00A9327F">
        <w:rPr>
          <w:rFonts w:ascii="宋体" w:hAnsi="宋体" w:hint="eastAsia"/>
          <w:sz w:val="24"/>
          <w:szCs w:val="24"/>
        </w:rPr>
        <w:t>、基金产品资料概要</w:t>
      </w:r>
      <w:r w:rsidR="00A9327F" w:rsidRPr="00407C9D">
        <w:rPr>
          <w:rFonts w:ascii="宋体" w:hAnsi="宋体" w:hint="eastAsia"/>
          <w:sz w:val="24"/>
          <w:szCs w:val="24"/>
        </w:rPr>
        <w:t>以及相关业务公告。</w:t>
      </w:r>
      <w:r w:rsidR="00A9327F" w:rsidRPr="002C1E2D">
        <w:rPr>
          <w:rFonts w:ascii="宋体" w:hAnsi="宋体" w:hint="eastAsia"/>
          <w:sz w:val="24"/>
          <w:szCs w:val="24"/>
        </w:rPr>
        <w:t>敬请投资者关注适当性管理相关规定，提前做好风险测评，并根据自身的风险承受能力购买风险等级相匹配的产品。</w:t>
      </w:r>
    </w:p>
    <w:p w:rsidR="00A9327F" w:rsidRDefault="00A9327F" w:rsidP="00A9327F">
      <w:pPr>
        <w:spacing w:line="360" w:lineRule="auto"/>
        <w:ind w:firstLine="420"/>
        <w:outlineLvl w:val="0"/>
        <w:rPr>
          <w:rFonts w:ascii="宋体" w:hAnsi="宋体"/>
          <w:sz w:val="24"/>
          <w:szCs w:val="24"/>
        </w:rPr>
      </w:pPr>
    </w:p>
    <w:p w:rsidR="001727A4" w:rsidRDefault="001727A4" w:rsidP="00A9327F">
      <w:pPr>
        <w:spacing w:line="360" w:lineRule="auto"/>
        <w:ind w:firstLine="420"/>
        <w:outlineLvl w:val="0"/>
        <w:rPr>
          <w:rFonts w:ascii="宋体" w:hAnsi="宋体" w:hint="eastAsia"/>
          <w:sz w:val="24"/>
          <w:szCs w:val="24"/>
        </w:rPr>
      </w:pPr>
      <w:r w:rsidRPr="007C39EA">
        <w:rPr>
          <w:rFonts w:ascii="宋体" w:hAnsi="宋体" w:hint="eastAsia"/>
          <w:sz w:val="24"/>
          <w:szCs w:val="24"/>
        </w:rPr>
        <w:t>本公告的解释权归上海东方证券资产管理有限公司所有。</w:t>
      </w:r>
    </w:p>
    <w:p w:rsidR="007831F3" w:rsidRDefault="007C39EA" w:rsidP="007831F3">
      <w:pPr>
        <w:widowControl/>
        <w:spacing w:before="100" w:beforeAutospacing="1" w:after="100" w:afterAutospacing="1" w:line="360" w:lineRule="auto"/>
        <w:ind w:firstLine="420"/>
        <w:rPr>
          <w:rFonts w:ascii="宋体" w:hAnsi="宋体"/>
          <w:sz w:val="24"/>
          <w:szCs w:val="24"/>
        </w:rPr>
      </w:pPr>
      <w:r w:rsidRPr="007C7FAB">
        <w:rPr>
          <w:rFonts w:ascii="宋体" w:hAnsi="宋体" w:hint="eastAsia"/>
          <w:sz w:val="24"/>
          <w:szCs w:val="24"/>
        </w:rPr>
        <w:t>特此公告。</w:t>
      </w:r>
    </w:p>
    <w:p w:rsidR="007831F3" w:rsidRDefault="007C39EA" w:rsidP="007831F3">
      <w:pPr>
        <w:widowControl/>
        <w:spacing w:before="100" w:beforeAutospacing="1" w:after="100" w:afterAutospacing="1" w:line="360" w:lineRule="auto"/>
        <w:ind w:firstLine="420"/>
        <w:jc w:val="right"/>
        <w:rPr>
          <w:rFonts w:ascii="宋体" w:hAnsi="宋体"/>
          <w:sz w:val="24"/>
          <w:szCs w:val="24"/>
        </w:rPr>
      </w:pPr>
      <w:r w:rsidRPr="007C7FAB">
        <w:rPr>
          <w:rFonts w:ascii="宋体" w:hAnsi="宋体" w:hint="eastAsia"/>
          <w:sz w:val="24"/>
          <w:szCs w:val="24"/>
        </w:rPr>
        <w:t>上海东方证券资产管理有限公司</w:t>
      </w:r>
    </w:p>
    <w:p w:rsidR="00E87B8E" w:rsidRPr="007C7FAB" w:rsidRDefault="008E7F97" w:rsidP="007831F3">
      <w:pPr>
        <w:widowControl/>
        <w:spacing w:before="100" w:beforeAutospacing="1" w:after="100" w:afterAutospacing="1" w:line="360" w:lineRule="auto"/>
        <w:ind w:firstLine="420"/>
        <w:jc w:val="right"/>
        <w:rPr>
          <w:rFonts w:ascii="宋体" w:hAnsi="宋体" w:hint="eastAsia"/>
          <w:sz w:val="24"/>
          <w:szCs w:val="24"/>
        </w:rPr>
      </w:pPr>
      <w:r>
        <w:rPr>
          <w:rFonts w:ascii="宋体" w:hAnsi="宋体" w:hint="eastAsia"/>
          <w:sz w:val="24"/>
          <w:szCs w:val="24"/>
        </w:rPr>
        <w:t>20</w:t>
      </w:r>
      <w:r w:rsidR="007F674B">
        <w:rPr>
          <w:rFonts w:ascii="宋体" w:hAnsi="宋体" w:hint="eastAsia"/>
          <w:sz w:val="24"/>
          <w:szCs w:val="24"/>
        </w:rPr>
        <w:t>2</w:t>
      </w:r>
      <w:r w:rsidR="001F434C">
        <w:rPr>
          <w:rFonts w:ascii="宋体" w:hAnsi="宋体"/>
          <w:sz w:val="24"/>
          <w:szCs w:val="24"/>
        </w:rPr>
        <w:t>1</w:t>
      </w:r>
      <w:r w:rsidR="00D954BC" w:rsidRPr="007C39EA">
        <w:rPr>
          <w:rFonts w:ascii="宋体" w:hAnsi="宋体" w:hint="eastAsia"/>
          <w:sz w:val="24"/>
          <w:szCs w:val="24"/>
        </w:rPr>
        <w:t>年</w:t>
      </w:r>
      <w:r w:rsidR="00AB1B12">
        <w:rPr>
          <w:rFonts w:ascii="宋体" w:hAnsi="宋体"/>
          <w:sz w:val="24"/>
          <w:szCs w:val="24"/>
        </w:rPr>
        <w:t>8</w:t>
      </w:r>
      <w:r w:rsidR="00FB1E66">
        <w:rPr>
          <w:rFonts w:ascii="宋体" w:hAnsi="宋体"/>
          <w:sz w:val="24"/>
          <w:szCs w:val="24"/>
        </w:rPr>
        <w:t>月</w:t>
      </w:r>
      <w:r w:rsidR="00AB1B12">
        <w:rPr>
          <w:rFonts w:ascii="宋体" w:hAnsi="宋体" w:hint="eastAsia"/>
          <w:sz w:val="24"/>
          <w:szCs w:val="24"/>
        </w:rPr>
        <w:t>1</w:t>
      </w:r>
      <w:r w:rsidR="00F67BC4">
        <w:rPr>
          <w:rFonts w:ascii="宋体" w:hAnsi="宋体"/>
          <w:sz w:val="24"/>
          <w:szCs w:val="24"/>
        </w:rPr>
        <w:t>3</w:t>
      </w:r>
      <w:r w:rsidR="00FB1E66">
        <w:rPr>
          <w:rFonts w:ascii="宋体" w:hAnsi="宋体" w:hint="eastAsia"/>
          <w:sz w:val="24"/>
          <w:szCs w:val="24"/>
        </w:rPr>
        <w:t>日</w:t>
      </w:r>
    </w:p>
    <w:sectPr w:rsidR="00E87B8E" w:rsidRPr="007C7FAB"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CA" w:rsidRDefault="00D713CA" w:rsidP="00046762">
      <w:r>
        <w:separator/>
      </w:r>
    </w:p>
  </w:endnote>
  <w:endnote w:type="continuationSeparator" w:id="0">
    <w:p w:rsidR="00D713CA" w:rsidRDefault="00D713CA" w:rsidP="0004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CA" w:rsidRDefault="00D713CA" w:rsidP="00046762">
      <w:r>
        <w:separator/>
      </w:r>
    </w:p>
  </w:footnote>
  <w:footnote w:type="continuationSeparator" w:id="0">
    <w:p w:rsidR="00D713CA" w:rsidRDefault="00D713CA" w:rsidP="0004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E2"/>
    <w:multiLevelType w:val="hybridMultilevel"/>
    <w:tmpl w:val="329C0AB4"/>
    <w:lvl w:ilvl="0" w:tplc="D53C0E92">
      <w:start w:val="2"/>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C5A0B5A"/>
    <w:multiLevelType w:val="hybridMultilevel"/>
    <w:tmpl w:val="F7E0F5A8"/>
    <w:lvl w:ilvl="0" w:tplc="248ED2D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F54196"/>
    <w:multiLevelType w:val="hybridMultilevel"/>
    <w:tmpl w:val="E80CC094"/>
    <w:lvl w:ilvl="0" w:tplc="DB4EFA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D6F04C3"/>
    <w:multiLevelType w:val="hybridMultilevel"/>
    <w:tmpl w:val="D3D8B010"/>
    <w:lvl w:ilvl="0" w:tplc="019C402A">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40B532F1"/>
    <w:multiLevelType w:val="hybridMultilevel"/>
    <w:tmpl w:val="1B1ED2BC"/>
    <w:lvl w:ilvl="0" w:tplc="F7D06DD2">
      <w:start w:val="17"/>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B37FA7"/>
    <w:multiLevelType w:val="hybridMultilevel"/>
    <w:tmpl w:val="35046BF4"/>
    <w:lvl w:ilvl="0" w:tplc="702A8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BFB7A18"/>
    <w:multiLevelType w:val="hybridMultilevel"/>
    <w:tmpl w:val="4CFAA39E"/>
    <w:lvl w:ilvl="0" w:tplc="31DE7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4CE49A6"/>
    <w:multiLevelType w:val="hybridMultilevel"/>
    <w:tmpl w:val="BE2E6662"/>
    <w:lvl w:ilvl="0" w:tplc="E77E6D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654439A"/>
    <w:multiLevelType w:val="hybridMultilevel"/>
    <w:tmpl w:val="56D6ACDA"/>
    <w:lvl w:ilvl="0" w:tplc="019C402A">
      <w:start w:val="12"/>
      <w:numFmt w:val="decimal"/>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5AC4"/>
    <w:rsid w:val="00006F20"/>
    <w:rsid w:val="000072F9"/>
    <w:rsid w:val="00010C37"/>
    <w:rsid w:val="00013CB3"/>
    <w:rsid w:val="000210C0"/>
    <w:rsid w:val="00021BD5"/>
    <w:rsid w:val="000249F6"/>
    <w:rsid w:val="00025A94"/>
    <w:rsid w:val="00030D46"/>
    <w:rsid w:val="0003136B"/>
    <w:rsid w:val="000352C9"/>
    <w:rsid w:val="00043677"/>
    <w:rsid w:val="00046762"/>
    <w:rsid w:val="00052222"/>
    <w:rsid w:val="0005307C"/>
    <w:rsid w:val="00053CB2"/>
    <w:rsid w:val="0006023A"/>
    <w:rsid w:val="00063C87"/>
    <w:rsid w:val="00064D4A"/>
    <w:rsid w:val="00066B79"/>
    <w:rsid w:val="00082EEB"/>
    <w:rsid w:val="0008350F"/>
    <w:rsid w:val="00085FDA"/>
    <w:rsid w:val="0008641C"/>
    <w:rsid w:val="000866A1"/>
    <w:rsid w:val="000871BC"/>
    <w:rsid w:val="00090D7B"/>
    <w:rsid w:val="00090F4F"/>
    <w:rsid w:val="000910F1"/>
    <w:rsid w:val="00092096"/>
    <w:rsid w:val="00096D41"/>
    <w:rsid w:val="00097180"/>
    <w:rsid w:val="000A019F"/>
    <w:rsid w:val="000A7212"/>
    <w:rsid w:val="000B2168"/>
    <w:rsid w:val="000C33FF"/>
    <w:rsid w:val="000D1400"/>
    <w:rsid w:val="000D292A"/>
    <w:rsid w:val="000D2B51"/>
    <w:rsid w:val="000D320C"/>
    <w:rsid w:val="000D54FD"/>
    <w:rsid w:val="000E32B7"/>
    <w:rsid w:val="000E47D3"/>
    <w:rsid w:val="000E583C"/>
    <w:rsid w:val="000E7A2C"/>
    <w:rsid w:val="000F2DDB"/>
    <w:rsid w:val="000F3844"/>
    <w:rsid w:val="001016C1"/>
    <w:rsid w:val="0010232B"/>
    <w:rsid w:val="001064FF"/>
    <w:rsid w:val="00111A5D"/>
    <w:rsid w:val="00113527"/>
    <w:rsid w:val="0011590A"/>
    <w:rsid w:val="00123C0F"/>
    <w:rsid w:val="00124ACD"/>
    <w:rsid w:val="00125325"/>
    <w:rsid w:val="00126128"/>
    <w:rsid w:val="00126E0F"/>
    <w:rsid w:val="0013072B"/>
    <w:rsid w:val="00131083"/>
    <w:rsid w:val="00131B7B"/>
    <w:rsid w:val="00131DF9"/>
    <w:rsid w:val="00131EC4"/>
    <w:rsid w:val="001365B6"/>
    <w:rsid w:val="001431B7"/>
    <w:rsid w:val="0014374C"/>
    <w:rsid w:val="00144953"/>
    <w:rsid w:val="00145568"/>
    <w:rsid w:val="00145855"/>
    <w:rsid w:val="001522D2"/>
    <w:rsid w:val="00152F46"/>
    <w:rsid w:val="0015433A"/>
    <w:rsid w:val="0015447F"/>
    <w:rsid w:val="00161618"/>
    <w:rsid w:val="00161B8A"/>
    <w:rsid w:val="00162F5E"/>
    <w:rsid w:val="00163163"/>
    <w:rsid w:val="00164F87"/>
    <w:rsid w:val="00172690"/>
    <w:rsid w:val="001727A4"/>
    <w:rsid w:val="0017622D"/>
    <w:rsid w:val="00177A4A"/>
    <w:rsid w:val="001803E7"/>
    <w:rsid w:val="001807CC"/>
    <w:rsid w:val="00180DDB"/>
    <w:rsid w:val="0018583F"/>
    <w:rsid w:val="001867A9"/>
    <w:rsid w:val="001939C1"/>
    <w:rsid w:val="001A20FA"/>
    <w:rsid w:val="001A36FC"/>
    <w:rsid w:val="001A47B5"/>
    <w:rsid w:val="001A4B70"/>
    <w:rsid w:val="001B14A5"/>
    <w:rsid w:val="001B2E66"/>
    <w:rsid w:val="001B560E"/>
    <w:rsid w:val="001B7AF9"/>
    <w:rsid w:val="001B7BED"/>
    <w:rsid w:val="001C348B"/>
    <w:rsid w:val="001C3C31"/>
    <w:rsid w:val="001C6025"/>
    <w:rsid w:val="001C6D01"/>
    <w:rsid w:val="001C7E5B"/>
    <w:rsid w:val="001D15EA"/>
    <w:rsid w:val="001E00D9"/>
    <w:rsid w:val="001E6DBE"/>
    <w:rsid w:val="001F01E2"/>
    <w:rsid w:val="001F434C"/>
    <w:rsid w:val="00204A4C"/>
    <w:rsid w:val="00210225"/>
    <w:rsid w:val="00214694"/>
    <w:rsid w:val="00215026"/>
    <w:rsid w:val="002171B1"/>
    <w:rsid w:val="00224479"/>
    <w:rsid w:val="00224FE7"/>
    <w:rsid w:val="002253B0"/>
    <w:rsid w:val="00226B4E"/>
    <w:rsid w:val="00227FE6"/>
    <w:rsid w:val="002301AE"/>
    <w:rsid w:val="002323AD"/>
    <w:rsid w:val="00232632"/>
    <w:rsid w:val="0023381D"/>
    <w:rsid w:val="00237498"/>
    <w:rsid w:val="00241442"/>
    <w:rsid w:val="00242C1F"/>
    <w:rsid w:val="00244463"/>
    <w:rsid w:val="00247A17"/>
    <w:rsid w:val="00250E22"/>
    <w:rsid w:val="00252129"/>
    <w:rsid w:val="00254D2E"/>
    <w:rsid w:val="00256FC1"/>
    <w:rsid w:val="00257A18"/>
    <w:rsid w:val="002608D6"/>
    <w:rsid w:val="002612B2"/>
    <w:rsid w:val="002634E0"/>
    <w:rsid w:val="00263AAF"/>
    <w:rsid w:val="002677B4"/>
    <w:rsid w:val="00267C54"/>
    <w:rsid w:val="0027078C"/>
    <w:rsid w:val="00273681"/>
    <w:rsid w:val="002775EE"/>
    <w:rsid w:val="00281AFA"/>
    <w:rsid w:val="00281B31"/>
    <w:rsid w:val="00281F49"/>
    <w:rsid w:val="00283090"/>
    <w:rsid w:val="002901AB"/>
    <w:rsid w:val="00291685"/>
    <w:rsid w:val="002923B0"/>
    <w:rsid w:val="002929AE"/>
    <w:rsid w:val="002938B4"/>
    <w:rsid w:val="00294F24"/>
    <w:rsid w:val="002A0B7D"/>
    <w:rsid w:val="002A1D7C"/>
    <w:rsid w:val="002A7838"/>
    <w:rsid w:val="002B3173"/>
    <w:rsid w:val="002B4B04"/>
    <w:rsid w:val="002D348C"/>
    <w:rsid w:val="002D7FE5"/>
    <w:rsid w:val="002E4740"/>
    <w:rsid w:val="002E52FA"/>
    <w:rsid w:val="002E70FA"/>
    <w:rsid w:val="002F6B98"/>
    <w:rsid w:val="0030569E"/>
    <w:rsid w:val="00311525"/>
    <w:rsid w:val="00312995"/>
    <w:rsid w:val="00313BD0"/>
    <w:rsid w:val="00317686"/>
    <w:rsid w:val="00322B58"/>
    <w:rsid w:val="00326266"/>
    <w:rsid w:val="003276C3"/>
    <w:rsid w:val="00331A6A"/>
    <w:rsid w:val="0034092F"/>
    <w:rsid w:val="003411C3"/>
    <w:rsid w:val="00343068"/>
    <w:rsid w:val="003528BD"/>
    <w:rsid w:val="00353AE6"/>
    <w:rsid w:val="003561D3"/>
    <w:rsid w:val="00357A77"/>
    <w:rsid w:val="003609E7"/>
    <w:rsid w:val="00372DF5"/>
    <w:rsid w:val="00375B9B"/>
    <w:rsid w:val="00380CBB"/>
    <w:rsid w:val="00382918"/>
    <w:rsid w:val="00383142"/>
    <w:rsid w:val="003976DE"/>
    <w:rsid w:val="003A09C9"/>
    <w:rsid w:val="003A3B2D"/>
    <w:rsid w:val="003B046F"/>
    <w:rsid w:val="003B50C3"/>
    <w:rsid w:val="003C6077"/>
    <w:rsid w:val="003D3D80"/>
    <w:rsid w:val="003D6ED1"/>
    <w:rsid w:val="003D7235"/>
    <w:rsid w:val="003D7D73"/>
    <w:rsid w:val="003E0751"/>
    <w:rsid w:val="003E6D67"/>
    <w:rsid w:val="003F5394"/>
    <w:rsid w:val="00400591"/>
    <w:rsid w:val="0040449D"/>
    <w:rsid w:val="0040478D"/>
    <w:rsid w:val="00407C9D"/>
    <w:rsid w:val="00410EA8"/>
    <w:rsid w:val="004112BD"/>
    <w:rsid w:val="004149F8"/>
    <w:rsid w:val="00417D67"/>
    <w:rsid w:val="00423FEF"/>
    <w:rsid w:val="00431202"/>
    <w:rsid w:val="004317B7"/>
    <w:rsid w:val="00432918"/>
    <w:rsid w:val="0043348B"/>
    <w:rsid w:val="00434FCF"/>
    <w:rsid w:val="00441413"/>
    <w:rsid w:val="00441EE2"/>
    <w:rsid w:val="00444D38"/>
    <w:rsid w:val="00446A2B"/>
    <w:rsid w:val="00455EE0"/>
    <w:rsid w:val="004566E8"/>
    <w:rsid w:val="004600DE"/>
    <w:rsid w:val="004603C8"/>
    <w:rsid w:val="0046755B"/>
    <w:rsid w:val="00475B73"/>
    <w:rsid w:val="0047617A"/>
    <w:rsid w:val="00476F04"/>
    <w:rsid w:val="004811D9"/>
    <w:rsid w:val="00481211"/>
    <w:rsid w:val="00484098"/>
    <w:rsid w:val="0049207A"/>
    <w:rsid w:val="00497278"/>
    <w:rsid w:val="004A0394"/>
    <w:rsid w:val="004A12D1"/>
    <w:rsid w:val="004A272C"/>
    <w:rsid w:val="004A4726"/>
    <w:rsid w:val="004A75C2"/>
    <w:rsid w:val="004B0255"/>
    <w:rsid w:val="004B196A"/>
    <w:rsid w:val="004C0571"/>
    <w:rsid w:val="004C67D7"/>
    <w:rsid w:val="004D3297"/>
    <w:rsid w:val="004D7143"/>
    <w:rsid w:val="004D7F22"/>
    <w:rsid w:val="004E6A9F"/>
    <w:rsid w:val="004F27F1"/>
    <w:rsid w:val="004F759E"/>
    <w:rsid w:val="005012ED"/>
    <w:rsid w:val="005017A8"/>
    <w:rsid w:val="0050191A"/>
    <w:rsid w:val="00502B37"/>
    <w:rsid w:val="00510137"/>
    <w:rsid w:val="00510EE4"/>
    <w:rsid w:val="00512986"/>
    <w:rsid w:val="00514699"/>
    <w:rsid w:val="005153E4"/>
    <w:rsid w:val="0051701F"/>
    <w:rsid w:val="005432BD"/>
    <w:rsid w:val="00550F39"/>
    <w:rsid w:val="005545DE"/>
    <w:rsid w:val="00557C3C"/>
    <w:rsid w:val="00562427"/>
    <w:rsid w:val="00562C36"/>
    <w:rsid w:val="00563C81"/>
    <w:rsid w:val="005737AF"/>
    <w:rsid w:val="00591B84"/>
    <w:rsid w:val="00593E5E"/>
    <w:rsid w:val="0059468C"/>
    <w:rsid w:val="00596E9A"/>
    <w:rsid w:val="0059705A"/>
    <w:rsid w:val="005A040C"/>
    <w:rsid w:val="005A0DB5"/>
    <w:rsid w:val="005A2F33"/>
    <w:rsid w:val="005A3352"/>
    <w:rsid w:val="005A5264"/>
    <w:rsid w:val="005A5F4B"/>
    <w:rsid w:val="005B12E5"/>
    <w:rsid w:val="005B18F1"/>
    <w:rsid w:val="005B1F51"/>
    <w:rsid w:val="005B645C"/>
    <w:rsid w:val="005C2B66"/>
    <w:rsid w:val="005C3326"/>
    <w:rsid w:val="005C3B6B"/>
    <w:rsid w:val="005C66F4"/>
    <w:rsid w:val="005D28D1"/>
    <w:rsid w:val="005E1E31"/>
    <w:rsid w:val="005E2E2A"/>
    <w:rsid w:val="005E3A23"/>
    <w:rsid w:val="005E3DF2"/>
    <w:rsid w:val="005E5E72"/>
    <w:rsid w:val="005E7657"/>
    <w:rsid w:val="005F19F5"/>
    <w:rsid w:val="005F2122"/>
    <w:rsid w:val="005F4A2A"/>
    <w:rsid w:val="005F6BF1"/>
    <w:rsid w:val="005F6C61"/>
    <w:rsid w:val="0060011B"/>
    <w:rsid w:val="006014EC"/>
    <w:rsid w:val="006104DA"/>
    <w:rsid w:val="006113DB"/>
    <w:rsid w:val="00614973"/>
    <w:rsid w:val="0061781F"/>
    <w:rsid w:val="006202BE"/>
    <w:rsid w:val="00621A60"/>
    <w:rsid w:val="00621A8F"/>
    <w:rsid w:val="00626398"/>
    <w:rsid w:val="006268B0"/>
    <w:rsid w:val="0063040F"/>
    <w:rsid w:val="0063405B"/>
    <w:rsid w:val="00636663"/>
    <w:rsid w:val="00636B67"/>
    <w:rsid w:val="00636D4B"/>
    <w:rsid w:val="0064241B"/>
    <w:rsid w:val="00647609"/>
    <w:rsid w:val="00647B54"/>
    <w:rsid w:val="00652C74"/>
    <w:rsid w:val="006564DA"/>
    <w:rsid w:val="006577FE"/>
    <w:rsid w:val="00663062"/>
    <w:rsid w:val="0067176C"/>
    <w:rsid w:val="0067308C"/>
    <w:rsid w:val="006731D7"/>
    <w:rsid w:val="006738DF"/>
    <w:rsid w:val="00675EA4"/>
    <w:rsid w:val="006760A0"/>
    <w:rsid w:val="00682DC2"/>
    <w:rsid w:val="006841D6"/>
    <w:rsid w:val="00690742"/>
    <w:rsid w:val="006943B1"/>
    <w:rsid w:val="00696154"/>
    <w:rsid w:val="006A15FC"/>
    <w:rsid w:val="006A41FA"/>
    <w:rsid w:val="006A4FF7"/>
    <w:rsid w:val="006A5036"/>
    <w:rsid w:val="006B10A4"/>
    <w:rsid w:val="006B128D"/>
    <w:rsid w:val="006B65DC"/>
    <w:rsid w:val="006D0339"/>
    <w:rsid w:val="006D46ED"/>
    <w:rsid w:val="006D7BD9"/>
    <w:rsid w:val="006E1A93"/>
    <w:rsid w:val="006E2162"/>
    <w:rsid w:val="006E21FF"/>
    <w:rsid w:val="006E2FAE"/>
    <w:rsid w:val="006F06FC"/>
    <w:rsid w:val="006F2BBE"/>
    <w:rsid w:val="006F47C9"/>
    <w:rsid w:val="00710087"/>
    <w:rsid w:val="00714415"/>
    <w:rsid w:val="00714500"/>
    <w:rsid w:val="00716647"/>
    <w:rsid w:val="00717BA5"/>
    <w:rsid w:val="00727006"/>
    <w:rsid w:val="00727AAB"/>
    <w:rsid w:val="0073390D"/>
    <w:rsid w:val="0073431C"/>
    <w:rsid w:val="00741063"/>
    <w:rsid w:val="00742E27"/>
    <w:rsid w:val="007457BB"/>
    <w:rsid w:val="00745E70"/>
    <w:rsid w:val="00752A46"/>
    <w:rsid w:val="007609A6"/>
    <w:rsid w:val="007611F3"/>
    <w:rsid w:val="00764952"/>
    <w:rsid w:val="00765ACD"/>
    <w:rsid w:val="00780E5F"/>
    <w:rsid w:val="007831F3"/>
    <w:rsid w:val="00783D0F"/>
    <w:rsid w:val="00786A04"/>
    <w:rsid w:val="00786C0B"/>
    <w:rsid w:val="00787696"/>
    <w:rsid w:val="00790273"/>
    <w:rsid w:val="007922A5"/>
    <w:rsid w:val="00793C6F"/>
    <w:rsid w:val="0079457F"/>
    <w:rsid w:val="007958AD"/>
    <w:rsid w:val="007A4597"/>
    <w:rsid w:val="007A543C"/>
    <w:rsid w:val="007A58F1"/>
    <w:rsid w:val="007B02EE"/>
    <w:rsid w:val="007B38D7"/>
    <w:rsid w:val="007B56D3"/>
    <w:rsid w:val="007B60E4"/>
    <w:rsid w:val="007C05DD"/>
    <w:rsid w:val="007C122F"/>
    <w:rsid w:val="007C39EA"/>
    <w:rsid w:val="007C3FFB"/>
    <w:rsid w:val="007C61E0"/>
    <w:rsid w:val="007C7FAB"/>
    <w:rsid w:val="007D69C9"/>
    <w:rsid w:val="007D72E8"/>
    <w:rsid w:val="007D776D"/>
    <w:rsid w:val="007E39C6"/>
    <w:rsid w:val="007E48A3"/>
    <w:rsid w:val="007E7823"/>
    <w:rsid w:val="007E7F19"/>
    <w:rsid w:val="007F4A85"/>
    <w:rsid w:val="007F6104"/>
    <w:rsid w:val="007F674B"/>
    <w:rsid w:val="007F776C"/>
    <w:rsid w:val="00803168"/>
    <w:rsid w:val="00807CDA"/>
    <w:rsid w:val="00815B65"/>
    <w:rsid w:val="00817DAE"/>
    <w:rsid w:val="00831029"/>
    <w:rsid w:val="0083508B"/>
    <w:rsid w:val="008363F3"/>
    <w:rsid w:val="00837EAD"/>
    <w:rsid w:val="00840731"/>
    <w:rsid w:val="00841159"/>
    <w:rsid w:val="008423DE"/>
    <w:rsid w:val="0084354C"/>
    <w:rsid w:val="0085756E"/>
    <w:rsid w:val="00857C2D"/>
    <w:rsid w:val="00861535"/>
    <w:rsid w:val="008627A7"/>
    <w:rsid w:val="00862915"/>
    <w:rsid w:val="00862A80"/>
    <w:rsid w:val="00863D42"/>
    <w:rsid w:val="00866ACA"/>
    <w:rsid w:val="00866D45"/>
    <w:rsid w:val="008709E9"/>
    <w:rsid w:val="008713C2"/>
    <w:rsid w:val="008715B2"/>
    <w:rsid w:val="008715F8"/>
    <w:rsid w:val="008741ED"/>
    <w:rsid w:val="00875720"/>
    <w:rsid w:val="00876547"/>
    <w:rsid w:val="008775A7"/>
    <w:rsid w:val="00877802"/>
    <w:rsid w:val="0088540E"/>
    <w:rsid w:val="00893C51"/>
    <w:rsid w:val="00893CCF"/>
    <w:rsid w:val="00895767"/>
    <w:rsid w:val="008A090F"/>
    <w:rsid w:val="008A4D26"/>
    <w:rsid w:val="008A766B"/>
    <w:rsid w:val="008B027F"/>
    <w:rsid w:val="008B5CA3"/>
    <w:rsid w:val="008B5F1F"/>
    <w:rsid w:val="008B734C"/>
    <w:rsid w:val="008C0F05"/>
    <w:rsid w:val="008C2E09"/>
    <w:rsid w:val="008D1687"/>
    <w:rsid w:val="008D54E3"/>
    <w:rsid w:val="008D627C"/>
    <w:rsid w:val="008E4071"/>
    <w:rsid w:val="008E4BC1"/>
    <w:rsid w:val="008E6085"/>
    <w:rsid w:val="008E6FB6"/>
    <w:rsid w:val="008E7F97"/>
    <w:rsid w:val="008F6DA1"/>
    <w:rsid w:val="009064A8"/>
    <w:rsid w:val="00906932"/>
    <w:rsid w:val="009127BD"/>
    <w:rsid w:val="0091593F"/>
    <w:rsid w:val="00916387"/>
    <w:rsid w:val="00921B0A"/>
    <w:rsid w:val="00922AE4"/>
    <w:rsid w:val="00935E31"/>
    <w:rsid w:val="0094075C"/>
    <w:rsid w:val="00947F4B"/>
    <w:rsid w:val="00953B3C"/>
    <w:rsid w:val="009567CC"/>
    <w:rsid w:val="009573E3"/>
    <w:rsid w:val="00957D17"/>
    <w:rsid w:val="00963476"/>
    <w:rsid w:val="00967683"/>
    <w:rsid w:val="009730F5"/>
    <w:rsid w:val="0097654A"/>
    <w:rsid w:val="00981377"/>
    <w:rsid w:val="00982C90"/>
    <w:rsid w:val="00983C1F"/>
    <w:rsid w:val="009932A0"/>
    <w:rsid w:val="00993889"/>
    <w:rsid w:val="00995D0F"/>
    <w:rsid w:val="00996553"/>
    <w:rsid w:val="009973B9"/>
    <w:rsid w:val="00997CAA"/>
    <w:rsid w:val="009A47E3"/>
    <w:rsid w:val="009A6325"/>
    <w:rsid w:val="009B57CA"/>
    <w:rsid w:val="009B67F4"/>
    <w:rsid w:val="009C0DC2"/>
    <w:rsid w:val="009C18C4"/>
    <w:rsid w:val="009C3BFC"/>
    <w:rsid w:val="009D295F"/>
    <w:rsid w:val="009D5CD7"/>
    <w:rsid w:val="009D7B7B"/>
    <w:rsid w:val="009E2759"/>
    <w:rsid w:val="009E2FC7"/>
    <w:rsid w:val="009F12D0"/>
    <w:rsid w:val="00A0419B"/>
    <w:rsid w:val="00A079BB"/>
    <w:rsid w:val="00A1643B"/>
    <w:rsid w:val="00A21EFB"/>
    <w:rsid w:val="00A229C0"/>
    <w:rsid w:val="00A245EA"/>
    <w:rsid w:val="00A2531B"/>
    <w:rsid w:val="00A3385E"/>
    <w:rsid w:val="00A33A83"/>
    <w:rsid w:val="00A340A4"/>
    <w:rsid w:val="00A429CC"/>
    <w:rsid w:val="00A42B01"/>
    <w:rsid w:val="00A43C8A"/>
    <w:rsid w:val="00A43F73"/>
    <w:rsid w:val="00A44900"/>
    <w:rsid w:val="00A4681D"/>
    <w:rsid w:val="00A476B4"/>
    <w:rsid w:val="00A51101"/>
    <w:rsid w:val="00A512B3"/>
    <w:rsid w:val="00A512D2"/>
    <w:rsid w:val="00A57D15"/>
    <w:rsid w:val="00A60885"/>
    <w:rsid w:val="00A64CC4"/>
    <w:rsid w:val="00A72BB9"/>
    <w:rsid w:val="00A752AA"/>
    <w:rsid w:val="00A77752"/>
    <w:rsid w:val="00A83512"/>
    <w:rsid w:val="00A91FD0"/>
    <w:rsid w:val="00A9327F"/>
    <w:rsid w:val="00A93EFA"/>
    <w:rsid w:val="00A96627"/>
    <w:rsid w:val="00AA1D17"/>
    <w:rsid w:val="00AA401C"/>
    <w:rsid w:val="00AA43F2"/>
    <w:rsid w:val="00AB0FDB"/>
    <w:rsid w:val="00AB1B12"/>
    <w:rsid w:val="00AB2DDE"/>
    <w:rsid w:val="00AC1066"/>
    <w:rsid w:val="00AC2CDA"/>
    <w:rsid w:val="00AD04AA"/>
    <w:rsid w:val="00AD0A81"/>
    <w:rsid w:val="00AD28C0"/>
    <w:rsid w:val="00AD44BE"/>
    <w:rsid w:val="00AD5CDF"/>
    <w:rsid w:val="00AE1CF2"/>
    <w:rsid w:val="00AE22E4"/>
    <w:rsid w:val="00AE2375"/>
    <w:rsid w:val="00AF12F9"/>
    <w:rsid w:val="00AF6E40"/>
    <w:rsid w:val="00AF7146"/>
    <w:rsid w:val="00B0073D"/>
    <w:rsid w:val="00B044A2"/>
    <w:rsid w:val="00B05EA7"/>
    <w:rsid w:val="00B10284"/>
    <w:rsid w:val="00B15B0C"/>
    <w:rsid w:val="00B17590"/>
    <w:rsid w:val="00B21D1E"/>
    <w:rsid w:val="00B2539C"/>
    <w:rsid w:val="00B2742E"/>
    <w:rsid w:val="00B321C6"/>
    <w:rsid w:val="00B40111"/>
    <w:rsid w:val="00B47F02"/>
    <w:rsid w:val="00B625AE"/>
    <w:rsid w:val="00B702C5"/>
    <w:rsid w:val="00B721BA"/>
    <w:rsid w:val="00B746A6"/>
    <w:rsid w:val="00B75680"/>
    <w:rsid w:val="00B765F1"/>
    <w:rsid w:val="00B77284"/>
    <w:rsid w:val="00B8478D"/>
    <w:rsid w:val="00B876F5"/>
    <w:rsid w:val="00B93E8E"/>
    <w:rsid w:val="00B97429"/>
    <w:rsid w:val="00BA0059"/>
    <w:rsid w:val="00BA2D33"/>
    <w:rsid w:val="00BB0855"/>
    <w:rsid w:val="00BB2F8F"/>
    <w:rsid w:val="00BB4B1D"/>
    <w:rsid w:val="00BB6154"/>
    <w:rsid w:val="00BB7221"/>
    <w:rsid w:val="00BC0B0F"/>
    <w:rsid w:val="00BC0D68"/>
    <w:rsid w:val="00BC174A"/>
    <w:rsid w:val="00BE02C6"/>
    <w:rsid w:val="00BE078F"/>
    <w:rsid w:val="00BE1911"/>
    <w:rsid w:val="00BE53A3"/>
    <w:rsid w:val="00BF3CCB"/>
    <w:rsid w:val="00BF4CDC"/>
    <w:rsid w:val="00BF5C8D"/>
    <w:rsid w:val="00C033DE"/>
    <w:rsid w:val="00C037C6"/>
    <w:rsid w:val="00C043D0"/>
    <w:rsid w:val="00C055EA"/>
    <w:rsid w:val="00C07541"/>
    <w:rsid w:val="00C0767B"/>
    <w:rsid w:val="00C07C21"/>
    <w:rsid w:val="00C13A22"/>
    <w:rsid w:val="00C15598"/>
    <w:rsid w:val="00C15AA5"/>
    <w:rsid w:val="00C16F02"/>
    <w:rsid w:val="00C201C3"/>
    <w:rsid w:val="00C22B63"/>
    <w:rsid w:val="00C22D55"/>
    <w:rsid w:val="00C238D4"/>
    <w:rsid w:val="00C25969"/>
    <w:rsid w:val="00C25BC5"/>
    <w:rsid w:val="00C25D52"/>
    <w:rsid w:val="00C26BD1"/>
    <w:rsid w:val="00C26FA1"/>
    <w:rsid w:val="00C31C57"/>
    <w:rsid w:val="00C368FF"/>
    <w:rsid w:val="00C37866"/>
    <w:rsid w:val="00C41632"/>
    <w:rsid w:val="00C47339"/>
    <w:rsid w:val="00C505C2"/>
    <w:rsid w:val="00C52CA0"/>
    <w:rsid w:val="00C5481F"/>
    <w:rsid w:val="00C64A89"/>
    <w:rsid w:val="00C66AAB"/>
    <w:rsid w:val="00C70179"/>
    <w:rsid w:val="00C763C4"/>
    <w:rsid w:val="00C779CD"/>
    <w:rsid w:val="00C827EF"/>
    <w:rsid w:val="00C868F8"/>
    <w:rsid w:val="00C87943"/>
    <w:rsid w:val="00CA3998"/>
    <w:rsid w:val="00CA58D7"/>
    <w:rsid w:val="00CA66FA"/>
    <w:rsid w:val="00CB2914"/>
    <w:rsid w:val="00CB7E8E"/>
    <w:rsid w:val="00CC5D72"/>
    <w:rsid w:val="00CC635C"/>
    <w:rsid w:val="00CD39A1"/>
    <w:rsid w:val="00CD437F"/>
    <w:rsid w:val="00CD5C3A"/>
    <w:rsid w:val="00CD76A2"/>
    <w:rsid w:val="00CE24D5"/>
    <w:rsid w:val="00CE385B"/>
    <w:rsid w:val="00CE51BC"/>
    <w:rsid w:val="00CE5272"/>
    <w:rsid w:val="00CE6D2F"/>
    <w:rsid w:val="00CF1857"/>
    <w:rsid w:val="00CF1D5A"/>
    <w:rsid w:val="00D02C14"/>
    <w:rsid w:val="00D05E8D"/>
    <w:rsid w:val="00D070BF"/>
    <w:rsid w:val="00D12307"/>
    <w:rsid w:val="00D210AB"/>
    <w:rsid w:val="00D21B46"/>
    <w:rsid w:val="00D33FC5"/>
    <w:rsid w:val="00D375E4"/>
    <w:rsid w:val="00D4154C"/>
    <w:rsid w:val="00D45E49"/>
    <w:rsid w:val="00D52E60"/>
    <w:rsid w:val="00D64192"/>
    <w:rsid w:val="00D64779"/>
    <w:rsid w:val="00D713CA"/>
    <w:rsid w:val="00D81C2B"/>
    <w:rsid w:val="00D85079"/>
    <w:rsid w:val="00D855D7"/>
    <w:rsid w:val="00D876A9"/>
    <w:rsid w:val="00D90800"/>
    <w:rsid w:val="00D92152"/>
    <w:rsid w:val="00D937C5"/>
    <w:rsid w:val="00D948B2"/>
    <w:rsid w:val="00D954BC"/>
    <w:rsid w:val="00D95603"/>
    <w:rsid w:val="00DA50BD"/>
    <w:rsid w:val="00DA6817"/>
    <w:rsid w:val="00DB0C99"/>
    <w:rsid w:val="00DB3290"/>
    <w:rsid w:val="00DB3C35"/>
    <w:rsid w:val="00DB451D"/>
    <w:rsid w:val="00DC0404"/>
    <w:rsid w:val="00DC0C4D"/>
    <w:rsid w:val="00DC35E0"/>
    <w:rsid w:val="00DC49C4"/>
    <w:rsid w:val="00DC52CE"/>
    <w:rsid w:val="00DD0B46"/>
    <w:rsid w:val="00DD746E"/>
    <w:rsid w:val="00DE127A"/>
    <w:rsid w:val="00DF5C82"/>
    <w:rsid w:val="00DF7F9B"/>
    <w:rsid w:val="00E03D23"/>
    <w:rsid w:val="00E04DB6"/>
    <w:rsid w:val="00E07FC7"/>
    <w:rsid w:val="00E17EE7"/>
    <w:rsid w:val="00E20D8E"/>
    <w:rsid w:val="00E215E2"/>
    <w:rsid w:val="00E238BF"/>
    <w:rsid w:val="00E278A6"/>
    <w:rsid w:val="00E30EAF"/>
    <w:rsid w:val="00E32040"/>
    <w:rsid w:val="00E359A6"/>
    <w:rsid w:val="00E360C7"/>
    <w:rsid w:val="00E44FBA"/>
    <w:rsid w:val="00E47AEC"/>
    <w:rsid w:val="00E545A6"/>
    <w:rsid w:val="00E56B72"/>
    <w:rsid w:val="00E62584"/>
    <w:rsid w:val="00E71EA0"/>
    <w:rsid w:val="00E7483D"/>
    <w:rsid w:val="00E75C93"/>
    <w:rsid w:val="00E81064"/>
    <w:rsid w:val="00E81E03"/>
    <w:rsid w:val="00E82349"/>
    <w:rsid w:val="00E8742E"/>
    <w:rsid w:val="00E87B8E"/>
    <w:rsid w:val="00E9114B"/>
    <w:rsid w:val="00E95AFF"/>
    <w:rsid w:val="00EA0994"/>
    <w:rsid w:val="00EA1D0A"/>
    <w:rsid w:val="00EA3ADB"/>
    <w:rsid w:val="00EA6F7F"/>
    <w:rsid w:val="00EB1B05"/>
    <w:rsid w:val="00ED028D"/>
    <w:rsid w:val="00ED0E11"/>
    <w:rsid w:val="00ED2BBC"/>
    <w:rsid w:val="00ED2D02"/>
    <w:rsid w:val="00ED3DE0"/>
    <w:rsid w:val="00EE1396"/>
    <w:rsid w:val="00EE2857"/>
    <w:rsid w:val="00EE3350"/>
    <w:rsid w:val="00EE35A5"/>
    <w:rsid w:val="00EE3D85"/>
    <w:rsid w:val="00EE7F64"/>
    <w:rsid w:val="00EF2564"/>
    <w:rsid w:val="00EF2A17"/>
    <w:rsid w:val="00EF333C"/>
    <w:rsid w:val="00EF5358"/>
    <w:rsid w:val="00F123FF"/>
    <w:rsid w:val="00F12AF0"/>
    <w:rsid w:val="00F12EDD"/>
    <w:rsid w:val="00F13C83"/>
    <w:rsid w:val="00F14382"/>
    <w:rsid w:val="00F20C5C"/>
    <w:rsid w:val="00F20DBC"/>
    <w:rsid w:val="00F22691"/>
    <w:rsid w:val="00F23644"/>
    <w:rsid w:val="00F23D24"/>
    <w:rsid w:val="00F25EE9"/>
    <w:rsid w:val="00F302E5"/>
    <w:rsid w:val="00F30FD1"/>
    <w:rsid w:val="00F365E0"/>
    <w:rsid w:val="00F36F6A"/>
    <w:rsid w:val="00F37E28"/>
    <w:rsid w:val="00F43B4C"/>
    <w:rsid w:val="00F4484B"/>
    <w:rsid w:val="00F44B02"/>
    <w:rsid w:val="00F51208"/>
    <w:rsid w:val="00F5309D"/>
    <w:rsid w:val="00F534D6"/>
    <w:rsid w:val="00F5441A"/>
    <w:rsid w:val="00F54F59"/>
    <w:rsid w:val="00F5685D"/>
    <w:rsid w:val="00F6162F"/>
    <w:rsid w:val="00F6427A"/>
    <w:rsid w:val="00F6507B"/>
    <w:rsid w:val="00F67B5F"/>
    <w:rsid w:val="00F67BC4"/>
    <w:rsid w:val="00F84766"/>
    <w:rsid w:val="00F8503D"/>
    <w:rsid w:val="00F86A3B"/>
    <w:rsid w:val="00FA5EA4"/>
    <w:rsid w:val="00FA64F1"/>
    <w:rsid w:val="00FB0A3C"/>
    <w:rsid w:val="00FB1E66"/>
    <w:rsid w:val="00FB3595"/>
    <w:rsid w:val="00FB775A"/>
    <w:rsid w:val="00FC058A"/>
    <w:rsid w:val="00FC1A46"/>
    <w:rsid w:val="00FC2BBF"/>
    <w:rsid w:val="00FC3ACC"/>
    <w:rsid w:val="00FC5ECF"/>
    <w:rsid w:val="00FC5EFF"/>
    <w:rsid w:val="00FD0E7F"/>
    <w:rsid w:val="00FD2CBC"/>
    <w:rsid w:val="00FD6C72"/>
    <w:rsid w:val="00FD6E8F"/>
    <w:rsid w:val="00FD7F24"/>
    <w:rsid w:val="00FE1DA6"/>
    <w:rsid w:val="00FE1FDE"/>
    <w:rsid w:val="00FE77A8"/>
    <w:rsid w:val="00FF1C88"/>
    <w:rsid w:val="00FF28C6"/>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76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46762"/>
    <w:rPr>
      <w:sz w:val="18"/>
      <w:szCs w:val="18"/>
    </w:rPr>
  </w:style>
  <w:style w:type="paragraph" w:styleId="a4">
    <w:name w:val="footer"/>
    <w:basedOn w:val="a"/>
    <w:link w:val="Char0"/>
    <w:uiPriority w:val="99"/>
    <w:unhideWhenUsed/>
    <w:rsid w:val="00046762"/>
    <w:pPr>
      <w:tabs>
        <w:tab w:val="center" w:pos="4153"/>
        <w:tab w:val="right" w:pos="8306"/>
      </w:tabs>
      <w:snapToGrid w:val="0"/>
      <w:jc w:val="left"/>
    </w:pPr>
    <w:rPr>
      <w:kern w:val="0"/>
      <w:sz w:val="18"/>
      <w:szCs w:val="18"/>
      <w:lang/>
    </w:rPr>
  </w:style>
  <w:style w:type="character" w:customStyle="1" w:styleId="Char0">
    <w:name w:val="页脚 Char"/>
    <w:link w:val="a4"/>
    <w:uiPriority w:val="99"/>
    <w:rsid w:val="00046762"/>
    <w:rPr>
      <w:sz w:val="18"/>
      <w:szCs w:val="18"/>
    </w:rPr>
  </w:style>
  <w:style w:type="character" w:styleId="a5">
    <w:name w:val="Hyperlink"/>
    <w:rsid w:val="00046762"/>
    <w:rPr>
      <w:color w:val="0000FF"/>
      <w:u w:val="single"/>
    </w:rPr>
  </w:style>
  <w:style w:type="paragraph" w:styleId="a6">
    <w:name w:val="Balloon Text"/>
    <w:basedOn w:val="a"/>
    <w:link w:val="Char1"/>
    <w:uiPriority w:val="99"/>
    <w:semiHidden/>
    <w:unhideWhenUsed/>
    <w:rsid w:val="00682DC2"/>
    <w:rPr>
      <w:kern w:val="0"/>
      <w:sz w:val="18"/>
      <w:szCs w:val="18"/>
      <w:lang/>
    </w:rPr>
  </w:style>
  <w:style w:type="character" w:customStyle="1" w:styleId="Char1">
    <w:name w:val="批注框文本 Char"/>
    <w:link w:val="a6"/>
    <w:uiPriority w:val="99"/>
    <w:semiHidden/>
    <w:rsid w:val="00682DC2"/>
    <w:rPr>
      <w:sz w:val="18"/>
      <w:szCs w:val="18"/>
    </w:rPr>
  </w:style>
  <w:style w:type="paragraph" w:styleId="a7">
    <w:name w:val="Plain Text"/>
    <w:basedOn w:val="a"/>
    <w:link w:val="Char2"/>
    <w:uiPriority w:val="99"/>
    <w:unhideWhenUsed/>
    <w:rsid w:val="00A0419B"/>
    <w:pPr>
      <w:jc w:val="left"/>
    </w:pPr>
    <w:rPr>
      <w:rFonts w:hAnsi="Courier New"/>
      <w:szCs w:val="21"/>
      <w:lang/>
    </w:rPr>
  </w:style>
  <w:style w:type="character" w:customStyle="1" w:styleId="Char2">
    <w:name w:val="纯文本 Char"/>
    <w:link w:val="a7"/>
    <w:uiPriority w:val="99"/>
    <w:rsid w:val="00A0419B"/>
    <w:rPr>
      <w:rFonts w:hAnsi="Courier New" w:cs="Courier New"/>
      <w:kern w:val="2"/>
      <w:sz w:val="21"/>
      <w:szCs w:val="21"/>
    </w:rPr>
  </w:style>
  <w:style w:type="paragraph" w:styleId="a8">
    <w:name w:val="Normal (Web)"/>
    <w:basedOn w:val="a"/>
    <w:uiPriority w:val="99"/>
    <w:unhideWhenUsed/>
    <w:rsid w:val="00B15B0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A2F33"/>
  </w:style>
  <w:style w:type="paragraph" w:customStyle="1" w:styleId="pa-0">
    <w:name w:val="pa-0"/>
    <w:basedOn w:val="a"/>
    <w:rsid w:val="005A2F33"/>
    <w:pPr>
      <w:widowControl/>
      <w:spacing w:before="100" w:beforeAutospacing="1" w:after="100" w:afterAutospacing="1"/>
      <w:jc w:val="left"/>
    </w:pPr>
    <w:rPr>
      <w:rFonts w:ascii="宋体" w:hAnsi="宋体" w:cs="宋体"/>
      <w:kern w:val="0"/>
      <w:sz w:val="24"/>
      <w:szCs w:val="24"/>
    </w:rPr>
  </w:style>
  <w:style w:type="character" w:customStyle="1" w:styleId="ca-2">
    <w:name w:val="ca-2"/>
    <w:rsid w:val="005A2F33"/>
  </w:style>
  <w:style w:type="paragraph" w:customStyle="1" w:styleId="Default">
    <w:name w:val="Default"/>
    <w:rsid w:val="00D81C2B"/>
    <w:pPr>
      <w:widowControl w:val="0"/>
      <w:autoSpaceDE w:val="0"/>
      <w:autoSpaceDN w:val="0"/>
      <w:adjustRightInd w:val="0"/>
    </w:pPr>
    <w:rPr>
      <w:rFonts w:ascii="宋体" w:hAnsi="宋体" w:cs="宋体"/>
      <w:color w:val="000000"/>
      <w:sz w:val="24"/>
      <w:szCs w:val="24"/>
    </w:rPr>
  </w:style>
  <w:style w:type="paragraph" w:styleId="a9">
    <w:name w:val="Body Text"/>
    <w:basedOn w:val="a"/>
    <w:link w:val="Char3"/>
    <w:uiPriority w:val="1"/>
    <w:qFormat/>
    <w:rsid w:val="00EA6F7F"/>
    <w:pPr>
      <w:spacing w:before="36"/>
      <w:ind w:left="581"/>
      <w:jc w:val="left"/>
    </w:pPr>
    <w:rPr>
      <w:rFonts w:ascii="宋体" w:hAnsi="宋体"/>
      <w:kern w:val="0"/>
      <w:sz w:val="24"/>
      <w:szCs w:val="24"/>
      <w:lang w:eastAsia="en-US"/>
    </w:rPr>
  </w:style>
  <w:style w:type="character" w:customStyle="1" w:styleId="Char3">
    <w:name w:val="正文文本 Char"/>
    <w:link w:val="a9"/>
    <w:uiPriority w:val="1"/>
    <w:rsid w:val="00EA6F7F"/>
    <w:rPr>
      <w:rFonts w:ascii="宋体" w:hAnsi="宋体"/>
      <w:sz w:val="24"/>
      <w:szCs w:val="24"/>
      <w:lang w:eastAsia="en-US"/>
    </w:rPr>
  </w:style>
  <w:style w:type="character" w:styleId="aa">
    <w:name w:val="annotation reference"/>
    <w:uiPriority w:val="99"/>
    <w:semiHidden/>
    <w:unhideWhenUsed/>
    <w:rsid w:val="007A543C"/>
    <w:rPr>
      <w:sz w:val="21"/>
      <w:szCs w:val="21"/>
    </w:rPr>
  </w:style>
  <w:style w:type="paragraph" w:styleId="ab">
    <w:name w:val="annotation text"/>
    <w:basedOn w:val="a"/>
    <w:link w:val="Char4"/>
    <w:uiPriority w:val="99"/>
    <w:semiHidden/>
    <w:unhideWhenUsed/>
    <w:rsid w:val="007A543C"/>
    <w:pPr>
      <w:jc w:val="left"/>
    </w:pPr>
    <w:rPr>
      <w:lang/>
    </w:rPr>
  </w:style>
  <w:style w:type="character" w:customStyle="1" w:styleId="Char4">
    <w:name w:val="批注文字 Char"/>
    <w:link w:val="ab"/>
    <w:uiPriority w:val="99"/>
    <w:semiHidden/>
    <w:rsid w:val="007A543C"/>
    <w:rPr>
      <w:kern w:val="2"/>
      <w:sz w:val="21"/>
      <w:szCs w:val="22"/>
    </w:rPr>
  </w:style>
  <w:style w:type="paragraph" w:styleId="ac">
    <w:name w:val="annotation subject"/>
    <w:basedOn w:val="ab"/>
    <w:next w:val="ab"/>
    <w:link w:val="Char5"/>
    <w:uiPriority w:val="99"/>
    <w:semiHidden/>
    <w:unhideWhenUsed/>
    <w:rsid w:val="007A543C"/>
    <w:rPr>
      <w:b/>
      <w:bCs/>
    </w:rPr>
  </w:style>
  <w:style w:type="character" w:customStyle="1" w:styleId="Char5">
    <w:name w:val="批注主题 Char"/>
    <w:link w:val="ac"/>
    <w:uiPriority w:val="99"/>
    <w:semiHidden/>
    <w:rsid w:val="007A543C"/>
    <w:rPr>
      <w:b/>
      <w:bCs/>
      <w:kern w:val="2"/>
      <w:sz w:val="21"/>
      <w:szCs w:val="22"/>
    </w:rPr>
  </w:style>
  <w:style w:type="table" w:styleId="ad">
    <w:name w:val="Table Grid"/>
    <w:basedOn w:val="a1"/>
    <w:uiPriority w:val="59"/>
    <w:rsid w:val="001C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549734">
      <w:bodyDiv w:val="1"/>
      <w:marLeft w:val="0"/>
      <w:marRight w:val="0"/>
      <w:marTop w:val="0"/>
      <w:marBottom w:val="0"/>
      <w:divBdr>
        <w:top w:val="none" w:sz="0" w:space="0" w:color="auto"/>
        <w:left w:val="none" w:sz="0" w:space="0" w:color="auto"/>
        <w:bottom w:val="none" w:sz="0" w:space="0" w:color="auto"/>
        <w:right w:val="none" w:sz="0" w:space="0" w:color="auto"/>
      </w:divBdr>
    </w:div>
    <w:div w:id="481309042">
      <w:bodyDiv w:val="1"/>
      <w:marLeft w:val="0"/>
      <w:marRight w:val="0"/>
      <w:marTop w:val="0"/>
      <w:marBottom w:val="0"/>
      <w:divBdr>
        <w:top w:val="none" w:sz="0" w:space="0" w:color="auto"/>
        <w:left w:val="none" w:sz="0" w:space="0" w:color="auto"/>
        <w:bottom w:val="none" w:sz="0" w:space="0" w:color="auto"/>
        <w:right w:val="none" w:sz="0" w:space="0" w:color="auto"/>
      </w:divBdr>
    </w:div>
    <w:div w:id="784806810">
      <w:bodyDiv w:val="1"/>
      <w:marLeft w:val="0"/>
      <w:marRight w:val="0"/>
      <w:marTop w:val="0"/>
      <w:marBottom w:val="0"/>
      <w:divBdr>
        <w:top w:val="none" w:sz="0" w:space="0" w:color="auto"/>
        <w:left w:val="none" w:sz="0" w:space="0" w:color="auto"/>
        <w:bottom w:val="none" w:sz="0" w:space="0" w:color="auto"/>
        <w:right w:val="none" w:sz="0" w:space="0" w:color="auto"/>
      </w:divBdr>
    </w:div>
    <w:div w:id="1070883281">
      <w:bodyDiv w:val="1"/>
      <w:marLeft w:val="0"/>
      <w:marRight w:val="0"/>
      <w:marTop w:val="0"/>
      <w:marBottom w:val="0"/>
      <w:divBdr>
        <w:top w:val="none" w:sz="0" w:space="0" w:color="auto"/>
        <w:left w:val="none" w:sz="0" w:space="0" w:color="auto"/>
        <w:bottom w:val="none" w:sz="0" w:space="0" w:color="auto"/>
        <w:right w:val="none" w:sz="0" w:space="0" w:color="auto"/>
      </w:divBdr>
      <w:divsChild>
        <w:div w:id="84154248">
          <w:marLeft w:val="0"/>
          <w:marRight w:val="0"/>
          <w:marTop w:val="0"/>
          <w:marBottom w:val="0"/>
          <w:divBdr>
            <w:top w:val="none" w:sz="0" w:space="0" w:color="auto"/>
            <w:left w:val="none" w:sz="0" w:space="0" w:color="auto"/>
            <w:bottom w:val="none" w:sz="0" w:space="0" w:color="auto"/>
            <w:right w:val="none" w:sz="0" w:space="0" w:color="auto"/>
          </w:divBdr>
          <w:divsChild>
            <w:div w:id="223684835">
              <w:marLeft w:val="0"/>
              <w:marRight w:val="0"/>
              <w:marTop w:val="0"/>
              <w:marBottom w:val="0"/>
              <w:divBdr>
                <w:top w:val="none" w:sz="0" w:space="0" w:color="auto"/>
                <w:left w:val="none" w:sz="0" w:space="0" w:color="auto"/>
                <w:bottom w:val="none" w:sz="0" w:space="0" w:color="auto"/>
                <w:right w:val="none" w:sz="0" w:space="0" w:color="auto"/>
              </w:divBdr>
              <w:divsChild>
                <w:div w:id="524095936">
                  <w:marLeft w:val="0"/>
                  <w:marRight w:val="0"/>
                  <w:marTop w:val="0"/>
                  <w:marBottom w:val="0"/>
                  <w:divBdr>
                    <w:top w:val="none" w:sz="0" w:space="0" w:color="auto"/>
                    <w:left w:val="none" w:sz="0" w:space="0" w:color="auto"/>
                    <w:bottom w:val="none" w:sz="0" w:space="0" w:color="auto"/>
                    <w:right w:val="none" w:sz="0" w:space="0" w:color="auto"/>
                  </w:divBdr>
                </w:div>
              </w:divsChild>
            </w:div>
            <w:div w:id="617493538">
              <w:marLeft w:val="0"/>
              <w:marRight w:val="0"/>
              <w:marTop w:val="30"/>
              <w:marBottom w:val="0"/>
              <w:divBdr>
                <w:top w:val="none" w:sz="0" w:space="0" w:color="auto"/>
                <w:left w:val="none" w:sz="0" w:space="0" w:color="auto"/>
                <w:bottom w:val="none" w:sz="0" w:space="0" w:color="auto"/>
                <w:right w:val="none" w:sz="0" w:space="0" w:color="auto"/>
              </w:divBdr>
              <w:divsChild>
                <w:div w:id="842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563">
          <w:marLeft w:val="0"/>
          <w:marRight w:val="0"/>
          <w:marTop w:val="0"/>
          <w:marBottom w:val="0"/>
          <w:divBdr>
            <w:top w:val="none" w:sz="0" w:space="0" w:color="auto"/>
            <w:left w:val="none" w:sz="0" w:space="0" w:color="auto"/>
            <w:bottom w:val="none" w:sz="0" w:space="0" w:color="auto"/>
            <w:right w:val="none" w:sz="0" w:space="0" w:color="auto"/>
          </w:divBdr>
          <w:divsChild>
            <w:div w:id="716011025">
              <w:marLeft w:val="0"/>
              <w:marRight w:val="0"/>
              <w:marTop w:val="30"/>
              <w:marBottom w:val="0"/>
              <w:divBdr>
                <w:top w:val="none" w:sz="0" w:space="0" w:color="auto"/>
                <w:left w:val="none" w:sz="0" w:space="0" w:color="auto"/>
                <w:bottom w:val="none" w:sz="0" w:space="0" w:color="auto"/>
                <w:right w:val="none" w:sz="0" w:space="0" w:color="auto"/>
              </w:divBdr>
              <w:divsChild>
                <w:div w:id="1039361726">
                  <w:marLeft w:val="0"/>
                  <w:marRight w:val="0"/>
                  <w:marTop w:val="0"/>
                  <w:marBottom w:val="0"/>
                  <w:divBdr>
                    <w:top w:val="none" w:sz="0" w:space="0" w:color="auto"/>
                    <w:left w:val="none" w:sz="0" w:space="0" w:color="auto"/>
                    <w:bottom w:val="none" w:sz="0" w:space="0" w:color="auto"/>
                    <w:right w:val="none" w:sz="0" w:space="0" w:color="auto"/>
                  </w:divBdr>
                </w:div>
              </w:divsChild>
            </w:div>
            <w:div w:id="1317412677">
              <w:marLeft w:val="0"/>
              <w:marRight w:val="0"/>
              <w:marTop w:val="0"/>
              <w:marBottom w:val="0"/>
              <w:divBdr>
                <w:top w:val="none" w:sz="0" w:space="0" w:color="auto"/>
                <w:left w:val="none" w:sz="0" w:space="0" w:color="auto"/>
                <w:bottom w:val="none" w:sz="0" w:space="0" w:color="auto"/>
                <w:right w:val="none" w:sz="0" w:space="0" w:color="auto"/>
              </w:divBdr>
              <w:divsChild>
                <w:div w:id="17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54">
          <w:marLeft w:val="0"/>
          <w:marRight w:val="0"/>
          <w:marTop w:val="0"/>
          <w:marBottom w:val="0"/>
          <w:divBdr>
            <w:top w:val="none" w:sz="0" w:space="0" w:color="auto"/>
            <w:left w:val="none" w:sz="0" w:space="0" w:color="auto"/>
            <w:bottom w:val="none" w:sz="0" w:space="0" w:color="auto"/>
            <w:right w:val="none" w:sz="0" w:space="0" w:color="auto"/>
          </w:divBdr>
          <w:divsChild>
            <w:div w:id="255866082">
              <w:marLeft w:val="0"/>
              <w:marRight w:val="0"/>
              <w:marTop w:val="0"/>
              <w:marBottom w:val="0"/>
              <w:divBdr>
                <w:top w:val="none" w:sz="0" w:space="0" w:color="auto"/>
                <w:left w:val="none" w:sz="0" w:space="0" w:color="auto"/>
                <w:bottom w:val="none" w:sz="0" w:space="0" w:color="auto"/>
                <w:right w:val="none" w:sz="0" w:space="0" w:color="auto"/>
              </w:divBdr>
              <w:divsChild>
                <w:div w:id="1346707148">
                  <w:marLeft w:val="0"/>
                  <w:marRight w:val="0"/>
                  <w:marTop w:val="0"/>
                  <w:marBottom w:val="0"/>
                  <w:divBdr>
                    <w:top w:val="none" w:sz="0" w:space="0" w:color="auto"/>
                    <w:left w:val="none" w:sz="0" w:space="0" w:color="auto"/>
                    <w:bottom w:val="none" w:sz="0" w:space="0" w:color="auto"/>
                    <w:right w:val="none" w:sz="0" w:space="0" w:color="auto"/>
                  </w:divBdr>
                </w:div>
              </w:divsChild>
            </w:div>
            <w:div w:id="1825926272">
              <w:marLeft w:val="0"/>
              <w:marRight w:val="0"/>
              <w:marTop w:val="30"/>
              <w:marBottom w:val="0"/>
              <w:divBdr>
                <w:top w:val="none" w:sz="0" w:space="0" w:color="auto"/>
                <w:left w:val="none" w:sz="0" w:space="0" w:color="auto"/>
                <w:bottom w:val="none" w:sz="0" w:space="0" w:color="auto"/>
                <w:right w:val="none" w:sz="0" w:space="0" w:color="auto"/>
              </w:divBdr>
              <w:divsChild>
                <w:div w:id="1326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968">
          <w:marLeft w:val="0"/>
          <w:marRight w:val="0"/>
          <w:marTop w:val="0"/>
          <w:marBottom w:val="0"/>
          <w:divBdr>
            <w:top w:val="none" w:sz="0" w:space="0" w:color="auto"/>
            <w:left w:val="none" w:sz="0" w:space="0" w:color="auto"/>
            <w:bottom w:val="none" w:sz="0" w:space="0" w:color="auto"/>
            <w:right w:val="none" w:sz="0" w:space="0" w:color="auto"/>
          </w:divBdr>
          <w:divsChild>
            <w:div w:id="1782719862">
              <w:marLeft w:val="0"/>
              <w:marRight w:val="0"/>
              <w:marTop w:val="30"/>
              <w:marBottom w:val="0"/>
              <w:divBdr>
                <w:top w:val="none" w:sz="0" w:space="0" w:color="auto"/>
                <w:left w:val="none" w:sz="0" w:space="0" w:color="auto"/>
                <w:bottom w:val="none" w:sz="0" w:space="0" w:color="auto"/>
                <w:right w:val="none" w:sz="0" w:space="0" w:color="auto"/>
              </w:divBdr>
              <w:divsChild>
                <w:div w:id="1496066150">
                  <w:marLeft w:val="0"/>
                  <w:marRight w:val="0"/>
                  <w:marTop w:val="0"/>
                  <w:marBottom w:val="0"/>
                  <w:divBdr>
                    <w:top w:val="none" w:sz="0" w:space="0" w:color="auto"/>
                    <w:left w:val="none" w:sz="0" w:space="0" w:color="auto"/>
                    <w:bottom w:val="none" w:sz="0" w:space="0" w:color="auto"/>
                    <w:right w:val="none" w:sz="0" w:space="0" w:color="auto"/>
                  </w:divBdr>
                </w:div>
              </w:divsChild>
            </w:div>
            <w:div w:id="1797216341">
              <w:marLeft w:val="0"/>
              <w:marRight w:val="0"/>
              <w:marTop w:val="0"/>
              <w:marBottom w:val="0"/>
              <w:divBdr>
                <w:top w:val="none" w:sz="0" w:space="0" w:color="auto"/>
                <w:left w:val="none" w:sz="0" w:space="0" w:color="auto"/>
                <w:bottom w:val="none" w:sz="0" w:space="0" w:color="auto"/>
                <w:right w:val="none" w:sz="0" w:space="0" w:color="auto"/>
              </w:divBdr>
              <w:divsChild>
                <w:div w:id="177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399">
          <w:marLeft w:val="0"/>
          <w:marRight w:val="0"/>
          <w:marTop w:val="0"/>
          <w:marBottom w:val="0"/>
          <w:divBdr>
            <w:top w:val="none" w:sz="0" w:space="0" w:color="auto"/>
            <w:left w:val="none" w:sz="0" w:space="0" w:color="auto"/>
            <w:bottom w:val="none" w:sz="0" w:space="0" w:color="auto"/>
            <w:right w:val="none" w:sz="0" w:space="0" w:color="auto"/>
          </w:divBdr>
          <w:divsChild>
            <w:div w:id="815223385">
              <w:marLeft w:val="0"/>
              <w:marRight w:val="0"/>
              <w:marTop w:val="30"/>
              <w:marBottom w:val="0"/>
              <w:divBdr>
                <w:top w:val="none" w:sz="0" w:space="0" w:color="auto"/>
                <w:left w:val="none" w:sz="0" w:space="0" w:color="auto"/>
                <w:bottom w:val="none" w:sz="0" w:space="0" w:color="auto"/>
                <w:right w:val="none" w:sz="0" w:space="0" w:color="auto"/>
              </w:divBdr>
              <w:divsChild>
                <w:div w:id="378432764">
                  <w:marLeft w:val="0"/>
                  <w:marRight w:val="0"/>
                  <w:marTop w:val="0"/>
                  <w:marBottom w:val="0"/>
                  <w:divBdr>
                    <w:top w:val="none" w:sz="0" w:space="0" w:color="auto"/>
                    <w:left w:val="none" w:sz="0" w:space="0" w:color="auto"/>
                    <w:bottom w:val="none" w:sz="0" w:space="0" w:color="auto"/>
                    <w:right w:val="none" w:sz="0" w:space="0" w:color="auto"/>
                  </w:divBdr>
                </w:div>
              </w:divsChild>
            </w:div>
            <w:div w:id="1153523776">
              <w:marLeft w:val="0"/>
              <w:marRight w:val="0"/>
              <w:marTop w:val="0"/>
              <w:marBottom w:val="0"/>
              <w:divBdr>
                <w:top w:val="none" w:sz="0" w:space="0" w:color="auto"/>
                <w:left w:val="none" w:sz="0" w:space="0" w:color="auto"/>
                <w:bottom w:val="none" w:sz="0" w:space="0" w:color="auto"/>
                <w:right w:val="none" w:sz="0" w:space="0" w:color="auto"/>
              </w:divBdr>
              <w:divsChild>
                <w:div w:id="1782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472">
          <w:marLeft w:val="0"/>
          <w:marRight w:val="0"/>
          <w:marTop w:val="0"/>
          <w:marBottom w:val="0"/>
          <w:divBdr>
            <w:top w:val="none" w:sz="0" w:space="0" w:color="auto"/>
            <w:left w:val="none" w:sz="0" w:space="0" w:color="auto"/>
            <w:bottom w:val="none" w:sz="0" w:space="0" w:color="auto"/>
            <w:right w:val="none" w:sz="0" w:space="0" w:color="auto"/>
          </w:divBdr>
          <w:divsChild>
            <w:div w:id="1023675964">
              <w:marLeft w:val="0"/>
              <w:marRight w:val="0"/>
              <w:marTop w:val="0"/>
              <w:marBottom w:val="0"/>
              <w:divBdr>
                <w:top w:val="none" w:sz="0" w:space="0" w:color="auto"/>
                <w:left w:val="none" w:sz="0" w:space="0" w:color="auto"/>
                <w:bottom w:val="none" w:sz="0" w:space="0" w:color="auto"/>
                <w:right w:val="none" w:sz="0" w:space="0" w:color="auto"/>
              </w:divBdr>
              <w:divsChild>
                <w:div w:id="537091444">
                  <w:marLeft w:val="0"/>
                  <w:marRight w:val="0"/>
                  <w:marTop w:val="0"/>
                  <w:marBottom w:val="0"/>
                  <w:divBdr>
                    <w:top w:val="none" w:sz="0" w:space="0" w:color="auto"/>
                    <w:left w:val="none" w:sz="0" w:space="0" w:color="auto"/>
                    <w:bottom w:val="none" w:sz="0" w:space="0" w:color="auto"/>
                    <w:right w:val="none" w:sz="0" w:space="0" w:color="auto"/>
                  </w:divBdr>
                </w:div>
              </w:divsChild>
            </w:div>
            <w:div w:id="1380279715">
              <w:marLeft w:val="0"/>
              <w:marRight w:val="0"/>
              <w:marTop w:val="30"/>
              <w:marBottom w:val="0"/>
              <w:divBdr>
                <w:top w:val="none" w:sz="0" w:space="0" w:color="auto"/>
                <w:left w:val="none" w:sz="0" w:space="0" w:color="auto"/>
                <w:bottom w:val="none" w:sz="0" w:space="0" w:color="auto"/>
                <w:right w:val="none" w:sz="0" w:space="0" w:color="auto"/>
              </w:divBdr>
              <w:divsChild>
                <w:div w:id="727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68">
          <w:marLeft w:val="0"/>
          <w:marRight w:val="0"/>
          <w:marTop w:val="0"/>
          <w:marBottom w:val="0"/>
          <w:divBdr>
            <w:top w:val="none" w:sz="0" w:space="0" w:color="auto"/>
            <w:left w:val="none" w:sz="0" w:space="0" w:color="auto"/>
            <w:bottom w:val="none" w:sz="0" w:space="0" w:color="auto"/>
            <w:right w:val="none" w:sz="0" w:space="0" w:color="auto"/>
          </w:divBdr>
          <w:divsChild>
            <w:div w:id="418330350">
              <w:marLeft w:val="0"/>
              <w:marRight w:val="0"/>
              <w:marTop w:val="30"/>
              <w:marBottom w:val="0"/>
              <w:divBdr>
                <w:top w:val="none" w:sz="0" w:space="0" w:color="auto"/>
                <w:left w:val="none" w:sz="0" w:space="0" w:color="auto"/>
                <w:bottom w:val="none" w:sz="0" w:space="0" w:color="auto"/>
                <w:right w:val="none" w:sz="0" w:space="0" w:color="auto"/>
              </w:divBdr>
              <w:divsChild>
                <w:div w:id="612789813">
                  <w:marLeft w:val="0"/>
                  <w:marRight w:val="0"/>
                  <w:marTop w:val="0"/>
                  <w:marBottom w:val="0"/>
                  <w:divBdr>
                    <w:top w:val="none" w:sz="0" w:space="0" w:color="auto"/>
                    <w:left w:val="none" w:sz="0" w:space="0" w:color="auto"/>
                    <w:bottom w:val="none" w:sz="0" w:space="0" w:color="auto"/>
                    <w:right w:val="none" w:sz="0" w:space="0" w:color="auto"/>
                  </w:divBdr>
                </w:div>
              </w:divsChild>
            </w:div>
            <w:div w:id="670261426">
              <w:marLeft w:val="0"/>
              <w:marRight w:val="0"/>
              <w:marTop w:val="0"/>
              <w:marBottom w:val="0"/>
              <w:divBdr>
                <w:top w:val="none" w:sz="0" w:space="0" w:color="auto"/>
                <w:left w:val="none" w:sz="0" w:space="0" w:color="auto"/>
                <w:bottom w:val="none" w:sz="0" w:space="0" w:color="auto"/>
                <w:right w:val="none" w:sz="0" w:space="0" w:color="auto"/>
              </w:divBdr>
              <w:divsChild>
                <w:div w:id="1940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906">
          <w:marLeft w:val="0"/>
          <w:marRight w:val="0"/>
          <w:marTop w:val="0"/>
          <w:marBottom w:val="0"/>
          <w:divBdr>
            <w:top w:val="none" w:sz="0" w:space="0" w:color="auto"/>
            <w:left w:val="none" w:sz="0" w:space="0" w:color="auto"/>
            <w:bottom w:val="none" w:sz="0" w:space="0" w:color="auto"/>
            <w:right w:val="none" w:sz="0" w:space="0" w:color="auto"/>
          </w:divBdr>
          <w:divsChild>
            <w:div w:id="106045545">
              <w:marLeft w:val="0"/>
              <w:marRight w:val="0"/>
              <w:marTop w:val="0"/>
              <w:marBottom w:val="0"/>
              <w:divBdr>
                <w:top w:val="none" w:sz="0" w:space="0" w:color="auto"/>
                <w:left w:val="none" w:sz="0" w:space="0" w:color="auto"/>
                <w:bottom w:val="none" w:sz="0" w:space="0" w:color="auto"/>
                <w:right w:val="none" w:sz="0" w:space="0" w:color="auto"/>
              </w:divBdr>
              <w:divsChild>
                <w:div w:id="881942415">
                  <w:marLeft w:val="0"/>
                  <w:marRight w:val="0"/>
                  <w:marTop w:val="0"/>
                  <w:marBottom w:val="0"/>
                  <w:divBdr>
                    <w:top w:val="none" w:sz="0" w:space="0" w:color="auto"/>
                    <w:left w:val="none" w:sz="0" w:space="0" w:color="auto"/>
                    <w:bottom w:val="none" w:sz="0" w:space="0" w:color="auto"/>
                    <w:right w:val="none" w:sz="0" w:space="0" w:color="auto"/>
                  </w:divBdr>
                </w:div>
              </w:divsChild>
            </w:div>
            <w:div w:id="1202472520">
              <w:marLeft w:val="0"/>
              <w:marRight w:val="0"/>
              <w:marTop w:val="30"/>
              <w:marBottom w:val="0"/>
              <w:divBdr>
                <w:top w:val="none" w:sz="0" w:space="0" w:color="auto"/>
                <w:left w:val="none" w:sz="0" w:space="0" w:color="auto"/>
                <w:bottom w:val="none" w:sz="0" w:space="0" w:color="auto"/>
                <w:right w:val="none" w:sz="0" w:space="0" w:color="auto"/>
              </w:divBdr>
              <w:divsChild>
                <w:div w:id="1983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42">
          <w:marLeft w:val="0"/>
          <w:marRight w:val="0"/>
          <w:marTop w:val="0"/>
          <w:marBottom w:val="0"/>
          <w:divBdr>
            <w:top w:val="none" w:sz="0" w:space="0" w:color="auto"/>
            <w:left w:val="none" w:sz="0" w:space="0" w:color="auto"/>
            <w:bottom w:val="none" w:sz="0" w:space="0" w:color="auto"/>
            <w:right w:val="none" w:sz="0" w:space="0" w:color="auto"/>
          </w:divBdr>
          <w:divsChild>
            <w:div w:id="471600962">
              <w:marLeft w:val="0"/>
              <w:marRight w:val="0"/>
              <w:marTop w:val="30"/>
              <w:marBottom w:val="0"/>
              <w:divBdr>
                <w:top w:val="none" w:sz="0" w:space="0" w:color="auto"/>
                <w:left w:val="none" w:sz="0" w:space="0" w:color="auto"/>
                <w:bottom w:val="none" w:sz="0" w:space="0" w:color="auto"/>
                <w:right w:val="none" w:sz="0" w:space="0" w:color="auto"/>
              </w:divBdr>
              <w:divsChild>
                <w:div w:id="2050373543">
                  <w:marLeft w:val="0"/>
                  <w:marRight w:val="0"/>
                  <w:marTop w:val="0"/>
                  <w:marBottom w:val="0"/>
                  <w:divBdr>
                    <w:top w:val="none" w:sz="0" w:space="0" w:color="auto"/>
                    <w:left w:val="none" w:sz="0" w:space="0" w:color="auto"/>
                    <w:bottom w:val="none" w:sz="0" w:space="0" w:color="auto"/>
                    <w:right w:val="none" w:sz="0" w:space="0" w:color="auto"/>
                  </w:divBdr>
                </w:div>
              </w:divsChild>
            </w:div>
            <w:div w:id="561914298">
              <w:marLeft w:val="0"/>
              <w:marRight w:val="0"/>
              <w:marTop w:val="0"/>
              <w:marBottom w:val="0"/>
              <w:divBdr>
                <w:top w:val="none" w:sz="0" w:space="0" w:color="auto"/>
                <w:left w:val="none" w:sz="0" w:space="0" w:color="auto"/>
                <w:bottom w:val="none" w:sz="0" w:space="0" w:color="auto"/>
                <w:right w:val="none" w:sz="0" w:space="0" w:color="auto"/>
              </w:divBdr>
              <w:divsChild>
                <w:div w:id="131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32">
          <w:marLeft w:val="0"/>
          <w:marRight w:val="0"/>
          <w:marTop w:val="0"/>
          <w:marBottom w:val="0"/>
          <w:divBdr>
            <w:top w:val="none" w:sz="0" w:space="0" w:color="auto"/>
            <w:left w:val="none" w:sz="0" w:space="0" w:color="auto"/>
            <w:bottom w:val="none" w:sz="0" w:space="0" w:color="auto"/>
            <w:right w:val="none" w:sz="0" w:space="0" w:color="auto"/>
          </w:divBdr>
          <w:divsChild>
            <w:div w:id="1730225381">
              <w:marLeft w:val="0"/>
              <w:marRight w:val="0"/>
              <w:marTop w:val="0"/>
              <w:marBottom w:val="0"/>
              <w:divBdr>
                <w:top w:val="none" w:sz="0" w:space="0" w:color="auto"/>
                <w:left w:val="none" w:sz="0" w:space="0" w:color="auto"/>
                <w:bottom w:val="none" w:sz="0" w:space="0" w:color="auto"/>
                <w:right w:val="none" w:sz="0" w:space="0" w:color="auto"/>
              </w:divBdr>
              <w:divsChild>
                <w:div w:id="1138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425">
          <w:marLeft w:val="0"/>
          <w:marRight w:val="0"/>
          <w:marTop w:val="0"/>
          <w:marBottom w:val="0"/>
          <w:divBdr>
            <w:top w:val="none" w:sz="0" w:space="0" w:color="auto"/>
            <w:left w:val="none" w:sz="0" w:space="0" w:color="auto"/>
            <w:bottom w:val="none" w:sz="0" w:space="0" w:color="auto"/>
            <w:right w:val="none" w:sz="0" w:space="0" w:color="auto"/>
          </w:divBdr>
          <w:divsChild>
            <w:div w:id="145512430">
              <w:marLeft w:val="0"/>
              <w:marRight w:val="0"/>
              <w:marTop w:val="30"/>
              <w:marBottom w:val="0"/>
              <w:divBdr>
                <w:top w:val="none" w:sz="0" w:space="0" w:color="auto"/>
                <w:left w:val="none" w:sz="0" w:space="0" w:color="auto"/>
                <w:bottom w:val="none" w:sz="0" w:space="0" w:color="auto"/>
                <w:right w:val="none" w:sz="0" w:space="0" w:color="auto"/>
              </w:divBdr>
              <w:divsChild>
                <w:div w:id="455953257">
                  <w:marLeft w:val="0"/>
                  <w:marRight w:val="0"/>
                  <w:marTop w:val="0"/>
                  <w:marBottom w:val="0"/>
                  <w:divBdr>
                    <w:top w:val="none" w:sz="0" w:space="0" w:color="auto"/>
                    <w:left w:val="none" w:sz="0" w:space="0" w:color="auto"/>
                    <w:bottom w:val="none" w:sz="0" w:space="0" w:color="auto"/>
                    <w:right w:val="none" w:sz="0" w:space="0" w:color="auto"/>
                  </w:divBdr>
                </w:div>
              </w:divsChild>
            </w:div>
            <w:div w:id="286282178">
              <w:marLeft w:val="0"/>
              <w:marRight w:val="0"/>
              <w:marTop w:val="0"/>
              <w:marBottom w:val="0"/>
              <w:divBdr>
                <w:top w:val="none" w:sz="0" w:space="0" w:color="auto"/>
                <w:left w:val="none" w:sz="0" w:space="0" w:color="auto"/>
                <w:bottom w:val="none" w:sz="0" w:space="0" w:color="auto"/>
                <w:right w:val="none" w:sz="0" w:space="0" w:color="auto"/>
              </w:divBdr>
              <w:divsChild>
                <w:div w:id="129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188">
          <w:marLeft w:val="0"/>
          <w:marRight w:val="0"/>
          <w:marTop w:val="0"/>
          <w:marBottom w:val="0"/>
          <w:divBdr>
            <w:top w:val="none" w:sz="0" w:space="0" w:color="auto"/>
            <w:left w:val="none" w:sz="0" w:space="0" w:color="auto"/>
            <w:bottom w:val="none" w:sz="0" w:space="0" w:color="auto"/>
            <w:right w:val="none" w:sz="0" w:space="0" w:color="auto"/>
          </w:divBdr>
          <w:divsChild>
            <w:div w:id="1293562786">
              <w:marLeft w:val="0"/>
              <w:marRight w:val="0"/>
              <w:marTop w:val="30"/>
              <w:marBottom w:val="0"/>
              <w:divBdr>
                <w:top w:val="none" w:sz="0" w:space="0" w:color="auto"/>
                <w:left w:val="none" w:sz="0" w:space="0" w:color="auto"/>
                <w:bottom w:val="none" w:sz="0" w:space="0" w:color="auto"/>
                <w:right w:val="none" w:sz="0" w:space="0" w:color="auto"/>
              </w:divBdr>
              <w:divsChild>
                <w:div w:id="1867059937">
                  <w:marLeft w:val="0"/>
                  <w:marRight w:val="0"/>
                  <w:marTop w:val="0"/>
                  <w:marBottom w:val="0"/>
                  <w:divBdr>
                    <w:top w:val="none" w:sz="0" w:space="0" w:color="auto"/>
                    <w:left w:val="none" w:sz="0" w:space="0" w:color="auto"/>
                    <w:bottom w:val="none" w:sz="0" w:space="0" w:color="auto"/>
                    <w:right w:val="none" w:sz="0" w:space="0" w:color="auto"/>
                  </w:divBdr>
                </w:div>
              </w:divsChild>
            </w:div>
            <w:div w:id="1371951716">
              <w:marLeft w:val="0"/>
              <w:marRight w:val="0"/>
              <w:marTop w:val="0"/>
              <w:marBottom w:val="0"/>
              <w:divBdr>
                <w:top w:val="none" w:sz="0" w:space="0" w:color="auto"/>
                <w:left w:val="none" w:sz="0" w:space="0" w:color="auto"/>
                <w:bottom w:val="none" w:sz="0" w:space="0" w:color="auto"/>
                <w:right w:val="none" w:sz="0" w:space="0" w:color="auto"/>
              </w:divBdr>
              <w:divsChild>
                <w:div w:id="295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4">
          <w:marLeft w:val="0"/>
          <w:marRight w:val="0"/>
          <w:marTop w:val="0"/>
          <w:marBottom w:val="0"/>
          <w:divBdr>
            <w:top w:val="none" w:sz="0" w:space="0" w:color="auto"/>
            <w:left w:val="none" w:sz="0" w:space="0" w:color="auto"/>
            <w:bottom w:val="none" w:sz="0" w:space="0" w:color="auto"/>
            <w:right w:val="none" w:sz="0" w:space="0" w:color="auto"/>
          </w:divBdr>
          <w:divsChild>
            <w:div w:id="1036583632">
              <w:marLeft w:val="0"/>
              <w:marRight w:val="0"/>
              <w:marTop w:val="30"/>
              <w:marBottom w:val="0"/>
              <w:divBdr>
                <w:top w:val="none" w:sz="0" w:space="0" w:color="auto"/>
                <w:left w:val="none" w:sz="0" w:space="0" w:color="auto"/>
                <w:bottom w:val="none" w:sz="0" w:space="0" w:color="auto"/>
                <w:right w:val="none" w:sz="0" w:space="0" w:color="auto"/>
              </w:divBdr>
              <w:divsChild>
                <w:div w:id="2042708144">
                  <w:marLeft w:val="0"/>
                  <w:marRight w:val="0"/>
                  <w:marTop w:val="0"/>
                  <w:marBottom w:val="0"/>
                  <w:divBdr>
                    <w:top w:val="none" w:sz="0" w:space="0" w:color="auto"/>
                    <w:left w:val="none" w:sz="0" w:space="0" w:color="auto"/>
                    <w:bottom w:val="none" w:sz="0" w:space="0" w:color="auto"/>
                    <w:right w:val="none" w:sz="0" w:space="0" w:color="auto"/>
                  </w:divBdr>
                </w:div>
              </w:divsChild>
            </w:div>
            <w:div w:id="1040856921">
              <w:marLeft w:val="0"/>
              <w:marRight w:val="0"/>
              <w:marTop w:val="0"/>
              <w:marBottom w:val="0"/>
              <w:divBdr>
                <w:top w:val="none" w:sz="0" w:space="0" w:color="auto"/>
                <w:left w:val="none" w:sz="0" w:space="0" w:color="auto"/>
                <w:bottom w:val="none" w:sz="0" w:space="0" w:color="auto"/>
                <w:right w:val="none" w:sz="0" w:space="0" w:color="auto"/>
              </w:divBdr>
              <w:divsChild>
                <w:div w:id="1234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096">
          <w:marLeft w:val="0"/>
          <w:marRight w:val="0"/>
          <w:marTop w:val="0"/>
          <w:marBottom w:val="0"/>
          <w:divBdr>
            <w:top w:val="none" w:sz="0" w:space="0" w:color="auto"/>
            <w:left w:val="none" w:sz="0" w:space="0" w:color="auto"/>
            <w:bottom w:val="none" w:sz="0" w:space="0" w:color="auto"/>
            <w:right w:val="none" w:sz="0" w:space="0" w:color="auto"/>
          </w:divBdr>
          <w:divsChild>
            <w:div w:id="218134600">
              <w:marLeft w:val="0"/>
              <w:marRight w:val="0"/>
              <w:marTop w:val="30"/>
              <w:marBottom w:val="0"/>
              <w:divBdr>
                <w:top w:val="none" w:sz="0" w:space="0" w:color="auto"/>
                <w:left w:val="none" w:sz="0" w:space="0" w:color="auto"/>
                <w:bottom w:val="none" w:sz="0" w:space="0" w:color="auto"/>
                <w:right w:val="none" w:sz="0" w:space="0" w:color="auto"/>
              </w:divBdr>
              <w:divsChild>
                <w:div w:id="983702220">
                  <w:marLeft w:val="0"/>
                  <w:marRight w:val="0"/>
                  <w:marTop w:val="0"/>
                  <w:marBottom w:val="0"/>
                  <w:divBdr>
                    <w:top w:val="none" w:sz="0" w:space="0" w:color="auto"/>
                    <w:left w:val="none" w:sz="0" w:space="0" w:color="auto"/>
                    <w:bottom w:val="none" w:sz="0" w:space="0" w:color="auto"/>
                    <w:right w:val="none" w:sz="0" w:space="0" w:color="auto"/>
                  </w:divBdr>
                </w:div>
              </w:divsChild>
            </w:div>
            <w:div w:id="1162627619">
              <w:marLeft w:val="0"/>
              <w:marRight w:val="0"/>
              <w:marTop w:val="0"/>
              <w:marBottom w:val="0"/>
              <w:divBdr>
                <w:top w:val="none" w:sz="0" w:space="0" w:color="auto"/>
                <w:left w:val="none" w:sz="0" w:space="0" w:color="auto"/>
                <w:bottom w:val="none" w:sz="0" w:space="0" w:color="auto"/>
                <w:right w:val="none" w:sz="0" w:space="0" w:color="auto"/>
              </w:divBdr>
              <w:divsChild>
                <w:div w:id="1426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136">
      <w:bodyDiv w:val="1"/>
      <w:marLeft w:val="0"/>
      <w:marRight w:val="0"/>
      <w:marTop w:val="0"/>
      <w:marBottom w:val="0"/>
      <w:divBdr>
        <w:top w:val="none" w:sz="0" w:space="0" w:color="auto"/>
        <w:left w:val="none" w:sz="0" w:space="0" w:color="auto"/>
        <w:bottom w:val="none" w:sz="0" w:space="0" w:color="auto"/>
        <w:right w:val="none" w:sz="0" w:space="0" w:color="auto"/>
      </w:divBdr>
    </w:div>
    <w:div w:id="1269584684">
      <w:bodyDiv w:val="1"/>
      <w:marLeft w:val="0"/>
      <w:marRight w:val="0"/>
      <w:marTop w:val="0"/>
      <w:marBottom w:val="0"/>
      <w:divBdr>
        <w:top w:val="none" w:sz="0" w:space="0" w:color="auto"/>
        <w:left w:val="none" w:sz="0" w:space="0" w:color="auto"/>
        <w:bottom w:val="none" w:sz="0" w:space="0" w:color="auto"/>
        <w:right w:val="none" w:sz="0" w:space="0" w:color="auto"/>
      </w:divBdr>
    </w:div>
    <w:div w:id="1898739803">
      <w:bodyDiv w:val="1"/>
      <w:marLeft w:val="0"/>
      <w:marRight w:val="0"/>
      <w:marTop w:val="0"/>
      <w:marBottom w:val="0"/>
      <w:divBdr>
        <w:top w:val="none" w:sz="0" w:space="0" w:color="auto"/>
        <w:left w:val="none" w:sz="0" w:space="0" w:color="auto"/>
        <w:bottom w:val="none" w:sz="0" w:space="0" w:color="auto"/>
        <w:right w:val="none" w:sz="0" w:space="0" w:color="auto"/>
      </w:divBdr>
      <w:divsChild>
        <w:div w:id="96099669">
          <w:marLeft w:val="0"/>
          <w:marRight w:val="0"/>
          <w:marTop w:val="0"/>
          <w:marBottom w:val="0"/>
          <w:divBdr>
            <w:top w:val="none" w:sz="0" w:space="0" w:color="auto"/>
            <w:left w:val="none" w:sz="0" w:space="0" w:color="auto"/>
            <w:bottom w:val="none" w:sz="0" w:space="0" w:color="auto"/>
            <w:right w:val="none" w:sz="0" w:space="0" w:color="auto"/>
          </w:divBdr>
          <w:divsChild>
            <w:div w:id="1613395016">
              <w:marLeft w:val="0"/>
              <w:marRight w:val="0"/>
              <w:marTop w:val="30"/>
              <w:marBottom w:val="0"/>
              <w:divBdr>
                <w:top w:val="none" w:sz="0" w:space="0" w:color="auto"/>
                <w:left w:val="none" w:sz="0" w:space="0" w:color="auto"/>
                <w:bottom w:val="none" w:sz="0" w:space="0" w:color="auto"/>
                <w:right w:val="none" w:sz="0" w:space="0" w:color="auto"/>
              </w:divBdr>
              <w:divsChild>
                <w:div w:id="729153642">
                  <w:marLeft w:val="0"/>
                  <w:marRight w:val="0"/>
                  <w:marTop w:val="0"/>
                  <w:marBottom w:val="0"/>
                  <w:divBdr>
                    <w:top w:val="none" w:sz="0" w:space="0" w:color="auto"/>
                    <w:left w:val="none" w:sz="0" w:space="0" w:color="auto"/>
                    <w:bottom w:val="none" w:sz="0" w:space="0" w:color="auto"/>
                    <w:right w:val="none" w:sz="0" w:space="0" w:color="auto"/>
                  </w:divBdr>
                </w:div>
              </w:divsChild>
            </w:div>
            <w:div w:id="1751275400">
              <w:marLeft w:val="0"/>
              <w:marRight w:val="0"/>
              <w:marTop w:val="0"/>
              <w:marBottom w:val="0"/>
              <w:divBdr>
                <w:top w:val="none" w:sz="0" w:space="0" w:color="auto"/>
                <w:left w:val="none" w:sz="0" w:space="0" w:color="auto"/>
                <w:bottom w:val="none" w:sz="0" w:space="0" w:color="auto"/>
                <w:right w:val="none" w:sz="0" w:space="0" w:color="auto"/>
              </w:divBdr>
              <w:divsChild>
                <w:div w:id="43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96">
          <w:marLeft w:val="0"/>
          <w:marRight w:val="0"/>
          <w:marTop w:val="0"/>
          <w:marBottom w:val="0"/>
          <w:divBdr>
            <w:top w:val="none" w:sz="0" w:space="0" w:color="auto"/>
            <w:left w:val="none" w:sz="0" w:space="0" w:color="auto"/>
            <w:bottom w:val="none" w:sz="0" w:space="0" w:color="auto"/>
            <w:right w:val="none" w:sz="0" w:space="0" w:color="auto"/>
          </w:divBdr>
          <w:divsChild>
            <w:div w:id="234819907">
              <w:marLeft w:val="0"/>
              <w:marRight w:val="0"/>
              <w:marTop w:val="0"/>
              <w:marBottom w:val="0"/>
              <w:divBdr>
                <w:top w:val="none" w:sz="0" w:space="0" w:color="auto"/>
                <w:left w:val="none" w:sz="0" w:space="0" w:color="auto"/>
                <w:bottom w:val="none" w:sz="0" w:space="0" w:color="auto"/>
                <w:right w:val="none" w:sz="0" w:space="0" w:color="auto"/>
              </w:divBdr>
              <w:divsChild>
                <w:div w:id="896089596">
                  <w:marLeft w:val="0"/>
                  <w:marRight w:val="0"/>
                  <w:marTop w:val="0"/>
                  <w:marBottom w:val="0"/>
                  <w:divBdr>
                    <w:top w:val="none" w:sz="0" w:space="0" w:color="auto"/>
                    <w:left w:val="none" w:sz="0" w:space="0" w:color="auto"/>
                    <w:bottom w:val="none" w:sz="0" w:space="0" w:color="auto"/>
                    <w:right w:val="none" w:sz="0" w:space="0" w:color="auto"/>
                  </w:divBdr>
                </w:div>
              </w:divsChild>
            </w:div>
            <w:div w:id="1304197078">
              <w:marLeft w:val="0"/>
              <w:marRight w:val="0"/>
              <w:marTop w:val="30"/>
              <w:marBottom w:val="0"/>
              <w:divBdr>
                <w:top w:val="none" w:sz="0" w:space="0" w:color="auto"/>
                <w:left w:val="none" w:sz="0" w:space="0" w:color="auto"/>
                <w:bottom w:val="none" w:sz="0" w:space="0" w:color="auto"/>
                <w:right w:val="none" w:sz="0" w:space="0" w:color="auto"/>
              </w:divBdr>
              <w:divsChild>
                <w:div w:id="9876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812">
          <w:marLeft w:val="0"/>
          <w:marRight w:val="0"/>
          <w:marTop w:val="0"/>
          <w:marBottom w:val="0"/>
          <w:divBdr>
            <w:top w:val="none" w:sz="0" w:space="0" w:color="auto"/>
            <w:left w:val="none" w:sz="0" w:space="0" w:color="auto"/>
            <w:bottom w:val="none" w:sz="0" w:space="0" w:color="auto"/>
            <w:right w:val="none" w:sz="0" w:space="0" w:color="auto"/>
          </w:divBdr>
          <w:divsChild>
            <w:div w:id="36663738">
              <w:marLeft w:val="0"/>
              <w:marRight w:val="0"/>
              <w:marTop w:val="30"/>
              <w:marBottom w:val="0"/>
              <w:divBdr>
                <w:top w:val="none" w:sz="0" w:space="0" w:color="auto"/>
                <w:left w:val="none" w:sz="0" w:space="0" w:color="auto"/>
                <w:bottom w:val="none" w:sz="0" w:space="0" w:color="auto"/>
                <w:right w:val="none" w:sz="0" w:space="0" w:color="auto"/>
              </w:divBdr>
              <w:divsChild>
                <w:div w:id="1122849501">
                  <w:marLeft w:val="0"/>
                  <w:marRight w:val="0"/>
                  <w:marTop w:val="0"/>
                  <w:marBottom w:val="0"/>
                  <w:divBdr>
                    <w:top w:val="none" w:sz="0" w:space="0" w:color="auto"/>
                    <w:left w:val="none" w:sz="0" w:space="0" w:color="auto"/>
                    <w:bottom w:val="none" w:sz="0" w:space="0" w:color="auto"/>
                    <w:right w:val="none" w:sz="0" w:space="0" w:color="auto"/>
                  </w:divBdr>
                </w:div>
              </w:divsChild>
            </w:div>
            <w:div w:id="753480729">
              <w:marLeft w:val="0"/>
              <w:marRight w:val="0"/>
              <w:marTop w:val="0"/>
              <w:marBottom w:val="0"/>
              <w:divBdr>
                <w:top w:val="none" w:sz="0" w:space="0" w:color="auto"/>
                <w:left w:val="none" w:sz="0" w:space="0" w:color="auto"/>
                <w:bottom w:val="none" w:sz="0" w:space="0" w:color="auto"/>
                <w:right w:val="none" w:sz="0" w:space="0" w:color="auto"/>
              </w:divBdr>
              <w:divsChild>
                <w:div w:id="1379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39">
          <w:marLeft w:val="0"/>
          <w:marRight w:val="0"/>
          <w:marTop w:val="0"/>
          <w:marBottom w:val="0"/>
          <w:divBdr>
            <w:top w:val="none" w:sz="0" w:space="0" w:color="auto"/>
            <w:left w:val="none" w:sz="0" w:space="0" w:color="auto"/>
            <w:bottom w:val="none" w:sz="0" w:space="0" w:color="auto"/>
            <w:right w:val="none" w:sz="0" w:space="0" w:color="auto"/>
          </w:divBdr>
          <w:divsChild>
            <w:div w:id="98336571">
              <w:marLeft w:val="0"/>
              <w:marRight w:val="0"/>
              <w:marTop w:val="30"/>
              <w:marBottom w:val="0"/>
              <w:divBdr>
                <w:top w:val="none" w:sz="0" w:space="0" w:color="auto"/>
                <w:left w:val="none" w:sz="0" w:space="0" w:color="auto"/>
                <w:bottom w:val="none" w:sz="0" w:space="0" w:color="auto"/>
                <w:right w:val="none" w:sz="0" w:space="0" w:color="auto"/>
              </w:divBdr>
              <w:divsChild>
                <w:div w:id="1220946623">
                  <w:marLeft w:val="0"/>
                  <w:marRight w:val="0"/>
                  <w:marTop w:val="0"/>
                  <w:marBottom w:val="0"/>
                  <w:divBdr>
                    <w:top w:val="none" w:sz="0" w:space="0" w:color="auto"/>
                    <w:left w:val="none" w:sz="0" w:space="0" w:color="auto"/>
                    <w:bottom w:val="none" w:sz="0" w:space="0" w:color="auto"/>
                    <w:right w:val="none" w:sz="0" w:space="0" w:color="auto"/>
                  </w:divBdr>
                </w:div>
              </w:divsChild>
            </w:div>
            <w:div w:id="1104374810">
              <w:marLeft w:val="0"/>
              <w:marRight w:val="0"/>
              <w:marTop w:val="0"/>
              <w:marBottom w:val="0"/>
              <w:divBdr>
                <w:top w:val="none" w:sz="0" w:space="0" w:color="auto"/>
                <w:left w:val="none" w:sz="0" w:space="0" w:color="auto"/>
                <w:bottom w:val="none" w:sz="0" w:space="0" w:color="auto"/>
                <w:right w:val="none" w:sz="0" w:space="0" w:color="auto"/>
              </w:divBdr>
              <w:divsChild>
                <w:div w:id="3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382">
          <w:marLeft w:val="0"/>
          <w:marRight w:val="0"/>
          <w:marTop w:val="0"/>
          <w:marBottom w:val="0"/>
          <w:divBdr>
            <w:top w:val="none" w:sz="0" w:space="0" w:color="auto"/>
            <w:left w:val="none" w:sz="0" w:space="0" w:color="auto"/>
            <w:bottom w:val="none" w:sz="0" w:space="0" w:color="auto"/>
            <w:right w:val="none" w:sz="0" w:space="0" w:color="auto"/>
          </w:divBdr>
          <w:divsChild>
            <w:div w:id="1162894241">
              <w:marLeft w:val="0"/>
              <w:marRight w:val="0"/>
              <w:marTop w:val="0"/>
              <w:marBottom w:val="0"/>
              <w:divBdr>
                <w:top w:val="none" w:sz="0" w:space="0" w:color="auto"/>
                <w:left w:val="none" w:sz="0" w:space="0" w:color="auto"/>
                <w:bottom w:val="none" w:sz="0" w:space="0" w:color="auto"/>
                <w:right w:val="none" w:sz="0" w:space="0" w:color="auto"/>
              </w:divBdr>
              <w:divsChild>
                <w:div w:id="964504738">
                  <w:marLeft w:val="0"/>
                  <w:marRight w:val="0"/>
                  <w:marTop w:val="0"/>
                  <w:marBottom w:val="0"/>
                  <w:divBdr>
                    <w:top w:val="none" w:sz="0" w:space="0" w:color="auto"/>
                    <w:left w:val="none" w:sz="0" w:space="0" w:color="auto"/>
                    <w:bottom w:val="none" w:sz="0" w:space="0" w:color="auto"/>
                    <w:right w:val="none" w:sz="0" w:space="0" w:color="auto"/>
                  </w:divBdr>
                </w:div>
              </w:divsChild>
            </w:div>
            <w:div w:id="2146581579">
              <w:marLeft w:val="0"/>
              <w:marRight w:val="0"/>
              <w:marTop w:val="30"/>
              <w:marBottom w:val="0"/>
              <w:divBdr>
                <w:top w:val="none" w:sz="0" w:space="0" w:color="auto"/>
                <w:left w:val="none" w:sz="0" w:space="0" w:color="auto"/>
                <w:bottom w:val="none" w:sz="0" w:space="0" w:color="auto"/>
                <w:right w:val="none" w:sz="0" w:space="0" w:color="auto"/>
              </w:divBdr>
              <w:divsChild>
                <w:div w:id="1157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481">
          <w:marLeft w:val="0"/>
          <w:marRight w:val="0"/>
          <w:marTop w:val="0"/>
          <w:marBottom w:val="0"/>
          <w:divBdr>
            <w:top w:val="none" w:sz="0" w:space="0" w:color="auto"/>
            <w:left w:val="none" w:sz="0" w:space="0" w:color="auto"/>
            <w:bottom w:val="none" w:sz="0" w:space="0" w:color="auto"/>
            <w:right w:val="none" w:sz="0" w:space="0" w:color="auto"/>
          </w:divBdr>
          <w:divsChild>
            <w:div w:id="805390135">
              <w:marLeft w:val="0"/>
              <w:marRight w:val="0"/>
              <w:marTop w:val="30"/>
              <w:marBottom w:val="0"/>
              <w:divBdr>
                <w:top w:val="none" w:sz="0" w:space="0" w:color="auto"/>
                <w:left w:val="none" w:sz="0" w:space="0" w:color="auto"/>
                <w:bottom w:val="none" w:sz="0" w:space="0" w:color="auto"/>
                <w:right w:val="none" w:sz="0" w:space="0" w:color="auto"/>
              </w:divBdr>
              <w:divsChild>
                <w:div w:id="1132096097">
                  <w:marLeft w:val="0"/>
                  <w:marRight w:val="0"/>
                  <w:marTop w:val="0"/>
                  <w:marBottom w:val="0"/>
                  <w:divBdr>
                    <w:top w:val="none" w:sz="0" w:space="0" w:color="auto"/>
                    <w:left w:val="none" w:sz="0" w:space="0" w:color="auto"/>
                    <w:bottom w:val="none" w:sz="0" w:space="0" w:color="auto"/>
                    <w:right w:val="none" w:sz="0" w:space="0" w:color="auto"/>
                  </w:divBdr>
                </w:div>
              </w:divsChild>
            </w:div>
            <w:div w:id="1641300618">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717">
          <w:marLeft w:val="0"/>
          <w:marRight w:val="0"/>
          <w:marTop w:val="0"/>
          <w:marBottom w:val="0"/>
          <w:divBdr>
            <w:top w:val="none" w:sz="0" w:space="0" w:color="auto"/>
            <w:left w:val="none" w:sz="0" w:space="0" w:color="auto"/>
            <w:bottom w:val="none" w:sz="0" w:space="0" w:color="auto"/>
            <w:right w:val="none" w:sz="0" w:space="0" w:color="auto"/>
          </w:divBdr>
          <w:divsChild>
            <w:div w:id="641275413">
              <w:marLeft w:val="0"/>
              <w:marRight w:val="0"/>
              <w:marTop w:val="30"/>
              <w:marBottom w:val="0"/>
              <w:divBdr>
                <w:top w:val="none" w:sz="0" w:space="0" w:color="auto"/>
                <w:left w:val="none" w:sz="0" w:space="0" w:color="auto"/>
                <w:bottom w:val="none" w:sz="0" w:space="0" w:color="auto"/>
                <w:right w:val="none" w:sz="0" w:space="0" w:color="auto"/>
              </w:divBdr>
              <w:divsChild>
                <w:div w:id="1021324986">
                  <w:marLeft w:val="0"/>
                  <w:marRight w:val="0"/>
                  <w:marTop w:val="0"/>
                  <w:marBottom w:val="0"/>
                  <w:divBdr>
                    <w:top w:val="none" w:sz="0" w:space="0" w:color="auto"/>
                    <w:left w:val="none" w:sz="0" w:space="0" w:color="auto"/>
                    <w:bottom w:val="none" w:sz="0" w:space="0" w:color="auto"/>
                    <w:right w:val="none" w:sz="0" w:space="0" w:color="auto"/>
                  </w:divBdr>
                </w:div>
              </w:divsChild>
            </w:div>
            <w:div w:id="650250192">
              <w:marLeft w:val="0"/>
              <w:marRight w:val="0"/>
              <w:marTop w:val="0"/>
              <w:marBottom w:val="0"/>
              <w:divBdr>
                <w:top w:val="none" w:sz="0" w:space="0" w:color="auto"/>
                <w:left w:val="none" w:sz="0" w:space="0" w:color="auto"/>
                <w:bottom w:val="none" w:sz="0" w:space="0" w:color="auto"/>
                <w:right w:val="none" w:sz="0" w:space="0" w:color="auto"/>
              </w:divBdr>
              <w:divsChild>
                <w:div w:id="1665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406">
          <w:marLeft w:val="0"/>
          <w:marRight w:val="0"/>
          <w:marTop w:val="0"/>
          <w:marBottom w:val="0"/>
          <w:divBdr>
            <w:top w:val="none" w:sz="0" w:space="0" w:color="auto"/>
            <w:left w:val="none" w:sz="0" w:space="0" w:color="auto"/>
            <w:bottom w:val="none" w:sz="0" w:space="0" w:color="auto"/>
            <w:right w:val="none" w:sz="0" w:space="0" w:color="auto"/>
          </w:divBdr>
          <w:divsChild>
            <w:div w:id="191840625">
              <w:marLeft w:val="0"/>
              <w:marRight w:val="0"/>
              <w:marTop w:val="30"/>
              <w:marBottom w:val="0"/>
              <w:divBdr>
                <w:top w:val="none" w:sz="0" w:space="0" w:color="auto"/>
                <w:left w:val="none" w:sz="0" w:space="0" w:color="auto"/>
                <w:bottom w:val="none" w:sz="0" w:space="0" w:color="auto"/>
                <w:right w:val="none" w:sz="0" w:space="0" w:color="auto"/>
              </w:divBdr>
              <w:divsChild>
                <w:div w:id="635646403">
                  <w:marLeft w:val="0"/>
                  <w:marRight w:val="0"/>
                  <w:marTop w:val="0"/>
                  <w:marBottom w:val="0"/>
                  <w:divBdr>
                    <w:top w:val="none" w:sz="0" w:space="0" w:color="auto"/>
                    <w:left w:val="none" w:sz="0" w:space="0" w:color="auto"/>
                    <w:bottom w:val="none" w:sz="0" w:space="0" w:color="auto"/>
                    <w:right w:val="none" w:sz="0" w:space="0" w:color="auto"/>
                  </w:divBdr>
                </w:div>
              </w:divsChild>
            </w:div>
            <w:div w:id="761754563">
              <w:marLeft w:val="0"/>
              <w:marRight w:val="0"/>
              <w:marTop w:val="0"/>
              <w:marBottom w:val="0"/>
              <w:divBdr>
                <w:top w:val="none" w:sz="0" w:space="0" w:color="auto"/>
                <w:left w:val="none" w:sz="0" w:space="0" w:color="auto"/>
                <w:bottom w:val="none" w:sz="0" w:space="0" w:color="auto"/>
                <w:right w:val="none" w:sz="0" w:space="0" w:color="auto"/>
              </w:divBdr>
              <w:divsChild>
                <w:div w:id="220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884">
          <w:marLeft w:val="0"/>
          <w:marRight w:val="0"/>
          <w:marTop w:val="0"/>
          <w:marBottom w:val="0"/>
          <w:divBdr>
            <w:top w:val="none" w:sz="0" w:space="0" w:color="auto"/>
            <w:left w:val="none" w:sz="0" w:space="0" w:color="auto"/>
            <w:bottom w:val="none" w:sz="0" w:space="0" w:color="auto"/>
            <w:right w:val="none" w:sz="0" w:space="0" w:color="auto"/>
          </w:divBdr>
          <w:divsChild>
            <w:div w:id="1091700087">
              <w:marLeft w:val="0"/>
              <w:marRight w:val="0"/>
              <w:marTop w:val="0"/>
              <w:marBottom w:val="0"/>
              <w:divBdr>
                <w:top w:val="none" w:sz="0" w:space="0" w:color="auto"/>
                <w:left w:val="none" w:sz="0" w:space="0" w:color="auto"/>
                <w:bottom w:val="none" w:sz="0" w:space="0" w:color="auto"/>
                <w:right w:val="none" w:sz="0" w:space="0" w:color="auto"/>
              </w:divBdr>
              <w:divsChild>
                <w:div w:id="958992830">
                  <w:marLeft w:val="0"/>
                  <w:marRight w:val="0"/>
                  <w:marTop w:val="0"/>
                  <w:marBottom w:val="0"/>
                  <w:divBdr>
                    <w:top w:val="none" w:sz="0" w:space="0" w:color="auto"/>
                    <w:left w:val="none" w:sz="0" w:space="0" w:color="auto"/>
                    <w:bottom w:val="none" w:sz="0" w:space="0" w:color="auto"/>
                    <w:right w:val="none" w:sz="0" w:space="0" w:color="auto"/>
                  </w:divBdr>
                </w:div>
              </w:divsChild>
            </w:div>
            <w:div w:id="1439448473">
              <w:marLeft w:val="0"/>
              <w:marRight w:val="0"/>
              <w:marTop w:val="30"/>
              <w:marBottom w:val="0"/>
              <w:divBdr>
                <w:top w:val="none" w:sz="0" w:space="0" w:color="auto"/>
                <w:left w:val="none" w:sz="0" w:space="0" w:color="auto"/>
                <w:bottom w:val="none" w:sz="0" w:space="0" w:color="auto"/>
                <w:right w:val="none" w:sz="0" w:space="0" w:color="auto"/>
              </w:divBdr>
              <w:divsChild>
                <w:div w:id="69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845">
          <w:marLeft w:val="0"/>
          <w:marRight w:val="0"/>
          <w:marTop w:val="0"/>
          <w:marBottom w:val="0"/>
          <w:divBdr>
            <w:top w:val="none" w:sz="0" w:space="0" w:color="auto"/>
            <w:left w:val="none" w:sz="0" w:space="0" w:color="auto"/>
            <w:bottom w:val="none" w:sz="0" w:space="0" w:color="auto"/>
            <w:right w:val="none" w:sz="0" w:space="0" w:color="auto"/>
          </w:divBdr>
          <w:divsChild>
            <w:div w:id="150751813">
              <w:marLeft w:val="0"/>
              <w:marRight w:val="0"/>
              <w:marTop w:val="30"/>
              <w:marBottom w:val="0"/>
              <w:divBdr>
                <w:top w:val="none" w:sz="0" w:space="0" w:color="auto"/>
                <w:left w:val="none" w:sz="0" w:space="0" w:color="auto"/>
                <w:bottom w:val="none" w:sz="0" w:space="0" w:color="auto"/>
                <w:right w:val="none" w:sz="0" w:space="0" w:color="auto"/>
              </w:divBdr>
              <w:divsChild>
                <w:div w:id="110319652">
                  <w:marLeft w:val="0"/>
                  <w:marRight w:val="0"/>
                  <w:marTop w:val="0"/>
                  <w:marBottom w:val="0"/>
                  <w:divBdr>
                    <w:top w:val="none" w:sz="0" w:space="0" w:color="auto"/>
                    <w:left w:val="none" w:sz="0" w:space="0" w:color="auto"/>
                    <w:bottom w:val="none" w:sz="0" w:space="0" w:color="auto"/>
                    <w:right w:val="none" w:sz="0" w:space="0" w:color="auto"/>
                  </w:divBdr>
                </w:div>
              </w:divsChild>
            </w:div>
            <w:div w:id="665012903">
              <w:marLeft w:val="0"/>
              <w:marRight w:val="0"/>
              <w:marTop w:val="0"/>
              <w:marBottom w:val="0"/>
              <w:divBdr>
                <w:top w:val="none" w:sz="0" w:space="0" w:color="auto"/>
                <w:left w:val="none" w:sz="0" w:space="0" w:color="auto"/>
                <w:bottom w:val="none" w:sz="0" w:space="0" w:color="auto"/>
                <w:right w:val="none" w:sz="0" w:space="0" w:color="auto"/>
              </w:divBdr>
              <w:divsChild>
                <w:div w:id="1217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720">
          <w:marLeft w:val="0"/>
          <w:marRight w:val="0"/>
          <w:marTop w:val="0"/>
          <w:marBottom w:val="0"/>
          <w:divBdr>
            <w:top w:val="none" w:sz="0" w:space="0" w:color="auto"/>
            <w:left w:val="none" w:sz="0" w:space="0" w:color="auto"/>
            <w:bottom w:val="none" w:sz="0" w:space="0" w:color="auto"/>
            <w:right w:val="none" w:sz="0" w:space="0" w:color="auto"/>
          </w:divBdr>
          <w:divsChild>
            <w:div w:id="1169443938">
              <w:marLeft w:val="0"/>
              <w:marRight w:val="0"/>
              <w:marTop w:val="0"/>
              <w:marBottom w:val="0"/>
              <w:divBdr>
                <w:top w:val="none" w:sz="0" w:space="0" w:color="auto"/>
                <w:left w:val="none" w:sz="0" w:space="0" w:color="auto"/>
                <w:bottom w:val="none" w:sz="0" w:space="0" w:color="auto"/>
                <w:right w:val="none" w:sz="0" w:space="0" w:color="auto"/>
              </w:divBdr>
              <w:divsChild>
                <w:div w:id="485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243">
          <w:marLeft w:val="0"/>
          <w:marRight w:val="0"/>
          <w:marTop w:val="0"/>
          <w:marBottom w:val="0"/>
          <w:divBdr>
            <w:top w:val="none" w:sz="0" w:space="0" w:color="auto"/>
            <w:left w:val="none" w:sz="0" w:space="0" w:color="auto"/>
            <w:bottom w:val="none" w:sz="0" w:space="0" w:color="auto"/>
            <w:right w:val="none" w:sz="0" w:space="0" w:color="auto"/>
          </w:divBdr>
          <w:divsChild>
            <w:div w:id="1503545086">
              <w:marLeft w:val="0"/>
              <w:marRight w:val="0"/>
              <w:marTop w:val="0"/>
              <w:marBottom w:val="0"/>
              <w:divBdr>
                <w:top w:val="none" w:sz="0" w:space="0" w:color="auto"/>
                <w:left w:val="none" w:sz="0" w:space="0" w:color="auto"/>
                <w:bottom w:val="none" w:sz="0" w:space="0" w:color="auto"/>
                <w:right w:val="none" w:sz="0" w:space="0" w:color="auto"/>
              </w:divBdr>
              <w:divsChild>
                <w:div w:id="988829014">
                  <w:marLeft w:val="0"/>
                  <w:marRight w:val="0"/>
                  <w:marTop w:val="0"/>
                  <w:marBottom w:val="0"/>
                  <w:divBdr>
                    <w:top w:val="none" w:sz="0" w:space="0" w:color="auto"/>
                    <w:left w:val="none" w:sz="0" w:space="0" w:color="auto"/>
                    <w:bottom w:val="none" w:sz="0" w:space="0" w:color="auto"/>
                    <w:right w:val="none" w:sz="0" w:space="0" w:color="auto"/>
                  </w:divBdr>
                </w:div>
              </w:divsChild>
            </w:div>
            <w:div w:id="1825656500">
              <w:marLeft w:val="0"/>
              <w:marRight w:val="0"/>
              <w:marTop w:val="30"/>
              <w:marBottom w:val="0"/>
              <w:divBdr>
                <w:top w:val="none" w:sz="0" w:space="0" w:color="auto"/>
                <w:left w:val="none" w:sz="0" w:space="0" w:color="auto"/>
                <w:bottom w:val="none" w:sz="0" w:space="0" w:color="auto"/>
                <w:right w:val="none" w:sz="0" w:space="0" w:color="auto"/>
              </w:divBdr>
              <w:divsChild>
                <w:div w:id="740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211">
          <w:marLeft w:val="0"/>
          <w:marRight w:val="0"/>
          <w:marTop w:val="0"/>
          <w:marBottom w:val="0"/>
          <w:divBdr>
            <w:top w:val="none" w:sz="0" w:space="0" w:color="auto"/>
            <w:left w:val="none" w:sz="0" w:space="0" w:color="auto"/>
            <w:bottom w:val="none" w:sz="0" w:space="0" w:color="auto"/>
            <w:right w:val="none" w:sz="0" w:space="0" w:color="auto"/>
          </w:divBdr>
          <w:divsChild>
            <w:div w:id="1667127769">
              <w:marLeft w:val="0"/>
              <w:marRight w:val="0"/>
              <w:marTop w:val="30"/>
              <w:marBottom w:val="0"/>
              <w:divBdr>
                <w:top w:val="none" w:sz="0" w:space="0" w:color="auto"/>
                <w:left w:val="none" w:sz="0" w:space="0" w:color="auto"/>
                <w:bottom w:val="none" w:sz="0" w:space="0" w:color="auto"/>
                <w:right w:val="none" w:sz="0" w:space="0" w:color="auto"/>
              </w:divBdr>
              <w:divsChild>
                <w:div w:id="1908106393">
                  <w:marLeft w:val="0"/>
                  <w:marRight w:val="0"/>
                  <w:marTop w:val="0"/>
                  <w:marBottom w:val="0"/>
                  <w:divBdr>
                    <w:top w:val="none" w:sz="0" w:space="0" w:color="auto"/>
                    <w:left w:val="none" w:sz="0" w:space="0" w:color="auto"/>
                    <w:bottom w:val="none" w:sz="0" w:space="0" w:color="auto"/>
                    <w:right w:val="none" w:sz="0" w:space="0" w:color="auto"/>
                  </w:divBdr>
                </w:div>
              </w:divsChild>
            </w:div>
            <w:div w:id="2006205554">
              <w:marLeft w:val="0"/>
              <w:marRight w:val="0"/>
              <w:marTop w:val="0"/>
              <w:marBottom w:val="0"/>
              <w:divBdr>
                <w:top w:val="none" w:sz="0" w:space="0" w:color="auto"/>
                <w:left w:val="none" w:sz="0" w:space="0" w:color="auto"/>
                <w:bottom w:val="none" w:sz="0" w:space="0" w:color="auto"/>
                <w:right w:val="none" w:sz="0" w:space="0" w:color="auto"/>
              </w:divBdr>
              <w:divsChild>
                <w:div w:id="1225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020">
          <w:marLeft w:val="0"/>
          <w:marRight w:val="0"/>
          <w:marTop w:val="0"/>
          <w:marBottom w:val="0"/>
          <w:divBdr>
            <w:top w:val="none" w:sz="0" w:space="0" w:color="auto"/>
            <w:left w:val="none" w:sz="0" w:space="0" w:color="auto"/>
            <w:bottom w:val="none" w:sz="0" w:space="0" w:color="auto"/>
            <w:right w:val="none" w:sz="0" w:space="0" w:color="auto"/>
          </w:divBdr>
          <w:divsChild>
            <w:div w:id="681444063">
              <w:marLeft w:val="0"/>
              <w:marRight w:val="0"/>
              <w:marTop w:val="0"/>
              <w:marBottom w:val="0"/>
              <w:divBdr>
                <w:top w:val="none" w:sz="0" w:space="0" w:color="auto"/>
                <w:left w:val="none" w:sz="0" w:space="0" w:color="auto"/>
                <w:bottom w:val="none" w:sz="0" w:space="0" w:color="auto"/>
                <w:right w:val="none" w:sz="0" w:space="0" w:color="auto"/>
              </w:divBdr>
              <w:divsChild>
                <w:div w:id="1190989346">
                  <w:marLeft w:val="0"/>
                  <w:marRight w:val="0"/>
                  <w:marTop w:val="0"/>
                  <w:marBottom w:val="0"/>
                  <w:divBdr>
                    <w:top w:val="none" w:sz="0" w:space="0" w:color="auto"/>
                    <w:left w:val="none" w:sz="0" w:space="0" w:color="auto"/>
                    <w:bottom w:val="none" w:sz="0" w:space="0" w:color="auto"/>
                    <w:right w:val="none" w:sz="0" w:space="0" w:color="auto"/>
                  </w:divBdr>
                </w:div>
              </w:divsChild>
            </w:div>
            <w:div w:id="1356349688">
              <w:marLeft w:val="0"/>
              <w:marRight w:val="0"/>
              <w:marTop w:val="30"/>
              <w:marBottom w:val="0"/>
              <w:divBdr>
                <w:top w:val="none" w:sz="0" w:space="0" w:color="auto"/>
                <w:left w:val="none" w:sz="0" w:space="0" w:color="auto"/>
                <w:bottom w:val="none" w:sz="0" w:space="0" w:color="auto"/>
                <w:right w:val="none" w:sz="0" w:space="0" w:color="auto"/>
              </w:divBdr>
              <w:divsChild>
                <w:div w:id="751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h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CB3E-94A0-4086-9FD3-F4041BC2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4</DocSecurity>
  <Lines>7</Lines>
  <Paragraphs>2</Paragraphs>
  <ScaleCrop>false</ScaleCrop>
  <Company/>
  <LinksUpToDate>false</LinksUpToDate>
  <CharactersWithSpaces>1108</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2021-08-12T16:14:00Z</dcterms:created>
  <dcterms:modified xsi:type="dcterms:W3CDTF">2021-08-12T16:14:00Z</dcterms:modified>
</cp:coreProperties>
</file>