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22B" w:rsidRPr="00386AA4" w:rsidRDefault="0096422B" w:rsidP="00386AA4">
      <w:pPr>
        <w:jc w:val="center"/>
        <w:rPr>
          <w:rFonts w:asciiTheme="majorEastAsia" w:eastAsiaTheme="majorEastAsia" w:hAnsiTheme="majorEastAsia" w:cs="宋体"/>
          <w:b/>
          <w:color w:val="000000"/>
          <w:kern w:val="0"/>
          <w:sz w:val="36"/>
          <w:szCs w:val="36"/>
        </w:rPr>
      </w:pPr>
      <w:r w:rsidRPr="00386AA4">
        <w:rPr>
          <w:rFonts w:asciiTheme="majorEastAsia" w:eastAsiaTheme="majorEastAsia" w:hAnsiTheme="majorEastAsia" w:cs="宋体" w:hint="eastAsia"/>
          <w:b/>
          <w:color w:val="000000"/>
          <w:kern w:val="0"/>
          <w:sz w:val="36"/>
          <w:szCs w:val="36"/>
        </w:rPr>
        <w:t>建信基金管理有限责任公司</w:t>
      </w:r>
      <w:r w:rsidRPr="00386AA4">
        <w:rPr>
          <w:rFonts w:asciiTheme="majorEastAsia" w:eastAsiaTheme="majorEastAsia" w:hAnsiTheme="majorEastAsia" w:hint="eastAsia"/>
          <w:b/>
          <w:sz w:val="36"/>
          <w:szCs w:val="36"/>
        </w:rPr>
        <w:t>关于旗下部分基金增加侧袋机制并相应修改</w:t>
      </w:r>
      <w:r w:rsidR="00140B5D">
        <w:rPr>
          <w:rFonts w:asciiTheme="majorEastAsia" w:eastAsiaTheme="majorEastAsia" w:hAnsiTheme="majorEastAsia" w:hint="eastAsia"/>
          <w:b/>
          <w:sz w:val="36"/>
          <w:szCs w:val="36"/>
        </w:rPr>
        <w:t>基金合同等</w:t>
      </w:r>
      <w:r w:rsidRPr="00386AA4">
        <w:rPr>
          <w:rFonts w:asciiTheme="majorEastAsia" w:eastAsiaTheme="majorEastAsia" w:hAnsiTheme="majorEastAsia" w:hint="eastAsia"/>
          <w:b/>
          <w:sz w:val="36"/>
          <w:szCs w:val="36"/>
        </w:rPr>
        <w:t>法律文件的公告</w:t>
      </w:r>
    </w:p>
    <w:p w:rsidR="0096422B" w:rsidRPr="0096422B" w:rsidRDefault="0096422B" w:rsidP="0096422B">
      <w:pPr>
        <w:jc w:val="center"/>
        <w:rPr>
          <w:rFonts w:ascii="彩虹黑体" w:eastAsia="彩虹黑体"/>
          <w:sz w:val="30"/>
          <w:szCs w:val="30"/>
        </w:rPr>
      </w:pPr>
    </w:p>
    <w:p w:rsidR="0096422B" w:rsidRPr="00194759" w:rsidRDefault="0096422B"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根据《中华人民共和国基金法》、《公开募集证券投资基金信息披露管理办法》、《公开募集证券投资基金侧袋机制指引（试行）》等法律法规的规定及各基金基金合同的约定，经与各基金托管人协商一致，并向中国证监会备案，建信基金管理有限责任公司（以下简称“本公司”）对旗下</w:t>
      </w:r>
      <w:r w:rsidR="001B4BD4" w:rsidRPr="00194759">
        <w:rPr>
          <w:rFonts w:asciiTheme="minorEastAsia" w:hAnsiTheme="minorEastAsia" w:cs="宋体.爅" w:hint="eastAsia"/>
          <w:color w:val="000000"/>
          <w:kern w:val="0"/>
          <w:sz w:val="24"/>
          <w:szCs w:val="24"/>
        </w:rPr>
        <w:t>35</w:t>
      </w:r>
      <w:r w:rsidRPr="00194759">
        <w:rPr>
          <w:rFonts w:asciiTheme="minorEastAsia" w:hAnsiTheme="minorEastAsia" w:cs="宋体.爅" w:hint="eastAsia"/>
          <w:color w:val="000000"/>
          <w:kern w:val="0"/>
          <w:sz w:val="24"/>
          <w:szCs w:val="24"/>
        </w:rPr>
        <w:t>只公募基金修改基金合同、托管协议等法律文件，增加侧袋机制相关条款。本次修改对基金份额持有人利益无实质性不利影响。现将修改情况公告如下：</w:t>
      </w:r>
    </w:p>
    <w:p w:rsidR="001B4BD4" w:rsidRPr="00194759" w:rsidRDefault="001B4BD4" w:rsidP="00194759">
      <w:pPr>
        <w:spacing w:line="360" w:lineRule="auto"/>
        <w:rPr>
          <w:rFonts w:asciiTheme="minorEastAsia" w:hAnsiTheme="minorEastAsia" w:cs="宋体.爅"/>
          <w:color w:val="000000"/>
          <w:kern w:val="0"/>
          <w:sz w:val="24"/>
          <w:szCs w:val="24"/>
        </w:rPr>
      </w:pPr>
    </w:p>
    <w:p w:rsidR="0096422B" w:rsidRPr="00194759" w:rsidRDefault="0096422B" w:rsidP="00194759">
      <w:pPr>
        <w:spacing w:line="360" w:lineRule="auto"/>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一、本次涉及修改的基金如下表所示：</w:t>
      </w:r>
    </w:p>
    <w:tbl>
      <w:tblPr>
        <w:tblStyle w:val="a3"/>
        <w:tblW w:w="0" w:type="auto"/>
        <w:jc w:val="center"/>
        <w:tblInd w:w="-1046" w:type="dxa"/>
        <w:tblLook w:val="04A0"/>
      </w:tblPr>
      <w:tblGrid>
        <w:gridCol w:w="1632"/>
        <w:gridCol w:w="6663"/>
      </w:tblGrid>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b/>
                <w:sz w:val="24"/>
                <w:szCs w:val="24"/>
              </w:rPr>
            </w:pPr>
            <w:r w:rsidRPr="00194759">
              <w:rPr>
                <w:rFonts w:asciiTheme="minorEastAsia" w:hAnsiTheme="minorEastAsia" w:hint="eastAsia"/>
                <w:b/>
                <w:sz w:val="24"/>
                <w:szCs w:val="24"/>
              </w:rPr>
              <w:t>序号</w:t>
            </w:r>
          </w:p>
        </w:tc>
        <w:tc>
          <w:tcPr>
            <w:tcW w:w="6663" w:type="dxa"/>
          </w:tcPr>
          <w:p w:rsidR="000146A6" w:rsidRPr="00194759" w:rsidRDefault="000146A6" w:rsidP="00194759">
            <w:pPr>
              <w:spacing w:line="360" w:lineRule="auto"/>
              <w:jc w:val="center"/>
              <w:rPr>
                <w:rFonts w:asciiTheme="minorEastAsia" w:hAnsiTheme="minorEastAsia"/>
                <w:b/>
                <w:sz w:val="24"/>
                <w:szCs w:val="24"/>
              </w:rPr>
            </w:pPr>
            <w:r w:rsidRPr="00194759">
              <w:rPr>
                <w:rFonts w:asciiTheme="minorEastAsia" w:hAnsiTheme="minorEastAsia" w:hint="eastAsia"/>
                <w:b/>
                <w:sz w:val="24"/>
                <w:szCs w:val="24"/>
              </w:rPr>
              <w:t>基金名称</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建信润利增强债券型证券投资基金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建信周盈安心理财债券型证券投资基金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建信稳定鑫利债券型证券投资基金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4</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建信恒远一年定期开放债券型证券投资基金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5</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建信睿享纯债债券型证券投资基金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6</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建信睿怡纯债债券型证券投资基金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7</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建信中债5-10年国开行债券指数证券投资基金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8</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建信中债湖北省地方政府债指数发起式证券投资基金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9</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建信睿兴纯债债券型证券投资基金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10</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建信睿和纯债定期开放债券型发起式证券投资基金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11</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建信睿富纯债债券型证券投资基金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12</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建信恒安一年定期开放债券型证券投资基金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13</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建信荣禧一年定期开放债券型证券投资基金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14</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建信荣元一年定期开放债券型发起式证券投资基金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15</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建信荣瑞一年定期开放债券型证券投资基金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16</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建信安心回报6个月定期开放债券型证券投资基金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lastRenderedPageBreak/>
              <w:t>17</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建信利率债债券型证券投资基金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18</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建信安心回报定期开放债券型证券投资基金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19</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建信稳定增利债券型证券投资基金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20</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建信短债债券型证券投资基金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21</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建信稳定得利债券型证券投资基金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22</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建信转债增强债券型证券投资基金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23</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建信中债1-3年农发行债券指数证券投资基金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24</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建信中短债纯债债券型证券投资基金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25</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建信收益增强债券型证券投资基金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26</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建信睿阳一年定期开放债券型发起式证券投资基金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27</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建信恒瑞一年定期开放债券型证券投资基金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28</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建信稳定丰利债券型证券投资基金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29</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建信纯债债券型证券投资基金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30</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建信中债3-5年国开行债券指数证券投资基金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31</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建信睿信三个月定期开放债券型发起式证券投资基金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32</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建信睿丰纯债定期开放债券型发起式证券投资基金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33</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建信双债增强债券型证券投资基金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34</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建信双息红利债券型证券投资基金</w:t>
            </w:r>
          </w:p>
        </w:tc>
      </w:tr>
      <w:tr w:rsidR="000146A6" w:rsidRPr="00194759" w:rsidTr="002005B6">
        <w:trPr>
          <w:jc w:val="center"/>
        </w:trPr>
        <w:tc>
          <w:tcPr>
            <w:tcW w:w="1632" w:type="dxa"/>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35</w:t>
            </w:r>
          </w:p>
        </w:tc>
        <w:tc>
          <w:tcPr>
            <w:tcW w:w="6663" w:type="dxa"/>
            <w:vAlign w:val="center"/>
          </w:tcPr>
          <w:p w:rsidR="000146A6" w:rsidRPr="00194759" w:rsidRDefault="000146A6" w:rsidP="00194759">
            <w:pPr>
              <w:spacing w:line="360" w:lineRule="auto"/>
              <w:jc w:val="center"/>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建信中债1-3年国开行债券指数证券投资基金</w:t>
            </w:r>
          </w:p>
        </w:tc>
      </w:tr>
    </w:tbl>
    <w:p w:rsidR="001B4BD4" w:rsidRPr="00194759" w:rsidRDefault="001B4BD4" w:rsidP="00194759">
      <w:pPr>
        <w:spacing w:line="360" w:lineRule="auto"/>
        <w:rPr>
          <w:rFonts w:asciiTheme="minorEastAsia" w:hAnsiTheme="minorEastAsia" w:cs="宋体.爅"/>
          <w:color w:val="000000"/>
          <w:kern w:val="0"/>
          <w:sz w:val="24"/>
          <w:szCs w:val="24"/>
        </w:rPr>
      </w:pPr>
    </w:p>
    <w:p w:rsidR="001B4BD4" w:rsidRPr="00194759" w:rsidRDefault="001B4BD4" w:rsidP="00194759">
      <w:pPr>
        <w:spacing w:line="360" w:lineRule="auto"/>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二、主要修订情况</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color w:val="000000"/>
          <w:kern w:val="0"/>
          <w:sz w:val="24"/>
          <w:szCs w:val="24"/>
        </w:rPr>
        <w:t>1</w:t>
      </w:r>
      <w:r w:rsidRPr="00194759">
        <w:rPr>
          <w:rFonts w:asciiTheme="minorEastAsia" w:hAnsiTheme="minorEastAsia" w:cs="宋体.爅" w:hint="eastAsia"/>
          <w:color w:val="000000"/>
          <w:kern w:val="0"/>
          <w:sz w:val="24"/>
          <w:szCs w:val="24"/>
        </w:rPr>
        <w:t>、根据《公开募集证券投资基金侧袋机制指引（试行）》等法律法规，补充旗下</w:t>
      </w:r>
      <w:r w:rsidR="00427BE8" w:rsidRPr="00194759">
        <w:rPr>
          <w:rFonts w:asciiTheme="minorEastAsia" w:hAnsiTheme="minorEastAsia" w:cs="宋体.爅" w:hint="eastAsia"/>
          <w:color w:val="000000"/>
          <w:kern w:val="0"/>
          <w:sz w:val="24"/>
          <w:szCs w:val="24"/>
        </w:rPr>
        <w:t>35只</w:t>
      </w:r>
      <w:r w:rsidRPr="00194759">
        <w:rPr>
          <w:rFonts w:asciiTheme="minorEastAsia" w:hAnsiTheme="minorEastAsia" w:cs="宋体.爅" w:hint="eastAsia"/>
          <w:color w:val="000000"/>
          <w:kern w:val="0"/>
          <w:sz w:val="24"/>
          <w:szCs w:val="24"/>
        </w:rPr>
        <w:t>基金的基金合同、托管协议中启用侧袋机制的有关条款。对基金合同、托管协议的修订对照表详见附件。</w:t>
      </w:r>
      <w:r w:rsidRPr="00194759">
        <w:rPr>
          <w:rFonts w:asciiTheme="minorEastAsia" w:hAnsiTheme="minorEastAsia" w:cs="宋体.爅"/>
          <w:color w:val="000000"/>
          <w:kern w:val="0"/>
          <w:sz w:val="24"/>
          <w:szCs w:val="24"/>
        </w:rPr>
        <w:t xml:space="preserve"> </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color w:val="000000"/>
          <w:kern w:val="0"/>
          <w:sz w:val="24"/>
          <w:szCs w:val="24"/>
        </w:rPr>
        <w:t>2</w:t>
      </w:r>
      <w:r w:rsidRPr="00194759">
        <w:rPr>
          <w:rFonts w:asciiTheme="minorEastAsia" w:hAnsiTheme="minorEastAsia" w:cs="宋体.爅" w:hint="eastAsia"/>
          <w:color w:val="000000"/>
          <w:kern w:val="0"/>
          <w:sz w:val="24"/>
          <w:szCs w:val="24"/>
        </w:rPr>
        <w:t>、本次修改对基金原有基金份额持有人的利益无实质性不利影响，根据基金合同的规定无需召开基金份额持有人大会。本基金管理人已就修改内容履行了规定的程序，符合相关法律法规及基金合同的规定。</w:t>
      </w:r>
      <w:r w:rsidRPr="00194759">
        <w:rPr>
          <w:rFonts w:asciiTheme="minorEastAsia" w:hAnsiTheme="minorEastAsia" w:cs="宋体.爅"/>
          <w:color w:val="000000"/>
          <w:kern w:val="0"/>
          <w:sz w:val="24"/>
          <w:szCs w:val="24"/>
        </w:rPr>
        <w:t xml:space="preserve"> </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3、上述修改自本公告发布之日起生效。相关基金招募说明书中涉及的内容</w:t>
      </w:r>
      <w:r w:rsidR="006105DB">
        <w:rPr>
          <w:rFonts w:asciiTheme="minorEastAsia" w:hAnsiTheme="minorEastAsia" w:cs="宋体.爅" w:hint="eastAsia"/>
          <w:color w:val="000000"/>
          <w:kern w:val="0"/>
          <w:sz w:val="24"/>
          <w:szCs w:val="24"/>
        </w:rPr>
        <w:t>将</w:t>
      </w:r>
      <w:r w:rsidRPr="00194759">
        <w:rPr>
          <w:rFonts w:asciiTheme="minorEastAsia" w:hAnsiTheme="minorEastAsia" w:cs="宋体.爅" w:hint="eastAsia"/>
          <w:color w:val="000000"/>
          <w:kern w:val="0"/>
          <w:sz w:val="24"/>
          <w:szCs w:val="24"/>
        </w:rPr>
        <w:t xml:space="preserve">同步修改。 </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lastRenderedPageBreak/>
        <w:t>本公司于本公告日在公司网站（</w:t>
      </w:r>
      <w:r w:rsidR="000F7811" w:rsidRPr="00194759">
        <w:rPr>
          <w:rFonts w:asciiTheme="minorEastAsia" w:hAnsiTheme="minorEastAsia" w:cs="宋体.爅"/>
          <w:color w:val="000000"/>
          <w:kern w:val="0"/>
          <w:sz w:val="24"/>
          <w:szCs w:val="24"/>
        </w:rPr>
        <w:t>www.ccbfund.cn</w:t>
      </w:r>
      <w:r w:rsidRPr="00194759">
        <w:rPr>
          <w:rFonts w:asciiTheme="minorEastAsia" w:hAnsiTheme="minorEastAsia" w:cs="宋体.爅" w:hint="eastAsia"/>
          <w:color w:val="000000"/>
          <w:kern w:val="0"/>
          <w:sz w:val="24"/>
          <w:szCs w:val="24"/>
        </w:rPr>
        <w:t xml:space="preserve">）和中国证监会电子披露网站（http://eid.csrc.gov.cn/fund）同时公布修改后上述基金的基金合同、托管协议，招募说明书（更新）将在法规规定时间内更新。 </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投资者可通过登录</w:t>
      </w:r>
      <w:r w:rsidR="00882DFF" w:rsidRPr="00194759">
        <w:rPr>
          <w:rFonts w:asciiTheme="minorEastAsia" w:hAnsiTheme="minorEastAsia" w:cs="宋体.爅" w:hint="eastAsia"/>
          <w:color w:val="000000"/>
          <w:kern w:val="0"/>
          <w:sz w:val="24"/>
          <w:szCs w:val="24"/>
        </w:rPr>
        <w:t>建信基金管理有限责任公司</w:t>
      </w:r>
      <w:r w:rsidRPr="00194759">
        <w:rPr>
          <w:rFonts w:asciiTheme="minorEastAsia" w:hAnsiTheme="minorEastAsia" w:cs="宋体.爅" w:hint="eastAsia"/>
          <w:color w:val="000000"/>
          <w:kern w:val="0"/>
          <w:sz w:val="24"/>
          <w:szCs w:val="24"/>
        </w:rPr>
        <w:t>网站</w:t>
      </w:r>
      <w:r w:rsidR="00882DFF" w:rsidRPr="00194759">
        <w:rPr>
          <w:rFonts w:asciiTheme="minorEastAsia" w:hAnsiTheme="minorEastAsia" w:cs="宋体.爅" w:hint="eastAsia"/>
          <w:color w:val="000000"/>
          <w:kern w:val="0"/>
          <w:sz w:val="24"/>
          <w:szCs w:val="24"/>
        </w:rPr>
        <w:t>（</w:t>
      </w:r>
      <w:r w:rsidR="00882DFF" w:rsidRPr="00194759">
        <w:rPr>
          <w:rFonts w:asciiTheme="minorEastAsia" w:hAnsiTheme="minorEastAsia" w:cs="宋体.爅"/>
          <w:color w:val="000000"/>
          <w:kern w:val="0"/>
          <w:sz w:val="24"/>
          <w:szCs w:val="24"/>
        </w:rPr>
        <w:t>www.ccbfund.cn</w:t>
      </w:r>
      <w:r w:rsidR="00882DFF" w:rsidRPr="00194759">
        <w:rPr>
          <w:rFonts w:asciiTheme="minorEastAsia" w:hAnsiTheme="minorEastAsia" w:cs="宋体.爅" w:hint="eastAsia"/>
          <w:color w:val="000000"/>
          <w:kern w:val="0"/>
          <w:sz w:val="24"/>
          <w:szCs w:val="24"/>
        </w:rPr>
        <w:t>）</w:t>
      </w:r>
      <w:r w:rsidRPr="00194759">
        <w:rPr>
          <w:rFonts w:asciiTheme="minorEastAsia" w:hAnsiTheme="minorEastAsia" w:cs="宋体.爅" w:hint="eastAsia"/>
          <w:color w:val="000000"/>
          <w:kern w:val="0"/>
          <w:sz w:val="24"/>
          <w:szCs w:val="24"/>
        </w:rPr>
        <w:t>，或拨打客户服务电话</w:t>
      </w:r>
      <w:r w:rsidR="00882DFF" w:rsidRPr="00194759">
        <w:rPr>
          <w:rFonts w:asciiTheme="minorEastAsia" w:hAnsiTheme="minorEastAsia" w:cs="宋体.爅"/>
          <w:color w:val="000000"/>
          <w:kern w:val="0"/>
          <w:sz w:val="24"/>
          <w:szCs w:val="24"/>
        </w:rPr>
        <w:t>400-81-95533</w:t>
      </w:r>
      <w:r w:rsidRPr="00194759">
        <w:rPr>
          <w:rFonts w:asciiTheme="minorEastAsia" w:hAnsiTheme="minorEastAsia" w:cs="宋体.爅" w:hint="eastAsia"/>
          <w:color w:val="000000"/>
          <w:kern w:val="0"/>
          <w:sz w:val="24"/>
          <w:szCs w:val="24"/>
        </w:rPr>
        <w:t xml:space="preserve">咨询相关信息。 </w:t>
      </w: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 xml:space="preserve">本公司承诺以诚实信用、勤勉尽责的原则管理和运用基金资产，但不保证基金一定盈利，也不保证最低收益。敬请投资者留意投资风险。 </w:t>
      </w:r>
    </w:p>
    <w:p w:rsidR="00194759" w:rsidRDefault="00194759" w:rsidP="00194759">
      <w:pPr>
        <w:spacing w:line="360" w:lineRule="auto"/>
        <w:ind w:firstLineChars="200" w:firstLine="480"/>
        <w:rPr>
          <w:rFonts w:asciiTheme="minorEastAsia" w:hAnsiTheme="minorEastAsia" w:cs="宋体.爅"/>
          <w:color w:val="000000"/>
          <w:kern w:val="0"/>
          <w:sz w:val="24"/>
          <w:szCs w:val="24"/>
        </w:rPr>
      </w:pPr>
    </w:p>
    <w:p w:rsidR="001B4BD4" w:rsidRPr="00194759" w:rsidRDefault="001B4BD4" w:rsidP="00194759">
      <w:pPr>
        <w:spacing w:line="360" w:lineRule="auto"/>
        <w:ind w:firstLineChars="200" w:firstLine="480"/>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 xml:space="preserve">特此公告。 </w:t>
      </w:r>
    </w:p>
    <w:p w:rsidR="00194759" w:rsidRDefault="00194759" w:rsidP="00194759">
      <w:pPr>
        <w:spacing w:line="360" w:lineRule="auto"/>
        <w:jc w:val="right"/>
        <w:rPr>
          <w:rFonts w:asciiTheme="minorEastAsia" w:hAnsiTheme="minorEastAsia" w:cs="宋体.爅"/>
          <w:color w:val="000000"/>
          <w:kern w:val="0"/>
          <w:sz w:val="24"/>
          <w:szCs w:val="24"/>
        </w:rPr>
      </w:pPr>
    </w:p>
    <w:p w:rsidR="00194759" w:rsidRDefault="00194759" w:rsidP="00194759">
      <w:pPr>
        <w:spacing w:line="360" w:lineRule="auto"/>
        <w:jc w:val="right"/>
        <w:rPr>
          <w:rFonts w:asciiTheme="minorEastAsia" w:hAnsiTheme="minorEastAsia" w:cs="宋体.爅"/>
          <w:color w:val="000000"/>
          <w:kern w:val="0"/>
          <w:sz w:val="24"/>
          <w:szCs w:val="24"/>
        </w:rPr>
      </w:pPr>
    </w:p>
    <w:p w:rsidR="00882DFF" w:rsidRPr="00194759" w:rsidRDefault="00882DFF" w:rsidP="00194759">
      <w:pPr>
        <w:spacing w:line="360" w:lineRule="auto"/>
        <w:jc w:val="righ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建信基金管理有限责任公司</w:t>
      </w:r>
    </w:p>
    <w:p w:rsidR="00882DFF" w:rsidRPr="00194759" w:rsidRDefault="00882DFF" w:rsidP="00C215FE">
      <w:pPr>
        <w:wordWrap w:val="0"/>
        <w:spacing w:line="360" w:lineRule="auto"/>
        <w:ind w:right="480"/>
        <w:jc w:val="righ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2021年</w:t>
      </w:r>
      <w:r w:rsidR="00C215FE">
        <w:rPr>
          <w:rFonts w:asciiTheme="minorEastAsia" w:hAnsiTheme="minorEastAsia" w:cs="宋体.爅" w:hint="eastAsia"/>
          <w:color w:val="000000"/>
          <w:kern w:val="0"/>
          <w:sz w:val="24"/>
          <w:szCs w:val="24"/>
        </w:rPr>
        <w:t xml:space="preserve"> </w:t>
      </w:r>
      <w:r w:rsidR="000719F8">
        <w:rPr>
          <w:rFonts w:asciiTheme="minorEastAsia" w:hAnsiTheme="minorEastAsia" w:cs="宋体.爅" w:hint="eastAsia"/>
          <w:color w:val="000000"/>
          <w:kern w:val="0"/>
          <w:sz w:val="24"/>
          <w:szCs w:val="24"/>
        </w:rPr>
        <w:t>7</w:t>
      </w:r>
      <w:r w:rsidR="00C215FE">
        <w:rPr>
          <w:rFonts w:asciiTheme="minorEastAsia" w:hAnsiTheme="minorEastAsia" w:cs="宋体.爅" w:hint="eastAsia"/>
          <w:color w:val="000000"/>
          <w:kern w:val="0"/>
          <w:sz w:val="24"/>
          <w:szCs w:val="24"/>
        </w:rPr>
        <w:t xml:space="preserve"> </w:t>
      </w:r>
      <w:r w:rsidRPr="00194759">
        <w:rPr>
          <w:rFonts w:asciiTheme="minorEastAsia" w:hAnsiTheme="minorEastAsia" w:cs="宋体.爅" w:hint="eastAsia"/>
          <w:color w:val="000000"/>
          <w:kern w:val="0"/>
          <w:sz w:val="24"/>
          <w:szCs w:val="24"/>
        </w:rPr>
        <w:t>月</w:t>
      </w:r>
      <w:r w:rsidR="00C215FE">
        <w:rPr>
          <w:rFonts w:asciiTheme="minorEastAsia" w:hAnsiTheme="minorEastAsia" w:cs="宋体.爅" w:hint="eastAsia"/>
          <w:color w:val="000000"/>
          <w:kern w:val="0"/>
          <w:sz w:val="24"/>
          <w:szCs w:val="24"/>
        </w:rPr>
        <w:t xml:space="preserve"> </w:t>
      </w:r>
      <w:r w:rsidR="000719F8">
        <w:rPr>
          <w:rFonts w:asciiTheme="minorEastAsia" w:hAnsiTheme="minorEastAsia" w:cs="宋体.爅" w:hint="eastAsia"/>
          <w:color w:val="000000"/>
          <w:kern w:val="0"/>
          <w:sz w:val="24"/>
          <w:szCs w:val="24"/>
        </w:rPr>
        <w:t>30</w:t>
      </w:r>
      <w:bookmarkStart w:id="0" w:name="_GoBack"/>
      <w:bookmarkEnd w:id="0"/>
      <w:r w:rsidR="00C215FE">
        <w:rPr>
          <w:rFonts w:asciiTheme="minorEastAsia" w:hAnsiTheme="minorEastAsia" w:cs="宋体.爅" w:hint="eastAsia"/>
          <w:color w:val="000000"/>
          <w:kern w:val="0"/>
          <w:sz w:val="24"/>
          <w:szCs w:val="24"/>
        </w:rPr>
        <w:t xml:space="preserve"> </w:t>
      </w:r>
      <w:r w:rsidRPr="00194759">
        <w:rPr>
          <w:rFonts w:asciiTheme="minorEastAsia" w:hAnsiTheme="minorEastAsia" w:cs="宋体.爅" w:hint="eastAsia"/>
          <w:color w:val="000000"/>
          <w:kern w:val="0"/>
          <w:sz w:val="24"/>
          <w:szCs w:val="24"/>
        </w:rPr>
        <w:t>日</w:t>
      </w:r>
    </w:p>
    <w:p w:rsidR="00021F7E" w:rsidRPr="00194759" w:rsidRDefault="00021F7E" w:rsidP="00194759">
      <w:pPr>
        <w:spacing w:line="360" w:lineRule="auto"/>
        <w:jc w:val="right"/>
        <w:rPr>
          <w:rFonts w:asciiTheme="minorEastAsia" w:hAnsiTheme="minorEastAsia" w:cs="宋体.爅"/>
          <w:color w:val="000000"/>
          <w:kern w:val="0"/>
          <w:sz w:val="24"/>
          <w:szCs w:val="24"/>
        </w:rPr>
        <w:sectPr w:rsidR="00021F7E" w:rsidRPr="00194759" w:rsidSect="00CA6E2F">
          <w:pgSz w:w="11906" w:h="16838"/>
          <w:pgMar w:top="1440" w:right="1800" w:bottom="1440" w:left="1800" w:header="851" w:footer="992" w:gutter="0"/>
          <w:cols w:space="425"/>
          <w:docGrid w:type="lines" w:linePitch="312"/>
        </w:sectPr>
      </w:pPr>
    </w:p>
    <w:p w:rsidR="00021F7E" w:rsidRDefault="00021F7E" w:rsidP="003A62C5">
      <w:pPr>
        <w:jc w:val="right"/>
        <w:rPr>
          <w:rFonts w:ascii="彩虹粗仿宋" w:eastAsia="彩虹粗仿宋" w:cs="宋体.爅"/>
          <w:color w:val="000000"/>
          <w:kern w:val="0"/>
          <w:sz w:val="28"/>
          <w:szCs w:val="28"/>
        </w:rPr>
        <w:sectPr w:rsidR="00021F7E" w:rsidSect="00021F7E">
          <w:type w:val="continuous"/>
          <w:pgSz w:w="11906" w:h="16838"/>
          <w:pgMar w:top="1440" w:right="1800" w:bottom="1440" w:left="1800" w:header="851" w:footer="992" w:gutter="0"/>
          <w:cols w:space="425"/>
          <w:docGrid w:type="lines" w:linePitch="312"/>
        </w:sectPr>
      </w:pPr>
    </w:p>
    <w:p w:rsidR="00021F7E" w:rsidRPr="00194759" w:rsidRDefault="00A32B3F" w:rsidP="00194759">
      <w:pPr>
        <w:widowControl/>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b/>
          <w:color w:val="000000"/>
          <w:kern w:val="0"/>
          <w:sz w:val="24"/>
          <w:szCs w:val="24"/>
        </w:rPr>
        <w:t>附件</w:t>
      </w:r>
      <w:r w:rsidRPr="00194759">
        <w:rPr>
          <w:rFonts w:asciiTheme="minorEastAsia" w:hAnsiTheme="minorEastAsia" w:cs="宋体.爅" w:hint="eastAsia"/>
          <w:b/>
          <w:color w:val="000000"/>
          <w:kern w:val="0"/>
          <w:sz w:val="24"/>
          <w:szCs w:val="24"/>
        </w:rPr>
        <w:t>：</w:t>
      </w:r>
      <w:r w:rsidR="00C02266" w:rsidRPr="00194759">
        <w:rPr>
          <w:rFonts w:asciiTheme="minorEastAsia" w:hAnsiTheme="minorEastAsia" w:cs="宋体.爅" w:hint="eastAsia"/>
          <w:b/>
          <w:color w:val="000000"/>
          <w:kern w:val="0"/>
          <w:sz w:val="24"/>
          <w:szCs w:val="24"/>
        </w:rPr>
        <w:t>修订对照表</w:t>
      </w:r>
    </w:p>
    <w:p w:rsidR="00C02266" w:rsidRPr="00194759" w:rsidRDefault="00C02266" w:rsidP="00194759">
      <w:pPr>
        <w:widowControl/>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 基金合同关于侧袋机制相关内容的修订对照表，以建信润利增强债券型证券投资基金为例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3"/>
        <w:gridCol w:w="4553"/>
        <w:gridCol w:w="4553"/>
      </w:tblGrid>
      <w:tr w:rsidR="00A32B3F" w:rsidRPr="00194759" w:rsidTr="00A32B3F">
        <w:trPr>
          <w:trHeight w:val="105"/>
        </w:trPr>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章节</w:t>
            </w:r>
            <w:r w:rsidRPr="00194759">
              <w:rPr>
                <w:rFonts w:asciiTheme="minorEastAsia" w:hAnsiTheme="minorEastAsia" w:cs="宋体.爅"/>
                <w:b/>
                <w:color w:val="000000"/>
                <w:kern w:val="0"/>
                <w:sz w:val="24"/>
                <w:szCs w:val="24"/>
              </w:rPr>
              <w:t xml:space="preserve"> </w:t>
            </w:r>
          </w:p>
        </w:tc>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原文条款</w:t>
            </w:r>
            <w:r w:rsidRPr="00194759">
              <w:rPr>
                <w:rFonts w:asciiTheme="minorEastAsia" w:hAnsiTheme="minorEastAsia" w:cs="宋体.爅"/>
                <w:b/>
                <w:color w:val="000000"/>
                <w:kern w:val="0"/>
                <w:sz w:val="24"/>
                <w:szCs w:val="24"/>
              </w:rPr>
              <w:t xml:space="preserve"> </w:t>
            </w:r>
          </w:p>
        </w:tc>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修改后条款</w:t>
            </w:r>
            <w:r w:rsidRPr="00194759">
              <w:rPr>
                <w:rFonts w:asciiTheme="minorEastAsia" w:hAnsiTheme="minorEastAsia" w:cs="宋体.爅"/>
                <w:b/>
                <w:color w:val="000000"/>
                <w:kern w:val="0"/>
                <w:sz w:val="24"/>
                <w:szCs w:val="24"/>
              </w:rPr>
              <w:t xml:space="preserve"> </w:t>
            </w:r>
          </w:p>
        </w:tc>
      </w:tr>
      <w:tr w:rsidR="00910E73" w:rsidRPr="00194759" w:rsidTr="00A32B3F">
        <w:trPr>
          <w:trHeight w:val="1041"/>
        </w:trPr>
        <w:tc>
          <w:tcPr>
            <w:tcW w:w="4553" w:type="dxa"/>
          </w:tcPr>
          <w:p w:rsidR="00910E73" w:rsidRPr="00194759" w:rsidRDefault="00910E7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第一部分 前言</w:t>
            </w:r>
          </w:p>
        </w:tc>
        <w:tc>
          <w:tcPr>
            <w:tcW w:w="4553" w:type="dxa"/>
          </w:tcPr>
          <w:p w:rsidR="00910E73" w:rsidRPr="00194759" w:rsidRDefault="00910E7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p>
        </w:tc>
        <w:tc>
          <w:tcPr>
            <w:tcW w:w="4553" w:type="dxa"/>
          </w:tcPr>
          <w:p w:rsidR="00910E73" w:rsidRPr="00194759" w:rsidRDefault="00910E7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七、当本基金持有特定资产且存在或潜在大额赎回申请时，基金管理人履行相应程序后，可以启用侧袋机制，具体详见基金合同和招募说明书的有关章节。侧袋机制实施期间，基金管理人将对基金简称进行特殊标识，并不办理侧袋账户的申购赎回。请基金份额持有人仔细阅读相关内容并关注本基金启用侧袋机制时的特定风险。</w:t>
            </w:r>
          </w:p>
        </w:tc>
      </w:tr>
      <w:tr w:rsidR="00A32B3F" w:rsidRPr="00194759" w:rsidTr="00A32B3F">
        <w:trPr>
          <w:trHeight w:val="1041"/>
        </w:trPr>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第二部分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释义</w:t>
            </w:r>
            <w:r w:rsidRPr="00194759">
              <w:rPr>
                <w:rFonts w:asciiTheme="minorEastAsia" w:hAnsiTheme="minorEastAsia" w:cs="宋体.爅"/>
                <w:color w:val="000000"/>
                <w:kern w:val="0"/>
                <w:sz w:val="24"/>
                <w:szCs w:val="24"/>
              </w:rPr>
              <w:t xml:space="preserve"> </w:t>
            </w:r>
          </w:p>
        </w:tc>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Pr>
          <w:p w:rsidR="00265CB2" w:rsidRPr="00194759" w:rsidRDefault="00265CB2"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61、侧袋机制：指将基金投资组合中的特定资产从原有账户分离至一个专门账户进行处置清算，目的在于有效隔离并化解风险，确保投资者得到公平对待，属于流动性风险管理工具。侧袋机制实施期间，原有账户称为主袋账户，专门账户称为侧袋账户</w:t>
            </w:r>
          </w:p>
          <w:p w:rsidR="00A32B3F" w:rsidRPr="00194759" w:rsidRDefault="00265CB2"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62、特定资产：包括（一）无可参考的活跃市场价格且采用估值技术仍导致公允价值存在重大不确定性的资产；（二）按摊余成本计量且计提资产减值准备仍导致资产价值存在重大不确定性的资产；（三）其他资产价值存在重大不确定性的资产</w:t>
            </w:r>
          </w:p>
        </w:tc>
      </w:tr>
      <w:tr w:rsidR="00A32B3F" w:rsidRPr="00194759" w:rsidTr="00A32B3F">
        <w:trPr>
          <w:trHeight w:val="261"/>
        </w:trPr>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w:t>
            </w:r>
            <w:r w:rsidR="0035093A" w:rsidRPr="00194759">
              <w:rPr>
                <w:rFonts w:asciiTheme="minorEastAsia" w:hAnsiTheme="minorEastAsia" w:cs="宋体.爅" w:hint="eastAsia"/>
                <w:color w:val="000000"/>
                <w:kern w:val="0"/>
                <w:sz w:val="24"/>
                <w:szCs w:val="24"/>
              </w:rPr>
              <w:t>六</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基金份额的申购与赎回</w:t>
            </w:r>
            <w:r w:rsidRPr="00194759">
              <w:rPr>
                <w:rFonts w:asciiTheme="minorEastAsia" w:hAnsiTheme="minorEastAsia" w:cs="宋体.爅"/>
                <w:color w:val="000000"/>
                <w:kern w:val="0"/>
                <w:sz w:val="24"/>
                <w:szCs w:val="24"/>
              </w:rPr>
              <w:t xml:space="preserve"> </w:t>
            </w:r>
          </w:p>
        </w:tc>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Pr>
          <w:p w:rsidR="00501243" w:rsidRPr="00194759" w:rsidRDefault="0050124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十七、实施侧袋机制期间本基金的申购与赎回</w:t>
            </w:r>
          </w:p>
          <w:p w:rsidR="00A32B3F" w:rsidRPr="00194759" w:rsidRDefault="0050124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本基金实施侧袋机制的，本基金的申购与赎回安排详见招募说明书或相关公告。</w:t>
            </w:r>
          </w:p>
        </w:tc>
      </w:tr>
      <w:tr w:rsidR="00A32B3F" w:rsidRPr="00194759" w:rsidTr="00A32B3F">
        <w:trPr>
          <w:trHeight w:val="1985"/>
        </w:trPr>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w:t>
            </w:r>
            <w:r w:rsidR="00B141C7" w:rsidRPr="00194759">
              <w:rPr>
                <w:rFonts w:asciiTheme="minorEastAsia" w:hAnsiTheme="minorEastAsia" w:cs="宋体.爅" w:hint="eastAsia"/>
                <w:color w:val="000000"/>
                <w:kern w:val="0"/>
                <w:sz w:val="24"/>
                <w:szCs w:val="24"/>
              </w:rPr>
              <w:t>八</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基金份额持有期大会</w:t>
            </w:r>
            <w:r w:rsidRPr="00194759">
              <w:rPr>
                <w:rFonts w:asciiTheme="minorEastAsia" w:hAnsiTheme="minorEastAsia" w:cs="宋体.爅"/>
                <w:color w:val="000000"/>
                <w:kern w:val="0"/>
                <w:sz w:val="24"/>
                <w:szCs w:val="24"/>
              </w:rPr>
              <w:t xml:space="preserve"> </w:t>
            </w:r>
          </w:p>
        </w:tc>
        <w:tc>
          <w:tcPr>
            <w:tcW w:w="4553" w:type="dxa"/>
          </w:tcPr>
          <w:p w:rsidR="00A32B3F" w:rsidRPr="00194759" w:rsidRDefault="00A32B3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Pr>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九、实施侧袋机制期间基金份额持有人大会的特殊约定</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若本基金实施侧袋机制，则相关基金份额或表决权的比例指主袋份额持有人和侧袋份额持有人分别持有或代表的基金份额或表决权符合该等比例，但若相关基金份额持有人大会召集和审议事项不涉及侧袋账户的，则仅指主袋份额持有人持有或代表的基金份额或表决权符合该等比例：</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1、基金份额持有人行使提议权、召集权、提名权所需单独或合计代表相关基金份额10%以上（含10%）；</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2、现场开会的到会者在权益登记日代表的基金份额不少于本基金在权益登记日相关基金份额的二分之一（含二分之一）；</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3、通讯开会的直接出具表决意见或授权他人代表出具表决意见的基金份额持有人所持有的基金份额不小于在权益登记日相关基金份额的二分之一（含二分之一）；</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4、在参与基金份额持有人大会投票的基金份额持有人所持有的基金份额小于在权益登记日相关基金份额的二分之一、召集人在原公告的基金份额持有人大会召开时间的3个月以后、6个月以内就原定审议事项重新召集的基金份额持有人大会应当有代表三分之一以上（含三分之一）相关基金份额的持有人参与或授权他人参与基金份额持有人大会投票；</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5、现场开会由出席大会的基金份额持有人和代理人所持表决权的50%以上（含50%）选举产生一名基金份额持有人作为该次基金份额持有人大会的主持人；</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6、一般决议须经参加大会的基金份额持有人或其代理人所持表决权的二分之一以上（含二分之一）通过；</w:t>
            </w:r>
          </w:p>
          <w:p w:rsidR="00A77360"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7、特别决议应当经参加大会的基金份额持有人或其代理人所持表决权的三分之二以上（含三分之二）通过。</w:t>
            </w:r>
          </w:p>
          <w:p w:rsidR="00A32B3F" w:rsidRPr="00194759" w:rsidRDefault="00A77360"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同一主侧袋账户内的每份基金份额具有平等的表决权。</w:t>
            </w:r>
          </w:p>
        </w:tc>
      </w:tr>
      <w:tr w:rsidR="00483ACA" w:rsidRPr="00194759" w:rsidTr="00483ACA">
        <w:trPr>
          <w:trHeight w:val="1985"/>
        </w:trPr>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w:t>
            </w:r>
            <w:r w:rsidR="00266D55" w:rsidRPr="00194759">
              <w:rPr>
                <w:rFonts w:asciiTheme="minorEastAsia" w:hAnsiTheme="minorEastAsia" w:cs="宋体.爅" w:hint="eastAsia"/>
                <w:color w:val="000000"/>
                <w:kern w:val="0"/>
                <w:sz w:val="24"/>
                <w:szCs w:val="24"/>
              </w:rPr>
              <w:t>二</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基金的投资</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266D55" w:rsidRPr="00194759" w:rsidRDefault="00266D55"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七、侧袋机制的实施和投资运作安排</w:t>
            </w:r>
          </w:p>
          <w:p w:rsidR="00266D55" w:rsidRPr="00194759" w:rsidRDefault="00266D55"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当基金持有特定资产且存在或潜在大额赎回申请时，根据最大限度保护基金份额持有人利益的原则，基金管理人经与基金托管人协商一致，并咨询会计师事务所意见后，可以依照法律法规及基金合同的约定启用侧袋机制。</w:t>
            </w:r>
          </w:p>
          <w:p w:rsidR="00266D55" w:rsidRPr="00194759" w:rsidRDefault="00266D55"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侧袋机制实施期间，本部分约定的投资组合比例、投资策略、组合限制、业绩比较基准、风险收益特征等约定仅适用于主袋账户。</w:t>
            </w:r>
          </w:p>
          <w:p w:rsidR="00483ACA" w:rsidRPr="00194759" w:rsidRDefault="00266D55"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侧袋账户的实施条件、实施程序、运作安排、投资安排、特定资产的处置变现和支付等对投资者权益有重大影响的事项详见招募说明书的规定。</w:t>
            </w:r>
          </w:p>
        </w:tc>
      </w:tr>
      <w:tr w:rsidR="00483ACA" w:rsidRPr="00194759" w:rsidTr="00483ACA">
        <w:trPr>
          <w:trHeight w:val="1985"/>
        </w:trPr>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w:t>
            </w:r>
            <w:r w:rsidR="00887E28" w:rsidRPr="00194759">
              <w:rPr>
                <w:rFonts w:asciiTheme="minorEastAsia" w:hAnsiTheme="minorEastAsia" w:cs="宋体.爅" w:hint="eastAsia"/>
                <w:color w:val="000000"/>
                <w:kern w:val="0"/>
                <w:sz w:val="24"/>
                <w:szCs w:val="24"/>
              </w:rPr>
              <w:t>四</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基金资产估值</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color w:val="000000"/>
                <w:kern w:val="0"/>
                <w:sz w:val="24"/>
                <w:szCs w:val="24"/>
              </w:rPr>
              <w:t>3</w:t>
            </w:r>
            <w:r w:rsidRPr="00194759">
              <w:rPr>
                <w:rFonts w:asciiTheme="minorEastAsia" w:hAnsiTheme="minorEastAsia" w:cs="宋体.爅" w:hint="eastAsia"/>
                <w:color w:val="000000"/>
                <w:kern w:val="0"/>
                <w:sz w:val="24"/>
                <w:szCs w:val="24"/>
              </w:rPr>
              <w:t>、当前一估值日基金资产净值</w:t>
            </w:r>
            <w:r w:rsidRPr="00194759">
              <w:rPr>
                <w:rFonts w:asciiTheme="minorEastAsia" w:hAnsiTheme="minorEastAsia" w:cs="宋体.爅"/>
                <w:color w:val="000000"/>
                <w:kern w:val="0"/>
                <w:sz w:val="24"/>
                <w:szCs w:val="24"/>
              </w:rPr>
              <w:t xml:space="preserve"> 50%</w:t>
            </w:r>
            <w:r w:rsidRPr="00194759">
              <w:rPr>
                <w:rFonts w:asciiTheme="minorEastAsia" w:hAnsiTheme="minorEastAsia" w:cs="宋体.爅" w:hint="eastAsia"/>
                <w:color w:val="000000"/>
                <w:kern w:val="0"/>
                <w:sz w:val="24"/>
                <w:szCs w:val="24"/>
              </w:rPr>
              <w:t>以上的资产出现无可参考的活跃市场价格且采用估值技术仍导致公允价值存在重大不确定性时，基金管理人经与基金托管人协商一致的；</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B1206A" w:rsidRPr="00194759" w:rsidRDefault="00B1206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color w:val="000000"/>
                <w:kern w:val="0"/>
                <w:sz w:val="24"/>
                <w:szCs w:val="24"/>
              </w:rPr>
              <w:t>六</w:t>
            </w:r>
            <w:r w:rsidRPr="00194759">
              <w:rPr>
                <w:rFonts w:asciiTheme="minorEastAsia" w:hAnsiTheme="minorEastAsia" w:cs="宋体.爅" w:hint="eastAsia"/>
                <w:color w:val="000000"/>
                <w:kern w:val="0"/>
                <w:sz w:val="24"/>
                <w:szCs w:val="24"/>
              </w:rPr>
              <w:t>、</w:t>
            </w:r>
            <w:r w:rsidRPr="00194759">
              <w:rPr>
                <w:rFonts w:asciiTheme="minorEastAsia" w:hAnsiTheme="minorEastAsia" w:cs="宋体.爅"/>
                <w:color w:val="000000"/>
                <w:kern w:val="0"/>
                <w:sz w:val="24"/>
                <w:szCs w:val="24"/>
              </w:rPr>
              <w:t>暂停估值的情形</w:t>
            </w:r>
          </w:p>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color w:val="000000"/>
                <w:kern w:val="0"/>
                <w:sz w:val="24"/>
                <w:szCs w:val="24"/>
              </w:rPr>
              <w:t>3</w:t>
            </w:r>
            <w:r w:rsidRPr="00194759">
              <w:rPr>
                <w:rFonts w:asciiTheme="minorEastAsia" w:hAnsiTheme="minorEastAsia" w:cs="宋体.爅" w:hint="eastAsia"/>
                <w:color w:val="000000"/>
                <w:kern w:val="0"/>
                <w:sz w:val="24"/>
                <w:szCs w:val="24"/>
              </w:rPr>
              <w:t>、当特定资产占前一估值日基金资产净值</w:t>
            </w:r>
            <w:r w:rsidRPr="00194759">
              <w:rPr>
                <w:rFonts w:asciiTheme="minorEastAsia" w:hAnsiTheme="minorEastAsia" w:cs="宋体.爅"/>
                <w:color w:val="000000"/>
                <w:kern w:val="0"/>
                <w:sz w:val="24"/>
                <w:szCs w:val="24"/>
              </w:rPr>
              <w:t xml:space="preserve"> 50%</w:t>
            </w:r>
            <w:r w:rsidRPr="00194759">
              <w:rPr>
                <w:rFonts w:asciiTheme="minorEastAsia" w:hAnsiTheme="minorEastAsia" w:cs="宋体.爅" w:hint="eastAsia"/>
                <w:color w:val="000000"/>
                <w:kern w:val="0"/>
                <w:sz w:val="24"/>
                <w:szCs w:val="24"/>
              </w:rPr>
              <w:t>以上的，经与基金托管人协商确认后，基金管理人应当暂停估值；</w:t>
            </w:r>
            <w:r w:rsidRPr="00194759">
              <w:rPr>
                <w:rFonts w:asciiTheme="minorEastAsia" w:hAnsiTheme="minorEastAsia" w:cs="宋体.爅"/>
                <w:color w:val="000000"/>
                <w:kern w:val="0"/>
                <w:sz w:val="24"/>
                <w:szCs w:val="24"/>
              </w:rPr>
              <w:t xml:space="preserve"> </w:t>
            </w:r>
          </w:p>
          <w:p w:rsidR="00B1206A" w:rsidRPr="00194759" w:rsidRDefault="00B1206A" w:rsidP="00194759">
            <w:pPr>
              <w:autoSpaceDE w:val="0"/>
              <w:autoSpaceDN w:val="0"/>
              <w:adjustRightInd w:val="0"/>
              <w:spacing w:line="360" w:lineRule="auto"/>
              <w:jc w:val="left"/>
              <w:rPr>
                <w:rFonts w:asciiTheme="minorEastAsia" w:hAnsiTheme="minorEastAsia" w:cs="宋体.爅"/>
                <w:color w:val="000000"/>
                <w:kern w:val="0"/>
                <w:sz w:val="24"/>
                <w:szCs w:val="24"/>
              </w:rPr>
            </w:pPr>
          </w:p>
        </w:tc>
      </w:tr>
      <w:tr w:rsidR="00483ACA" w:rsidRPr="00194759" w:rsidTr="00483ACA">
        <w:trPr>
          <w:trHeight w:val="1985"/>
        </w:trPr>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w:t>
            </w:r>
            <w:r w:rsidR="00072016" w:rsidRPr="00194759">
              <w:rPr>
                <w:rFonts w:asciiTheme="minorEastAsia" w:hAnsiTheme="minorEastAsia" w:cs="宋体.爅" w:hint="eastAsia"/>
                <w:color w:val="000000"/>
                <w:kern w:val="0"/>
                <w:sz w:val="24"/>
                <w:szCs w:val="24"/>
              </w:rPr>
              <w:t>四</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基金资产估值</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483ACA" w:rsidRPr="00194759" w:rsidRDefault="00483AC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072016" w:rsidRPr="00194759" w:rsidRDefault="00072016"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八、实施侧袋机制期间的基金资产估值</w:t>
            </w:r>
          </w:p>
          <w:p w:rsidR="00483ACA" w:rsidRPr="00194759" w:rsidRDefault="00072016"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本基金实施侧袋机制的，应根据本部分的约定对主袋账户资产进行估值并披露主袋账户的基金净值信息，暂停披露侧袋账户份额净值。</w:t>
            </w:r>
          </w:p>
        </w:tc>
      </w:tr>
      <w:tr w:rsidR="00E8298B" w:rsidRPr="00194759" w:rsidTr="00E8298B">
        <w:trPr>
          <w:trHeight w:val="1985"/>
        </w:trPr>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第十五部分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基金费用与税收</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D008CC" w:rsidRPr="00194759" w:rsidRDefault="00D008CC"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四、实施侧袋机制期间的基金费用</w:t>
            </w:r>
          </w:p>
          <w:p w:rsidR="00E8298B" w:rsidRPr="00194759" w:rsidRDefault="00D008CC"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本基金实施侧袋机制的，与侧袋账户有关的费用可以从侧袋账户中列支，但应待侧袋账户资产变现后方可列支，有关费用可酌情收取或减免，但不得收取管理费，详见招募说明书的规定。</w:t>
            </w:r>
          </w:p>
        </w:tc>
      </w:tr>
      <w:tr w:rsidR="00E8298B" w:rsidRPr="00194759" w:rsidTr="00E8298B">
        <w:trPr>
          <w:trHeight w:val="1985"/>
        </w:trPr>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w:t>
            </w:r>
            <w:r w:rsidR="005B602C" w:rsidRPr="00194759">
              <w:rPr>
                <w:rFonts w:asciiTheme="minorEastAsia" w:hAnsiTheme="minorEastAsia" w:cs="宋体.爅" w:hint="eastAsia"/>
                <w:color w:val="000000"/>
                <w:kern w:val="0"/>
                <w:sz w:val="24"/>
                <w:szCs w:val="24"/>
              </w:rPr>
              <w:t>六</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基金的收益与分配</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16641F" w:rsidRPr="00194759" w:rsidRDefault="0016641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七、实施侧袋机制期间的收益分配</w:t>
            </w:r>
          </w:p>
          <w:p w:rsidR="00E8298B" w:rsidRPr="00194759" w:rsidRDefault="0016641F"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本基金实施侧袋机制的，侧袋账户不进行收益分配，详见招募说明书的规定。</w:t>
            </w:r>
          </w:p>
        </w:tc>
      </w:tr>
      <w:tr w:rsidR="00E8298B" w:rsidRPr="00194759" w:rsidTr="00E8298B">
        <w:trPr>
          <w:trHeight w:val="1985"/>
        </w:trPr>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第十</w:t>
            </w:r>
            <w:r w:rsidR="00C5737D" w:rsidRPr="00194759">
              <w:rPr>
                <w:rFonts w:asciiTheme="minorEastAsia" w:hAnsiTheme="minorEastAsia" w:cs="宋体.爅" w:hint="eastAsia"/>
                <w:color w:val="000000"/>
                <w:kern w:val="0"/>
                <w:sz w:val="24"/>
                <w:szCs w:val="24"/>
              </w:rPr>
              <w:t>八</w:t>
            </w:r>
            <w:r w:rsidRPr="00194759">
              <w:rPr>
                <w:rFonts w:asciiTheme="minorEastAsia" w:hAnsiTheme="minorEastAsia" w:cs="宋体.爅" w:hint="eastAsia"/>
                <w:color w:val="000000"/>
                <w:kern w:val="0"/>
                <w:sz w:val="24"/>
                <w:szCs w:val="24"/>
              </w:rPr>
              <w:t>部分</w:t>
            </w:r>
            <w:r w:rsidRPr="00194759">
              <w:rPr>
                <w:rFonts w:asciiTheme="minorEastAsia" w:hAnsiTheme="minorEastAsia" w:cs="宋体.爅"/>
                <w:color w:val="000000"/>
                <w:kern w:val="0"/>
                <w:sz w:val="24"/>
                <w:szCs w:val="24"/>
              </w:rPr>
              <w:t xml:space="preserve"> </w:t>
            </w:r>
            <w:r w:rsidRPr="00194759">
              <w:rPr>
                <w:rFonts w:asciiTheme="minorEastAsia" w:hAnsiTheme="minorEastAsia" w:cs="宋体.爅" w:hint="eastAsia"/>
                <w:color w:val="000000"/>
                <w:kern w:val="0"/>
                <w:sz w:val="24"/>
                <w:szCs w:val="24"/>
              </w:rPr>
              <w:t>基金的信息披露</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E8298B" w:rsidRPr="00194759" w:rsidRDefault="00E8298B"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4553" w:type="dxa"/>
            <w:tcBorders>
              <w:top w:val="single" w:sz="4" w:space="0" w:color="auto"/>
              <w:left w:val="single" w:sz="4" w:space="0" w:color="auto"/>
              <w:bottom w:val="single" w:sz="4" w:space="0" w:color="auto"/>
              <w:right w:val="single" w:sz="4" w:space="0" w:color="auto"/>
            </w:tcBorders>
          </w:tcPr>
          <w:p w:rsidR="00C5737D" w:rsidRPr="00194759" w:rsidRDefault="00C5737D"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（十三）实施侧袋机制期间的信息披露</w:t>
            </w:r>
          </w:p>
          <w:p w:rsidR="00E8298B" w:rsidRPr="00194759" w:rsidRDefault="00C5737D"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本基金实施侧袋机制的，相关信息披露义务人应当根据法律法规、基金合同和招募说明书的规定进行信息披露，详见招募说明书的规定。</w:t>
            </w:r>
          </w:p>
        </w:tc>
      </w:tr>
    </w:tbl>
    <w:p w:rsidR="00B22E03" w:rsidRPr="00194759" w:rsidRDefault="00B22E03" w:rsidP="00194759">
      <w:pPr>
        <w:widowControl/>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2、托管协议中关于侧袋机制相关内容的修订对照表，以建信润利增强债券型证券投资基金为例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080"/>
        <w:gridCol w:w="4080"/>
        <w:gridCol w:w="5556"/>
      </w:tblGrid>
      <w:tr w:rsidR="00B22E03" w:rsidRPr="00194759" w:rsidTr="00DB01E6">
        <w:trPr>
          <w:trHeight w:val="105"/>
        </w:trPr>
        <w:tc>
          <w:tcPr>
            <w:tcW w:w="4080" w:type="dxa"/>
          </w:tcPr>
          <w:p w:rsidR="00B22E03" w:rsidRPr="00194759" w:rsidRDefault="00B22E03"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章节</w:t>
            </w:r>
            <w:r w:rsidRPr="00194759">
              <w:rPr>
                <w:rFonts w:asciiTheme="minorEastAsia" w:hAnsiTheme="minorEastAsia" w:cs="宋体.爅"/>
                <w:b/>
                <w:color w:val="000000"/>
                <w:kern w:val="0"/>
                <w:sz w:val="24"/>
                <w:szCs w:val="24"/>
              </w:rPr>
              <w:t xml:space="preserve"> </w:t>
            </w:r>
          </w:p>
        </w:tc>
        <w:tc>
          <w:tcPr>
            <w:tcW w:w="4080" w:type="dxa"/>
          </w:tcPr>
          <w:p w:rsidR="00B22E03" w:rsidRPr="00194759" w:rsidRDefault="00B22E03"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原文条款</w:t>
            </w:r>
            <w:r w:rsidRPr="00194759">
              <w:rPr>
                <w:rFonts w:asciiTheme="minorEastAsia" w:hAnsiTheme="minorEastAsia" w:cs="宋体.爅"/>
                <w:b/>
                <w:color w:val="000000"/>
                <w:kern w:val="0"/>
                <w:sz w:val="24"/>
                <w:szCs w:val="24"/>
              </w:rPr>
              <w:t xml:space="preserve"> </w:t>
            </w:r>
          </w:p>
        </w:tc>
        <w:tc>
          <w:tcPr>
            <w:tcW w:w="5556" w:type="dxa"/>
          </w:tcPr>
          <w:p w:rsidR="00B22E03" w:rsidRPr="00194759" w:rsidRDefault="00B22E03" w:rsidP="00194759">
            <w:pPr>
              <w:autoSpaceDE w:val="0"/>
              <w:autoSpaceDN w:val="0"/>
              <w:adjustRightInd w:val="0"/>
              <w:spacing w:line="360" w:lineRule="auto"/>
              <w:jc w:val="left"/>
              <w:rPr>
                <w:rFonts w:asciiTheme="minorEastAsia" w:hAnsiTheme="minorEastAsia" w:cs="宋体.爅"/>
                <w:b/>
                <w:color w:val="000000"/>
                <w:kern w:val="0"/>
                <w:sz w:val="24"/>
                <w:szCs w:val="24"/>
              </w:rPr>
            </w:pPr>
            <w:r w:rsidRPr="00194759">
              <w:rPr>
                <w:rFonts w:asciiTheme="minorEastAsia" w:hAnsiTheme="minorEastAsia" w:cs="宋体.爅" w:hint="eastAsia"/>
                <w:b/>
                <w:color w:val="000000"/>
                <w:kern w:val="0"/>
                <w:sz w:val="24"/>
                <w:szCs w:val="24"/>
              </w:rPr>
              <w:t>修改后条款</w:t>
            </w:r>
            <w:r w:rsidRPr="00194759">
              <w:rPr>
                <w:rFonts w:asciiTheme="minorEastAsia" w:hAnsiTheme="minorEastAsia" w:cs="宋体.爅"/>
                <w:b/>
                <w:color w:val="000000"/>
                <w:kern w:val="0"/>
                <w:sz w:val="24"/>
                <w:szCs w:val="24"/>
              </w:rPr>
              <w:t xml:space="preserve"> </w:t>
            </w:r>
          </w:p>
        </w:tc>
      </w:tr>
      <w:tr w:rsidR="00B22E03" w:rsidRPr="00194759" w:rsidTr="00DB01E6">
        <w:trPr>
          <w:trHeight w:val="417"/>
        </w:trPr>
        <w:tc>
          <w:tcPr>
            <w:tcW w:w="4080" w:type="dxa"/>
          </w:tcPr>
          <w:p w:rsidR="00B22E03" w:rsidRPr="00194759" w:rsidRDefault="00F4597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前言</w:t>
            </w:r>
          </w:p>
        </w:tc>
        <w:tc>
          <w:tcPr>
            <w:tcW w:w="4080" w:type="dxa"/>
          </w:tcPr>
          <w:p w:rsidR="00B22E03" w:rsidRPr="00194759" w:rsidRDefault="00B22E03"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5556" w:type="dxa"/>
          </w:tcPr>
          <w:p w:rsidR="00B22E03" w:rsidRPr="00194759" w:rsidRDefault="00F4597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若本基金实施侧袋机制的，侧袋机制实施期间的相关安排见基金合同和招募说明书的规定。</w:t>
            </w:r>
          </w:p>
        </w:tc>
      </w:tr>
      <w:tr w:rsidR="00F4597A" w:rsidRPr="00194759" w:rsidTr="00DB01E6">
        <w:trPr>
          <w:trHeight w:val="729"/>
        </w:trPr>
        <w:tc>
          <w:tcPr>
            <w:tcW w:w="4080" w:type="dxa"/>
          </w:tcPr>
          <w:p w:rsidR="00F4597A" w:rsidRPr="00194759" w:rsidRDefault="00F4597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三、基金托管人对基金管理人的业务监督和核查</w:t>
            </w:r>
          </w:p>
        </w:tc>
        <w:tc>
          <w:tcPr>
            <w:tcW w:w="4080" w:type="dxa"/>
          </w:tcPr>
          <w:p w:rsidR="00F4597A" w:rsidRPr="00194759" w:rsidRDefault="00F4597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无</w:t>
            </w:r>
            <w:r w:rsidRPr="00194759">
              <w:rPr>
                <w:rFonts w:asciiTheme="minorEastAsia" w:hAnsiTheme="minorEastAsia" w:cs="宋体.爅"/>
                <w:color w:val="000000"/>
                <w:kern w:val="0"/>
                <w:sz w:val="24"/>
                <w:szCs w:val="24"/>
              </w:rPr>
              <w:t xml:space="preserve"> </w:t>
            </w:r>
          </w:p>
        </w:tc>
        <w:tc>
          <w:tcPr>
            <w:tcW w:w="5556" w:type="dxa"/>
          </w:tcPr>
          <w:p w:rsidR="00F4597A" w:rsidRPr="00194759" w:rsidRDefault="00F4597A" w:rsidP="00194759">
            <w:pPr>
              <w:autoSpaceDE w:val="0"/>
              <w:autoSpaceDN w:val="0"/>
              <w:adjustRightInd w:val="0"/>
              <w:spacing w:line="360" w:lineRule="auto"/>
              <w:jc w:val="left"/>
              <w:rPr>
                <w:rFonts w:asciiTheme="minorEastAsia" w:hAnsiTheme="minorEastAsia" w:cs="宋体.爅"/>
                <w:color w:val="000000"/>
                <w:kern w:val="0"/>
                <w:sz w:val="24"/>
                <w:szCs w:val="24"/>
              </w:rPr>
            </w:pPr>
            <w:r w:rsidRPr="00194759">
              <w:rPr>
                <w:rFonts w:asciiTheme="minorEastAsia" w:hAnsiTheme="minorEastAsia" w:cs="宋体.爅" w:hint="eastAsia"/>
                <w:color w:val="000000"/>
                <w:kern w:val="0"/>
                <w:sz w:val="24"/>
                <w:szCs w:val="24"/>
              </w:rPr>
              <w:t>（四）如启用侧袋机制，在侧袋机制实施期间，本部分约定的投资组合比例、组合限制等约定仅适用于主袋账户。</w:t>
            </w:r>
          </w:p>
        </w:tc>
      </w:tr>
    </w:tbl>
    <w:p w:rsidR="00B22E03" w:rsidRPr="00194759" w:rsidRDefault="00B22E03" w:rsidP="00A3303D">
      <w:pPr>
        <w:widowControl/>
        <w:spacing w:line="360" w:lineRule="auto"/>
        <w:jc w:val="left"/>
        <w:rPr>
          <w:rFonts w:asciiTheme="minorEastAsia" w:hAnsiTheme="minorEastAsia" w:cs="宋体.爅"/>
          <w:color w:val="000000"/>
          <w:kern w:val="0"/>
          <w:sz w:val="24"/>
          <w:szCs w:val="24"/>
        </w:rPr>
      </w:pPr>
    </w:p>
    <w:sectPr w:rsidR="00B22E03" w:rsidRPr="00194759" w:rsidSect="00021F7E">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C36" w:rsidRDefault="00063C36" w:rsidP="00DB01E6">
      <w:r>
        <w:separator/>
      </w:r>
    </w:p>
  </w:endnote>
  <w:endnote w:type="continuationSeparator" w:id="0">
    <w:p w:rsidR="00063C36" w:rsidRDefault="00063C36" w:rsidP="00DB01E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宋体烚..靶.">
    <w:altName w:val="宋体."/>
    <w:panose1 w:val="00000000000000000000"/>
    <w:charset w:val="86"/>
    <w:family w:val="roman"/>
    <w:notTrueType/>
    <w:pitch w:val="default"/>
    <w:sig w:usb0="00000001" w:usb1="080E0000" w:usb2="00000010" w:usb3="00000000" w:csb0="00040000" w:csb1="00000000"/>
  </w:font>
  <w:font w:name="彩虹黑体">
    <w:altName w:val="Arial Unicode MS"/>
    <w:charset w:val="86"/>
    <w:family w:val="script"/>
    <w:pitch w:val="fixed"/>
    <w:sig w:usb0="00000000" w:usb1="080E0000" w:usb2="00000010" w:usb3="00000000" w:csb0="00040000" w:csb1="00000000"/>
  </w:font>
  <w:font w:name="宋体.爅">
    <w:altName w:val="宋体"/>
    <w:panose1 w:val="00000000000000000000"/>
    <w:charset w:val="86"/>
    <w:family w:val="roman"/>
    <w:notTrueType/>
    <w:pitch w:val="default"/>
    <w:sig w:usb0="00000001" w:usb1="080E0000" w:usb2="00000010" w:usb3="00000000" w:csb0="00040000" w:csb1="00000000"/>
  </w:font>
  <w:font w:name="彩虹粗仿宋">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C36" w:rsidRDefault="00063C36" w:rsidP="00DB01E6">
      <w:r>
        <w:separator/>
      </w:r>
    </w:p>
  </w:footnote>
  <w:footnote w:type="continuationSeparator" w:id="0">
    <w:p w:rsidR="00063C36" w:rsidRDefault="00063C36" w:rsidP="00DB01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B69EF"/>
    <w:rsid w:val="000146A6"/>
    <w:rsid w:val="00021F7E"/>
    <w:rsid w:val="00063C36"/>
    <w:rsid w:val="000719F8"/>
    <w:rsid w:val="00072016"/>
    <w:rsid w:val="000F7811"/>
    <w:rsid w:val="00140B5D"/>
    <w:rsid w:val="0015440F"/>
    <w:rsid w:val="00165FD4"/>
    <w:rsid w:val="0016641F"/>
    <w:rsid w:val="00194759"/>
    <w:rsid w:val="001B4BD4"/>
    <w:rsid w:val="001B6256"/>
    <w:rsid w:val="002005B6"/>
    <w:rsid w:val="00265CB2"/>
    <w:rsid w:val="00266D55"/>
    <w:rsid w:val="00270E26"/>
    <w:rsid w:val="002A6784"/>
    <w:rsid w:val="0035093A"/>
    <w:rsid w:val="00386AA4"/>
    <w:rsid w:val="003973FF"/>
    <w:rsid w:val="003A62C5"/>
    <w:rsid w:val="00427BE8"/>
    <w:rsid w:val="004522A7"/>
    <w:rsid w:val="00483ACA"/>
    <w:rsid w:val="00501243"/>
    <w:rsid w:val="005B602C"/>
    <w:rsid w:val="006105DB"/>
    <w:rsid w:val="00635162"/>
    <w:rsid w:val="007E2A2C"/>
    <w:rsid w:val="0084753D"/>
    <w:rsid w:val="0085507E"/>
    <w:rsid w:val="00882DFF"/>
    <w:rsid w:val="00887E28"/>
    <w:rsid w:val="00910E73"/>
    <w:rsid w:val="0092409E"/>
    <w:rsid w:val="0096422B"/>
    <w:rsid w:val="00994A54"/>
    <w:rsid w:val="009F7B37"/>
    <w:rsid w:val="00A131E7"/>
    <w:rsid w:val="00A242C5"/>
    <w:rsid w:val="00A32B3F"/>
    <w:rsid w:val="00A3303D"/>
    <w:rsid w:val="00A65478"/>
    <w:rsid w:val="00A77360"/>
    <w:rsid w:val="00A86080"/>
    <w:rsid w:val="00B10B48"/>
    <w:rsid w:val="00B1206A"/>
    <w:rsid w:val="00B141C7"/>
    <w:rsid w:val="00B22E03"/>
    <w:rsid w:val="00BC0C6C"/>
    <w:rsid w:val="00C02266"/>
    <w:rsid w:val="00C215FE"/>
    <w:rsid w:val="00C34E68"/>
    <w:rsid w:val="00C5737D"/>
    <w:rsid w:val="00CA6E2F"/>
    <w:rsid w:val="00CB69EF"/>
    <w:rsid w:val="00D008CC"/>
    <w:rsid w:val="00DB01E6"/>
    <w:rsid w:val="00DB6FC0"/>
    <w:rsid w:val="00E171A7"/>
    <w:rsid w:val="00E8298B"/>
    <w:rsid w:val="00E86425"/>
    <w:rsid w:val="00F0244A"/>
    <w:rsid w:val="00F459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67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22B"/>
    <w:pPr>
      <w:widowControl w:val="0"/>
      <w:autoSpaceDE w:val="0"/>
      <w:autoSpaceDN w:val="0"/>
      <w:adjustRightInd w:val="0"/>
    </w:pPr>
    <w:rPr>
      <w:rFonts w:ascii="宋体烚..靶." w:eastAsia="宋体烚..靶." w:cs="宋体烚..靶."/>
      <w:color w:val="000000"/>
      <w:kern w:val="0"/>
      <w:sz w:val="24"/>
      <w:szCs w:val="24"/>
    </w:rPr>
  </w:style>
  <w:style w:type="table" w:styleId="a3">
    <w:name w:val="Table Grid"/>
    <w:basedOn w:val="a1"/>
    <w:uiPriority w:val="59"/>
    <w:rsid w:val="00014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B0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01E6"/>
    <w:rPr>
      <w:sz w:val="18"/>
      <w:szCs w:val="18"/>
    </w:rPr>
  </w:style>
  <w:style w:type="paragraph" w:styleId="a5">
    <w:name w:val="footer"/>
    <w:basedOn w:val="a"/>
    <w:link w:val="Char0"/>
    <w:uiPriority w:val="99"/>
    <w:unhideWhenUsed/>
    <w:rsid w:val="00DB01E6"/>
    <w:pPr>
      <w:tabs>
        <w:tab w:val="center" w:pos="4153"/>
        <w:tab w:val="right" w:pos="8306"/>
      </w:tabs>
      <w:snapToGrid w:val="0"/>
      <w:jc w:val="left"/>
    </w:pPr>
    <w:rPr>
      <w:sz w:val="18"/>
      <w:szCs w:val="18"/>
    </w:rPr>
  </w:style>
  <w:style w:type="character" w:customStyle="1" w:styleId="Char0">
    <w:name w:val="页脚 Char"/>
    <w:basedOn w:val="a0"/>
    <w:link w:val="a5"/>
    <w:uiPriority w:val="99"/>
    <w:rsid w:val="00DB01E6"/>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6422B"/>
    <w:pPr>
      <w:widowControl w:val="0"/>
      <w:autoSpaceDE w:val="0"/>
      <w:autoSpaceDN w:val="0"/>
      <w:adjustRightInd w:val="0"/>
    </w:pPr>
    <w:rPr>
      <w:rFonts w:ascii="宋体烚..靶." w:eastAsia="宋体烚..靶." w:cs="宋体烚..靶."/>
      <w:color w:val="000000"/>
      <w:kern w:val="0"/>
      <w:sz w:val="24"/>
      <w:szCs w:val="24"/>
    </w:rPr>
  </w:style>
  <w:style w:type="table" w:styleId="a3">
    <w:name w:val="Table Grid"/>
    <w:basedOn w:val="a1"/>
    <w:uiPriority w:val="59"/>
    <w:rsid w:val="000146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Char"/>
    <w:uiPriority w:val="99"/>
    <w:unhideWhenUsed/>
    <w:rsid w:val="00DB01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01E6"/>
    <w:rPr>
      <w:sz w:val="18"/>
      <w:szCs w:val="18"/>
    </w:rPr>
  </w:style>
  <w:style w:type="paragraph" w:styleId="a5">
    <w:name w:val="footer"/>
    <w:basedOn w:val="a"/>
    <w:link w:val="Char0"/>
    <w:uiPriority w:val="99"/>
    <w:unhideWhenUsed/>
    <w:rsid w:val="00DB01E6"/>
    <w:pPr>
      <w:tabs>
        <w:tab w:val="center" w:pos="4153"/>
        <w:tab w:val="right" w:pos="8306"/>
      </w:tabs>
      <w:snapToGrid w:val="0"/>
      <w:jc w:val="left"/>
    </w:pPr>
    <w:rPr>
      <w:sz w:val="18"/>
      <w:szCs w:val="18"/>
    </w:rPr>
  </w:style>
  <w:style w:type="character" w:customStyle="1" w:styleId="Char0">
    <w:name w:val="页脚 Char"/>
    <w:basedOn w:val="a0"/>
    <w:link w:val="a5"/>
    <w:uiPriority w:val="99"/>
    <w:rsid w:val="00DB01E6"/>
    <w:rPr>
      <w:sz w:val="18"/>
      <w:szCs w:val="18"/>
    </w:rPr>
  </w:style>
</w:styles>
</file>

<file path=word/webSettings.xml><?xml version="1.0" encoding="utf-8"?>
<w:webSettings xmlns:r="http://schemas.openxmlformats.org/officeDocument/2006/relationships" xmlns:w="http://schemas.openxmlformats.org/wordprocessingml/2006/main">
  <w:divs>
    <w:div w:id="27807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566</Words>
  <Characters>3230</Characters>
  <Application>Microsoft Office Word</Application>
  <DocSecurity>4</DocSecurity>
  <Lines>26</Lines>
  <Paragraphs>7</Paragraphs>
  <ScaleCrop>false</ScaleCrop>
  <Company/>
  <LinksUpToDate>false</LinksUpToDate>
  <CharactersWithSpaces>3789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程立</dc:creator>
  <cp:lastModifiedBy>ZHONGM</cp:lastModifiedBy>
  <cp:revision>2</cp:revision>
  <cp:lastPrinted>2021-05-26T06:41:00Z</cp:lastPrinted>
  <dcterms:created xsi:type="dcterms:W3CDTF">2021-07-29T16:24:00Z</dcterms:created>
  <dcterms:modified xsi:type="dcterms:W3CDTF">2021-07-29T16:24:00Z</dcterms:modified>
</cp:coreProperties>
</file>