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28" w:rsidRPr="007B56F6" w:rsidRDefault="009751C8" w:rsidP="00362D93">
      <w:pPr>
        <w:spacing w:before="111"/>
        <w:ind w:right="314"/>
        <w:jc w:val="center"/>
        <w:rPr>
          <w:b/>
          <w:sz w:val="31"/>
          <w:lang w:eastAsia="zh-CN"/>
        </w:rPr>
      </w:pPr>
      <w:r w:rsidRPr="007B56F6">
        <w:rPr>
          <w:b/>
          <w:sz w:val="31"/>
          <w:lang w:eastAsia="zh-CN"/>
        </w:rPr>
        <w:t>天弘债券型发起式</w:t>
      </w:r>
      <w:r w:rsidR="00815FF9" w:rsidRPr="007B56F6">
        <w:rPr>
          <w:b/>
          <w:sz w:val="31"/>
          <w:lang w:eastAsia="zh-CN"/>
        </w:rPr>
        <w:t>证券投资</w:t>
      </w:r>
      <w:r w:rsidR="00394D28" w:rsidRPr="007B56F6">
        <w:rPr>
          <w:b/>
          <w:sz w:val="31"/>
          <w:lang w:eastAsia="zh-CN"/>
        </w:rPr>
        <w:t>基金产品资料概要</w:t>
      </w:r>
      <w:r w:rsidR="00C17F1B">
        <w:rPr>
          <w:rFonts w:hint="eastAsia"/>
          <w:b/>
          <w:sz w:val="31"/>
          <w:lang w:eastAsia="zh-CN"/>
        </w:rPr>
        <w:t>（更新）</w:t>
      </w:r>
    </w:p>
    <w:p w:rsidR="00394D28" w:rsidRPr="00724FC0" w:rsidRDefault="00394D28" w:rsidP="00A94551">
      <w:pPr>
        <w:jc w:val="center"/>
        <w:rPr>
          <w:sz w:val="24"/>
          <w:lang w:eastAsia="zh-CN"/>
        </w:rPr>
      </w:pPr>
    </w:p>
    <w:p w:rsidR="00CC2C39" w:rsidRPr="007B56F6" w:rsidRDefault="007609C9" w:rsidP="00A94551">
      <w:pPr>
        <w:jc w:val="right"/>
        <w:rPr>
          <w:rFonts w:ascii="仿宋" w:eastAsia="仿宋" w:hAnsi="仿宋"/>
          <w:sz w:val="24"/>
          <w:szCs w:val="24"/>
          <w:lang w:eastAsia="zh-CN"/>
        </w:rPr>
      </w:pPr>
      <w:r w:rsidRPr="007B56F6">
        <w:rPr>
          <w:rFonts w:ascii="仿宋" w:eastAsia="仿宋" w:hAnsi="仿宋" w:hint="eastAsia"/>
          <w:sz w:val="24"/>
          <w:szCs w:val="24"/>
          <w:lang w:eastAsia="zh-CN"/>
        </w:rPr>
        <w:t>编制</w:t>
      </w:r>
      <w:r w:rsidR="00A871FD" w:rsidRPr="007B56F6">
        <w:rPr>
          <w:rFonts w:ascii="仿宋" w:eastAsia="仿宋" w:hAnsi="仿宋"/>
          <w:sz w:val="24"/>
          <w:szCs w:val="24"/>
          <w:lang w:eastAsia="zh-CN"/>
        </w:rPr>
        <w:t>日期：</w:t>
      </w:r>
      <w:r w:rsidR="00102D66" w:rsidRPr="007B56F6">
        <w:rPr>
          <w:rFonts w:ascii="仿宋" w:eastAsia="仿宋" w:hAnsi="仿宋"/>
          <w:sz w:val="24"/>
          <w:szCs w:val="24"/>
          <w:lang w:eastAsia="zh-CN"/>
        </w:rPr>
        <w:t>202</w:t>
      </w:r>
      <w:r w:rsidR="00555FB5">
        <w:rPr>
          <w:rFonts w:ascii="仿宋" w:eastAsia="仿宋" w:hAnsi="仿宋"/>
          <w:sz w:val="24"/>
          <w:szCs w:val="24"/>
          <w:lang w:eastAsia="zh-CN"/>
        </w:rPr>
        <w:t>1</w:t>
      </w:r>
      <w:r w:rsidR="00102D66" w:rsidRPr="007B56F6">
        <w:rPr>
          <w:rFonts w:ascii="仿宋" w:eastAsia="仿宋" w:hAnsi="仿宋"/>
          <w:sz w:val="24"/>
          <w:szCs w:val="24"/>
          <w:lang w:eastAsia="zh-CN"/>
        </w:rPr>
        <w:t>年</w:t>
      </w:r>
      <w:r w:rsidR="00555FB5">
        <w:rPr>
          <w:rFonts w:ascii="仿宋" w:eastAsia="仿宋" w:hAnsi="仿宋"/>
          <w:sz w:val="24"/>
          <w:szCs w:val="24"/>
          <w:lang w:eastAsia="zh-CN"/>
        </w:rPr>
        <w:t>7</w:t>
      </w:r>
      <w:r w:rsidR="00102D66" w:rsidRPr="007B56F6">
        <w:rPr>
          <w:rFonts w:ascii="仿宋" w:eastAsia="仿宋" w:hAnsi="仿宋" w:hint="eastAsia"/>
          <w:sz w:val="24"/>
          <w:szCs w:val="24"/>
          <w:lang w:eastAsia="zh-CN"/>
        </w:rPr>
        <w:t>月</w:t>
      </w:r>
      <w:r w:rsidR="00724FC0">
        <w:rPr>
          <w:rFonts w:ascii="仿宋" w:eastAsia="仿宋" w:hAnsi="仿宋"/>
          <w:sz w:val="24"/>
          <w:szCs w:val="24"/>
          <w:lang w:eastAsia="zh-CN"/>
        </w:rPr>
        <w:t>2</w:t>
      </w:r>
      <w:r w:rsidR="00555FB5">
        <w:rPr>
          <w:rFonts w:ascii="仿宋" w:eastAsia="仿宋" w:hAnsi="仿宋"/>
          <w:sz w:val="24"/>
          <w:szCs w:val="24"/>
          <w:lang w:eastAsia="zh-CN"/>
        </w:rPr>
        <w:t>9</w:t>
      </w:r>
      <w:r w:rsidR="00A871FD" w:rsidRPr="007B56F6">
        <w:rPr>
          <w:rFonts w:ascii="仿宋" w:eastAsia="仿宋" w:hAnsi="仿宋"/>
          <w:sz w:val="24"/>
          <w:szCs w:val="24"/>
          <w:lang w:eastAsia="zh-CN"/>
        </w:rPr>
        <w:t>日</w:t>
      </w:r>
    </w:p>
    <w:p w:rsidR="00FE1FD4" w:rsidRPr="007B56F6" w:rsidRDefault="00FE1FD4" w:rsidP="00FE1FD4">
      <w:pPr>
        <w:jc w:val="center"/>
        <w:rPr>
          <w:rFonts w:ascii="仿宋" w:eastAsia="仿宋" w:hAnsi="仿宋"/>
          <w:sz w:val="24"/>
          <w:szCs w:val="24"/>
          <w:lang w:eastAsia="zh-CN"/>
        </w:rPr>
      </w:pPr>
      <w:r w:rsidRPr="007B56F6">
        <w:rPr>
          <w:rFonts w:ascii="仿宋" w:eastAsia="仿宋" w:hAnsi="仿宋" w:hint="eastAsia"/>
          <w:sz w:val="24"/>
          <w:szCs w:val="24"/>
          <w:lang w:eastAsia="zh-CN"/>
        </w:rPr>
        <w:t>送出日期</w:t>
      </w:r>
      <w:r w:rsidRPr="007B56F6">
        <w:rPr>
          <w:rFonts w:ascii="仿宋" w:eastAsia="仿宋" w:hAnsi="仿宋"/>
          <w:sz w:val="24"/>
          <w:szCs w:val="24"/>
          <w:lang w:eastAsia="zh-CN"/>
        </w:rPr>
        <w:t>：</w:t>
      </w:r>
      <w:r w:rsidRPr="007B56F6">
        <w:rPr>
          <w:rFonts w:ascii="仿宋" w:eastAsia="仿宋" w:hAnsi="仿宋" w:hint="eastAsia"/>
          <w:sz w:val="24"/>
          <w:szCs w:val="24"/>
          <w:lang w:eastAsia="zh-CN"/>
        </w:rPr>
        <w:t>202</w:t>
      </w:r>
      <w:r w:rsidR="00555FB5">
        <w:rPr>
          <w:rFonts w:ascii="仿宋" w:eastAsia="仿宋" w:hAnsi="仿宋"/>
          <w:sz w:val="24"/>
          <w:szCs w:val="24"/>
          <w:lang w:eastAsia="zh-CN"/>
        </w:rPr>
        <w:t>1</w:t>
      </w:r>
      <w:r w:rsidRPr="007B56F6">
        <w:rPr>
          <w:rFonts w:ascii="仿宋" w:eastAsia="仿宋" w:hAnsi="仿宋" w:hint="eastAsia"/>
          <w:sz w:val="24"/>
          <w:szCs w:val="24"/>
          <w:lang w:eastAsia="zh-CN"/>
        </w:rPr>
        <w:t>年</w:t>
      </w:r>
      <w:r w:rsidR="00555FB5">
        <w:rPr>
          <w:rFonts w:ascii="仿宋" w:eastAsia="仿宋" w:hAnsi="仿宋"/>
          <w:sz w:val="24"/>
          <w:szCs w:val="24"/>
          <w:lang w:eastAsia="zh-CN"/>
        </w:rPr>
        <w:t>7</w:t>
      </w:r>
      <w:r w:rsidRPr="007B56F6">
        <w:rPr>
          <w:rFonts w:ascii="仿宋" w:eastAsia="仿宋" w:hAnsi="仿宋" w:hint="eastAsia"/>
          <w:sz w:val="24"/>
          <w:szCs w:val="24"/>
          <w:lang w:eastAsia="zh-CN"/>
        </w:rPr>
        <w:t>月</w:t>
      </w:r>
      <w:r w:rsidR="00555FB5">
        <w:rPr>
          <w:rFonts w:ascii="仿宋" w:eastAsia="仿宋" w:hAnsi="仿宋"/>
          <w:sz w:val="24"/>
          <w:szCs w:val="24"/>
          <w:lang w:eastAsia="zh-CN"/>
        </w:rPr>
        <w:t>30</w:t>
      </w:r>
      <w:r w:rsidRPr="007B56F6">
        <w:rPr>
          <w:rFonts w:ascii="仿宋" w:eastAsia="仿宋" w:hAnsi="仿宋" w:hint="eastAsia"/>
          <w:sz w:val="24"/>
          <w:szCs w:val="24"/>
          <w:lang w:eastAsia="zh-CN"/>
        </w:rPr>
        <w:t>日</w:t>
      </w:r>
    </w:p>
    <w:p w:rsidR="00724FC0" w:rsidRDefault="00A871FD" w:rsidP="00724FC0">
      <w:pPr>
        <w:spacing w:before="111"/>
        <w:ind w:right="314"/>
        <w:jc w:val="center"/>
        <w:rPr>
          <w:b/>
          <w:sz w:val="31"/>
          <w:lang w:eastAsia="zh-CN"/>
        </w:rPr>
      </w:pPr>
      <w:r w:rsidRPr="007B56F6">
        <w:rPr>
          <w:b/>
          <w:sz w:val="31"/>
          <w:lang w:eastAsia="zh-CN"/>
        </w:rPr>
        <w:t>本概要提供本基金的重要信息，是</w:t>
      </w:r>
      <w:r w:rsidR="00B01B6A" w:rsidRPr="007B56F6">
        <w:rPr>
          <w:rFonts w:hint="eastAsia"/>
          <w:b/>
          <w:sz w:val="31"/>
          <w:lang w:eastAsia="zh-CN"/>
        </w:rPr>
        <w:t>招募说明书</w:t>
      </w:r>
      <w:r w:rsidRPr="007B56F6">
        <w:rPr>
          <w:b/>
          <w:sz w:val="31"/>
          <w:lang w:eastAsia="zh-CN"/>
        </w:rPr>
        <w:t>的一部分。</w:t>
      </w:r>
    </w:p>
    <w:p w:rsidR="00CC2C39" w:rsidRPr="007B56F6" w:rsidRDefault="00A871FD" w:rsidP="00724FC0">
      <w:pPr>
        <w:spacing w:before="111"/>
        <w:ind w:right="314"/>
        <w:jc w:val="center"/>
        <w:rPr>
          <w:b/>
          <w:sz w:val="31"/>
          <w:lang w:eastAsia="zh-CN"/>
        </w:rPr>
      </w:pPr>
      <w:r w:rsidRPr="007B56F6">
        <w:rPr>
          <w:b/>
          <w:sz w:val="31"/>
          <w:lang w:eastAsia="zh-CN"/>
        </w:rPr>
        <w:t>作出投资决定前，请阅读完整的</w:t>
      </w:r>
      <w:r w:rsidR="00B01B6A" w:rsidRPr="007B56F6">
        <w:rPr>
          <w:rFonts w:hint="eastAsia"/>
          <w:b/>
          <w:sz w:val="31"/>
          <w:lang w:eastAsia="zh-CN"/>
        </w:rPr>
        <w:t>招募说明书等</w:t>
      </w:r>
      <w:r w:rsidRPr="007B56F6">
        <w:rPr>
          <w:b/>
          <w:sz w:val="31"/>
          <w:lang w:eastAsia="zh-CN"/>
        </w:rPr>
        <w:t>销售文件。</w:t>
      </w:r>
    </w:p>
    <w:p w:rsidR="0091358C" w:rsidRPr="007B56F6" w:rsidRDefault="0091358C" w:rsidP="00A94551">
      <w:pPr>
        <w:spacing w:before="223"/>
        <w:ind w:right="268"/>
        <w:rPr>
          <w:b/>
          <w:sz w:val="31"/>
          <w:lang w:eastAsia="zh-CN"/>
        </w:rPr>
      </w:pPr>
    </w:p>
    <w:p w:rsidR="00CC2C39" w:rsidRPr="007B56F6" w:rsidRDefault="00D43ABE" w:rsidP="00BC4479">
      <w:pPr>
        <w:spacing w:afterLines="100" w:line="290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7B56F6">
        <w:rPr>
          <w:rFonts w:ascii="仿宋" w:eastAsia="仿宋" w:hAnsi="仿宋" w:hint="eastAsia"/>
          <w:b/>
          <w:sz w:val="24"/>
          <w:szCs w:val="24"/>
          <w:lang w:eastAsia="zh-CN"/>
        </w:rPr>
        <w:t>一、</w:t>
      </w:r>
      <w:r w:rsidR="00A871FD" w:rsidRPr="007B56F6">
        <w:rPr>
          <w:rFonts w:ascii="仿宋" w:eastAsia="仿宋" w:hAnsi="仿宋"/>
          <w:b/>
          <w:sz w:val="24"/>
          <w:szCs w:val="24"/>
          <w:lang w:eastAsia="zh-CN"/>
        </w:rPr>
        <w:t>产品概况</w:t>
      </w:r>
    </w:p>
    <w:tbl>
      <w:tblPr>
        <w:tblW w:w="8505" w:type="dxa"/>
        <w:jc w:val="center"/>
        <w:tblBorders>
          <w:top w:val="single" w:sz="4" w:space="0" w:color="auto"/>
          <w:bottom w:val="single" w:sz="8" w:space="0" w:color="auto"/>
          <w:insideH w:val="dashed" w:sz="4" w:space="0" w:color="auto"/>
        </w:tblBorders>
        <w:tblLook w:val="04A0"/>
      </w:tblPr>
      <w:tblGrid>
        <w:gridCol w:w="1985"/>
        <w:gridCol w:w="2410"/>
        <w:gridCol w:w="1842"/>
        <w:gridCol w:w="2268"/>
      </w:tblGrid>
      <w:tr w:rsidR="00A93CB8" w:rsidRPr="007B56F6" w:rsidTr="00724FC0">
        <w:trPr>
          <w:trHeight w:val="28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3CB8" w:rsidRPr="007B56F6" w:rsidRDefault="00A93CB8" w:rsidP="00A94551">
            <w:pPr>
              <w:widowControl/>
              <w:autoSpaceDE/>
              <w:autoSpaceDN/>
              <w:jc w:val="both"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基金简称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089" w:rsidRPr="007B56F6" w:rsidRDefault="00CC1EFC" w:rsidP="00724FC0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天弘债券发起式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93CB8" w:rsidRPr="007B56F6" w:rsidRDefault="00A93CB8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基金代码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7089" w:rsidRPr="007B56F6" w:rsidRDefault="00CC1EFC" w:rsidP="00E11F7B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420008</w:t>
            </w:r>
          </w:p>
        </w:tc>
      </w:tr>
      <w:tr w:rsidR="00057AA7" w:rsidRPr="007B56F6" w:rsidTr="00724FC0">
        <w:trPr>
          <w:trHeight w:val="28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057AA7" w:rsidRPr="007B56F6" w:rsidRDefault="00057AA7" w:rsidP="00A94551">
            <w:pPr>
              <w:widowControl/>
              <w:autoSpaceDE/>
              <w:autoSpaceDN/>
              <w:jc w:val="both"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基金</w:t>
            </w:r>
            <w:r w:rsidRPr="007B56F6"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  <w:t>简称</w:t>
            </w: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AA7" w:rsidRPr="007B56F6" w:rsidRDefault="00CC1EFC" w:rsidP="00A94551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天弘债券</w:t>
            </w:r>
            <w:r w:rsidR="00D0756F"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型</w:t>
            </w: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发起式A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57AA7" w:rsidRPr="007B56F6" w:rsidRDefault="00057AA7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基金</w:t>
            </w:r>
            <w:r w:rsidRPr="007B56F6"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  <w:t>代码</w:t>
            </w: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AA7" w:rsidRPr="007B56F6" w:rsidRDefault="00CC1EFC" w:rsidP="00E11F7B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420008</w:t>
            </w:r>
          </w:p>
        </w:tc>
      </w:tr>
      <w:tr w:rsidR="00057AA7" w:rsidRPr="007B56F6" w:rsidTr="00724FC0">
        <w:trPr>
          <w:trHeight w:val="28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057AA7" w:rsidRPr="007B56F6" w:rsidRDefault="00057AA7" w:rsidP="00A94551">
            <w:pPr>
              <w:widowControl/>
              <w:autoSpaceDE/>
              <w:autoSpaceDN/>
              <w:jc w:val="both"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基金</w:t>
            </w:r>
            <w:r w:rsidRPr="007B56F6"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  <w:t>简称</w:t>
            </w: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AA7" w:rsidRPr="007B56F6" w:rsidRDefault="00CC1EFC" w:rsidP="00A94551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天弘债券</w:t>
            </w:r>
            <w:r w:rsidR="00D0756F"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型</w:t>
            </w: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发起式B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57AA7" w:rsidRPr="007B56F6" w:rsidRDefault="00057AA7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基金</w:t>
            </w:r>
            <w:r w:rsidRPr="007B56F6"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  <w:t>代码</w:t>
            </w: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AA7" w:rsidRPr="007B56F6" w:rsidRDefault="00CC1EFC" w:rsidP="00E11F7B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420108</w:t>
            </w:r>
          </w:p>
        </w:tc>
      </w:tr>
      <w:tr w:rsidR="00A93CB8" w:rsidRPr="007B56F6" w:rsidTr="00724FC0">
        <w:trPr>
          <w:trHeight w:val="28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3CB8" w:rsidRPr="007B56F6" w:rsidRDefault="00A93CB8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基金管理人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3CB8" w:rsidRPr="007B56F6" w:rsidRDefault="00102D66" w:rsidP="00A94551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天弘</w:t>
            </w:r>
            <w:r w:rsidR="00A93CB8"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基金管理有限公司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93CB8" w:rsidRPr="007B56F6" w:rsidRDefault="00A93CB8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基金托管人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CB8" w:rsidRPr="007B56F6" w:rsidRDefault="00CC1EFC" w:rsidP="00A94551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中国工商银行股份有限公司</w:t>
            </w:r>
          </w:p>
        </w:tc>
      </w:tr>
      <w:tr w:rsidR="00CC1EFC" w:rsidRPr="007B56F6" w:rsidTr="00724FC0">
        <w:trPr>
          <w:gridAfter w:val="2"/>
          <w:wAfter w:w="4110" w:type="dxa"/>
          <w:trHeight w:val="28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1EFC" w:rsidRPr="007B56F6" w:rsidRDefault="00CC1EFC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基金合同生效日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EFC" w:rsidRPr="007B56F6" w:rsidRDefault="00CC1EFC" w:rsidP="00A94551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2012</w:t>
            </w: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年8月10日</w:t>
            </w:r>
          </w:p>
        </w:tc>
      </w:tr>
      <w:tr w:rsidR="00122A08" w:rsidRPr="007B56F6" w:rsidTr="00724FC0">
        <w:trPr>
          <w:trHeight w:val="28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基金类型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2A08" w:rsidRPr="007B56F6" w:rsidRDefault="00CC1EFC" w:rsidP="00122A08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债券型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交易币种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人民币</w:t>
            </w:r>
          </w:p>
        </w:tc>
      </w:tr>
      <w:tr w:rsidR="00122A08" w:rsidRPr="007B56F6" w:rsidTr="00724FC0">
        <w:trPr>
          <w:trHeight w:val="28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运作方式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2A08" w:rsidRPr="007B56F6" w:rsidRDefault="00CC1EFC" w:rsidP="00122A08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契约型开放式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开放频率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A08" w:rsidRPr="007B56F6" w:rsidRDefault="00122A08" w:rsidP="00CC1EFC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每个开放日</w:t>
            </w:r>
          </w:p>
        </w:tc>
      </w:tr>
      <w:tr w:rsidR="00122A08" w:rsidRPr="007B56F6" w:rsidTr="00724FC0">
        <w:trPr>
          <w:trHeight w:val="580"/>
          <w:jc w:val="center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基金经理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22A08" w:rsidRPr="007B56F6" w:rsidRDefault="00CC1EFC" w:rsidP="00122A08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刘洋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  <w:lang w:eastAsia="zh-CN"/>
              </w:rPr>
              <w:t>开始担任本基金基金经理的日期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A08" w:rsidRPr="007B56F6" w:rsidRDefault="00CC1EFC" w:rsidP="00122A08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2017</w:t>
            </w:r>
            <w:r w:rsidR="00122A08"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年</w:t>
            </w: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7</w:t>
            </w:r>
            <w:r w:rsidR="00122A08"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月</w:t>
            </w:r>
            <w:r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13</w:t>
            </w:r>
            <w:r w:rsidR="00122A08" w:rsidRPr="007B56F6"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</w:tr>
      <w:tr w:rsidR="00122A08" w:rsidRPr="007B56F6" w:rsidTr="00724FC0">
        <w:trPr>
          <w:trHeight w:val="50"/>
          <w:jc w:val="center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证券</w:t>
            </w:r>
            <w:r w:rsidRPr="007B56F6"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  <w:t>从业日期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A08" w:rsidRPr="007B56F6" w:rsidRDefault="005618DA" w:rsidP="00122A08">
            <w:pPr>
              <w:widowControl/>
              <w:autoSpaceDE/>
              <w:autoSpaceDN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CN"/>
              </w:rPr>
              <w:t>2013年1月21日</w:t>
            </w:r>
          </w:p>
        </w:tc>
      </w:tr>
      <w:tr w:rsidR="00122A08" w:rsidRPr="000D2EA4" w:rsidTr="00724FC0">
        <w:trPr>
          <w:trHeight w:val="285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A08" w:rsidRPr="007B56F6" w:rsidRDefault="00122A08" w:rsidP="00122A08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A08" w:rsidRPr="000D2EA4" w:rsidRDefault="00D0756F" w:rsidP="00724FC0">
            <w:pPr>
              <w:widowControl/>
              <w:autoSpaceDE/>
              <w:autoSpaceDN/>
              <w:jc w:val="both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7B56F6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《基金合同》生效后，基金份额持有人数量不满</w:t>
            </w: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200人或者基金资产净值低于5,000万元的，基金管理人应当及时报告中国证监会;连续20个工作日出现前述情形的，基金管理人应当向中国证监会说明原因并报送解决方案;《基金合同》生效之日起三年后的对应日，若基金资产规模低于2亿元，基金合同自动终止。</w:t>
            </w:r>
          </w:p>
        </w:tc>
      </w:tr>
    </w:tbl>
    <w:p w:rsidR="00A85C8E" w:rsidRPr="000D2EA4" w:rsidRDefault="00A85C8E" w:rsidP="00BC4479">
      <w:pPr>
        <w:spacing w:afterLines="100" w:line="290" w:lineRule="exact"/>
        <w:rPr>
          <w:rFonts w:ascii="仿宋" w:eastAsia="仿宋" w:hAnsi="仿宋"/>
          <w:b/>
          <w:sz w:val="24"/>
          <w:szCs w:val="24"/>
          <w:lang w:eastAsia="zh-CN"/>
        </w:rPr>
      </w:pPr>
    </w:p>
    <w:p w:rsidR="00C01A47" w:rsidRPr="000D2EA4" w:rsidRDefault="00A871FD" w:rsidP="00BC4479">
      <w:pPr>
        <w:spacing w:afterLines="100" w:line="290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/>
          <w:b/>
          <w:sz w:val="24"/>
          <w:szCs w:val="24"/>
          <w:lang w:eastAsia="zh-CN"/>
        </w:rPr>
        <w:t>二、基金投资与净值表现</w:t>
      </w:r>
    </w:p>
    <w:p w:rsidR="00F531FA" w:rsidRPr="000D2EA4" w:rsidRDefault="00C01A47" w:rsidP="00DD59CE">
      <w:pPr>
        <w:spacing w:line="290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b/>
          <w:sz w:val="24"/>
          <w:szCs w:val="24"/>
          <w:lang w:eastAsia="zh-CN"/>
        </w:rPr>
        <w:t>（</w:t>
      </w:r>
      <w:r w:rsidR="00A871FD" w:rsidRPr="000D2EA4">
        <w:rPr>
          <w:rFonts w:ascii="仿宋" w:eastAsia="仿宋" w:hAnsi="仿宋"/>
          <w:b/>
          <w:sz w:val="24"/>
          <w:szCs w:val="24"/>
          <w:lang w:eastAsia="zh-CN"/>
        </w:rPr>
        <w:t>一）投资目标与投资策略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1"/>
        <w:gridCol w:w="6804"/>
      </w:tblGrid>
      <w:tr w:rsidR="00332EC9" w:rsidRPr="000D2EA4" w:rsidTr="00724FC0">
        <w:trPr>
          <w:trHeight w:val="318"/>
          <w:jc w:val="center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C9" w:rsidRPr="000D2EA4" w:rsidRDefault="00332EC9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投资目标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332EC9" w:rsidRPr="000D2EA4" w:rsidRDefault="004B06C4" w:rsidP="004B06C4">
            <w:pPr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本基金在追求基金资产长期稳健增值的基础上，力争获得高于业绩比较基准的投资收益。</w:t>
            </w:r>
          </w:p>
        </w:tc>
      </w:tr>
      <w:tr w:rsidR="00332EC9" w:rsidRPr="000D2EA4" w:rsidTr="00724FC0">
        <w:trPr>
          <w:trHeight w:val="318"/>
          <w:jc w:val="center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EC9" w:rsidRPr="000D2EA4" w:rsidRDefault="00332EC9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lastRenderedPageBreak/>
              <w:t>投资范围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17471" w:rsidRPr="000D2EA4" w:rsidRDefault="004B06C4" w:rsidP="00724FC0">
            <w:pPr>
              <w:jc w:val="both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本基金的投资对象是具有良好流动性的金融工具，包括国内依法发行上市的股票(包括中小板、创业板及其他经中国证监会核准上市的股票)、权证、债券等固定收益类金融工具(包括国债、央行票据、金融债、企业债、公司债、次级债、地方政府债券、中期票据、可转换债券(含分离交易可转债)、短期融资券、资产支持证券、债券回购、银行存款等)及法律法规或中国证监会允许基金投资的其他金融工具(但须符合中国证监会的相关规定)。</w:t>
            </w:r>
            <w:r w:rsidR="00724FC0" w:rsidRPr="00724FC0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如法律法规或监管机构以后允许基金投资其他品种，基金管理人在履行适当程序后，可以将其纳入投资范围。基金的投资组合比例为：本基金对债券等固定收益类证券的投资比例不低于基金资产的80%，持有现金或到期日在一年以内的政府债券不低于基金资产净值的5%，其中现金不包括结算备付金、存出保证金和应收申购款等；对股票等权益类资产的投资比例不超过基金资产的20%，其中，权证投资占基金资产净值的比例为0-3%</w:t>
            </w:r>
            <w:r w:rsidR="00724FC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 w:rsidR="00332EC9" w:rsidRPr="000D2EA4" w:rsidTr="00724FC0">
        <w:trPr>
          <w:trHeight w:val="318"/>
          <w:jc w:val="center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EC9" w:rsidRPr="000D2EA4" w:rsidRDefault="00332EC9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主要投资策略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332EC9" w:rsidRPr="000D2EA4" w:rsidRDefault="004C12F9" w:rsidP="00724FC0">
            <w:pPr>
              <w:widowControl/>
              <w:autoSpaceDE/>
              <w:autoSpaceDN/>
              <w:jc w:val="both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资产配置策略</w:t>
            </w:r>
            <w:r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债券投资策略</w:t>
            </w:r>
            <w:r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股票投资策略</w:t>
            </w:r>
            <w:r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、</w:t>
            </w: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权证投资策略</w:t>
            </w:r>
            <w:r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 w:rsidR="00332EC9" w:rsidRPr="000D2EA4" w:rsidTr="00724FC0">
        <w:trPr>
          <w:trHeight w:val="318"/>
          <w:jc w:val="center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EC9" w:rsidRPr="000D2EA4" w:rsidRDefault="00332EC9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业绩比较基准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332EC9" w:rsidRPr="000D2EA4" w:rsidRDefault="004C12F9" w:rsidP="00724FC0">
            <w:pPr>
              <w:widowControl/>
              <w:autoSpaceDE/>
              <w:autoSpaceDN/>
              <w:jc w:val="both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中债综合指数</w:t>
            </w:r>
            <w:r w:rsidR="00724FC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 w:rsidR="00332EC9" w:rsidRPr="000D2EA4" w:rsidTr="00724FC0">
        <w:trPr>
          <w:trHeight w:val="318"/>
          <w:jc w:val="center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EC9" w:rsidRPr="000D2EA4" w:rsidRDefault="00332EC9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风险收益特征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2EC9" w:rsidRPr="000D2EA4" w:rsidRDefault="004C12F9" w:rsidP="00724FC0">
            <w:pPr>
              <w:widowControl/>
              <w:autoSpaceDE/>
              <w:autoSpaceDN/>
              <w:jc w:val="both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本基金为债券型基金，其风险收益预期高于货币市场基金，低于混合型基金和股票型基金。</w:t>
            </w:r>
          </w:p>
        </w:tc>
      </w:tr>
      <w:tr w:rsidR="00332EC9" w:rsidRPr="000D2EA4" w:rsidTr="00724FC0">
        <w:trPr>
          <w:trHeight w:val="28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32EC9" w:rsidRPr="000D2EA4" w:rsidRDefault="00332EC9" w:rsidP="00724FC0">
            <w:pPr>
              <w:widowControl/>
              <w:autoSpaceDE/>
              <w:autoSpaceDN/>
              <w:jc w:val="both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注</w:t>
            </w:r>
            <w:r w:rsidR="008F51E6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:</w:t>
            </w:r>
            <w:r w:rsidR="004612B8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详见</w:t>
            </w:r>
            <w:r w:rsidR="00AB05A4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《</w:t>
            </w:r>
            <w:r w:rsidR="004C12F9"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天弘债券型发起式</w:t>
            </w:r>
            <w:r w:rsidR="00AB05A4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证券投资基金</w:t>
            </w:r>
            <w:r w:rsidR="00AB05A4"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招募说明书》第</w:t>
            </w:r>
            <w:r w:rsidR="004C12F9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九</w:t>
            </w:r>
            <w:r w:rsidR="00DD42A0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部分</w:t>
            </w:r>
            <w:r w:rsidR="004612B8"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“基金的投</w:t>
            </w:r>
            <w:r w:rsidR="009A50E7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资</w:t>
            </w:r>
            <w:r w:rsidR="004612B8"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”</w:t>
            </w:r>
            <w:r w:rsidR="00DD42A0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 w:rsidR="00CC2C39" w:rsidRPr="000D2EA4" w:rsidRDefault="00CC2C39" w:rsidP="00A94551">
      <w:pPr>
        <w:pStyle w:val="a3"/>
        <w:spacing w:line="20" w:lineRule="exact"/>
        <w:rPr>
          <w:sz w:val="2"/>
          <w:lang w:eastAsia="zh-CN"/>
        </w:rPr>
      </w:pPr>
    </w:p>
    <w:p w:rsidR="00977756" w:rsidRDefault="0018783A" w:rsidP="007F6500">
      <w:pPr>
        <w:spacing w:line="290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>
        <w:rPr>
          <w:rFonts w:ascii="仿宋" w:eastAsia="仿宋" w:hAnsi="仿宋" w:hint="eastAsia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53230</wp:posOffset>
            </wp:positionH>
            <wp:positionV relativeFrom="paragraph">
              <wp:posOffset>340995</wp:posOffset>
            </wp:positionV>
            <wp:extent cx="5937885" cy="2973705"/>
            <wp:effectExtent l="0" t="0" r="571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7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756" w:rsidRPr="000D2EA4">
        <w:rPr>
          <w:rFonts w:ascii="仿宋" w:eastAsia="仿宋" w:hAnsi="仿宋"/>
          <w:b/>
          <w:sz w:val="24"/>
          <w:szCs w:val="24"/>
          <w:lang w:eastAsia="zh-CN"/>
        </w:rPr>
        <w:t>（</w:t>
      </w:r>
      <w:r w:rsidR="00977756" w:rsidRPr="000D2EA4">
        <w:rPr>
          <w:rFonts w:ascii="仿宋" w:eastAsia="仿宋" w:hAnsi="仿宋" w:hint="eastAsia"/>
          <w:b/>
          <w:sz w:val="24"/>
          <w:szCs w:val="24"/>
          <w:lang w:eastAsia="zh-CN"/>
        </w:rPr>
        <w:t>二</w:t>
      </w:r>
      <w:r w:rsidR="00977756" w:rsidRPr="000D2EA4">
        <w:rPr>
          <w:rFonts w:ascii="仿宋" w:eastAsia="仿宋" w:hAnsi="仿宋"/>
          <w:b/>
          <w:sz w:val="24"/>
          <w:szCs w:val="24"/>
          <w:lang w:eastAsia="zh-CN"/>
        </w:rPr>
        <w:t>）</w:t>
      </w:r>
      <w:r w:rsidR="00977756" w:rsidRPr="000D2EA4">
        <w:rPr>
          <w:rFonts w:ascii="仿宋" w:eastAsia="仿宋" w:hAnsi="仿宋" w:hint="eastAsia"/>
          <w:b/>
          <w:sz w:val="24"/>
          <w:szCs w:val="24"/>
          <w:lang w:eastAsia="zh-CN"/>
        </w:rPr>
        <w:t>投资组合</w:t>
      </w:r>
      <w:r w:rsidR="00977756" w:rsidRPr="000D2EA4">
        <w:rPr>
          <w:rFonts w:ascii="仿宋" w:eastAsia="仿宋" w:hAnsi="仿宋"/>
          <w:b/>
          <w:sz w:val="24"/>
          <w:szCs w:val="24"/>
          <w:lang w:eastAsia="zh-CN"/>
        </w:rPr>
        <w:t>资产</w:t>
      </w:r>
      <w:r w:rsidR="00977756" w:rsidRPr="000D2EA4">
        <w:rPr>
          <w:rFonts w:ascii="仿宋" w:eastAsia="仿宋" w:hAnsi="仿宋" w:hint="eastAsia"/>
          <w:b/>
          <w:sz w:val="24"/>
          <w:szCs w:val="24"/>
          <w:lang w:eastAsia="zh-CN"/>
        </w:rPr>
        <w:t>配置图表</w:t>
      </w:r>
      <w:r w:rsidR="00977756" w:rsidRPr="000D2EA4">
        <w:rPr>
          <w:rFonts w:ascii="仿宋" w:eastAsia="仿宋" w:hAnsi="仿宋"/>
          <w:b/>
          <w:sz w:val="24"/>
          <w:szCs w:val="24"/>
          <w:lang w:eastAsia="zh-CN"/>
        </w:rPr>
        <w:t>／</w:t>
      </w:r>
      <w:r w:rsidR="00977756" w:rsidRPr="000D2EA4">
        <w:rPr>
          <w:rFonts w:ascii="仿宋" w:eastAsia="仿宋" w:hAnsi="仿宋" w:hint="eastAsia"/>
          <w:b/>
          <w:sz w:val="24"/>
          <w:szCs w:val="24"/>
          <w:lang w:eastAsia="zh-CN"/>
        </w:rPr>
        <w:t>区域</w:t>
      </w:r>
      <w:r w:rsidR="00977756" w:rsidRPr="000D2EA4">
        <w:rPr>
          <w:rFonts w:ascii="仿宋" w:eastAsia="仿宋" w:hAnsi="仿宋"/>
          <w:b/>
          <w:sz w:val="24"/>
          <w:szCs w:val="24"/>
          <w:lang w:eastAsia="zh-CN"/>
        </w:rPr>
        <w:t>配置图表</w:t>
      </w:r>
    </w:p>
    <w:p w:rsidR="0018783A" w:rsidRDefault="0018783A" w:rsidP="007F6500">
      <w:pPr>
        <w:spacing w:line="290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</w:p>
    <w:p w:rsidR="00977756" w:rsidRPr="000D2EA4" w:rsidRDefault="00977756" w:rsidP="007F6500">
      <w:pPr>
        <w:spacing w:line="290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b/>
          <w:sz w:val="24"/>
          <w:szCs w:val="24"/>
          <w:lang w:eastAsia="zh-CN"/>
        </w:rPr>
        <w:t>（三）</w:t>
      </w:r>
      <w:r w:rsidRPr="000D2EA4">
        <w:rPr>
          <w:rFonts w:ascii="仿宋" w:eastAsia="仿宋" w:hAnsi="仿宋"/>
          <w:b/>
          <w:sz w:val="24"/>
          <w:szCs w:val="24"/>
          <w:lang w:eastAsia="zh-CN"/>
        </w:rPr>
        <w:t>自基金合同生效以来／最近十年（孰短）基金</w:t>
      </w:r>
      <w:r w:rsidRPr="000D2EA4">
        <w:rPr>
          <w:rFonts w:ascii="仿宋" w:eastAsia="仿宋" w:hAnsi="仿宋" w:hint="eastAsia"/>
          <w:b/>
          <w:sz w:val="24"/>
          <w:szCs w:val="24"/>
          <w:lang w:eastAsia="zh-CN"/>
        </w:rPr>
        <w:t>每年的</w:t>
      </w:r>
      <w:r w:rsidRPr="000D2EA4">
        <w:rPr>
          <w:rFonts w:ascii="仿宋" w:eastAsia="仿宋" w:hAnsi="仿宋"/>
          <w:b/>
          <w:sz w:val="24"/>
          <w:szCs w:val="24"/>
          <w:lang w:eastAsia="zh-CN"/>
        </w:rPr>
        <w:t>净值增长率及与同期业绩比较基准的比较图</w:t>
      </w:r>
    </w:p>
    <w:p w:rsidR="0018783A" w:rsidRDefault="0018783A" w:rsidP="00DD59CE">
      <w:pPr>
        <w:widowControl/>
        <w:autoSpaceDE/>
        <w:autoSpaceDN/>
        <w:ind w:firstLineChars="200" w:firstLine="480"/>
        <w:jc w:val="both"/>
        <w:rPr>
          <w:rFonts w:ascii="仿宋" w:eastAsia="仿宋" w:hAnsi="仿宋"/>
          <w:color w:val="000000"/>
          <w:sz w:val="24"/>
          <w:szCs w:val="24"/>
          <w:lang w:eastAsia="zh-CN"/>
        </w:rPr>
      </w:pPr>
      <w:r>
        <w:rPr>
          <w:rFonts w:ascii="仿宋" w:eastAsia="仿宋" w:hAnsi="仿宋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198755</wp:posOffset>
            </wp:positionV>
            <wp:extent cx="5723890" cy="381889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9CE" w:rsidRPr="00DD59CE" w:rsidRDefault="00DD59CE" w:rsidP="00DD59CE">
      <w:pPr>
        <w:widowControl/>
        <w:autoSpaceDE/>
        <w:autoSpaceDN/>
        <w:ind w:firstLineChars="200" w:firstLine="480"/>
        <w:jc w:val="both"/>
        <w:rPr>
          <w:rFonts w:ascii="仿宋" w:eastAsia="仿宋" w:hAnsi="仿宋"/>
          <w:color w:val="000000"/>
          <w:sz w:val="24"/>
          <w:szCs w:val="24"/>
          <w:lang w:eastAsia="zh-CN"/>
        </w:rPr>
      </w:pPr>
      <w:r w:rsidRPr="00DD59CE">
        <w:rPr>
          <w:rFonts w:ascii="仿宋" w:eastAsia="仿宋" w:hAnsi="仿宋" w:hint="eastAsia"/>
          <w:color w:val="000000"/>
          <w:sz w:val="24"/>
          <w:szCs w:val="24"/>
          <w:lang w:eastAsia="zh-CN"/>
        </w:rPr>
        <w:t>注：天弘债券型发起式A2012年的净值增长率按照当年的实际存续期计算。</w:t>
      </w:r>
    </w:p>
    <w:p w:rsidR="00DD59CE" w:rsidRPr="00DD59CE" w:rsidRDefault="0018783A" w:rsidP="00DD59CE">
      <w:pPr>
        <w:widowControl/>
        <w:autoSpaceDE/>
        <w:autoSpaceDN/>
        <w:jc w:val="both"/>
        <w:rPr>
          <w:rFonts w:ascii="仿宋" w:eastAsia="仿宋" w:hAnsi="仿宋"/>
          <w:color w:val="000000"/>
          <w:sz w:val="24"/>
          <w:szCs w:val="24"/>
          <w:lang w:eastAsia="zh-CN"/>
        </w:rPr>
      </w:pPr>
      <w:r>
        <w:rPr>
          <w:rFonts w:ascii="仿宋" w:eastAsia="仿宋" w:hAnsi="仿宋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5723890" cy="381889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9CE" w:rsidRPr="00DD59CE" w:rsidRDefault="00DD59CE" w:rsidP="00DD59CE">
      <w:pPr>
        <w:widowControl/>
        <w:autoSpaceDE/>
        <w:autoSpaceDN/>
        <w:ind w:firstLineChars="200" w:firstLine="480"/>
        <w:jc w:val="both"/>
        <w:rPr>
          <w:rFonts w:ascii="仿宋" w:eastAsia="仿宋" w:hAnsi="仿宋"/>
          <w:color w:val="000000"/>
          <w:sz w:val="24"/>
          <w:szCs w:val="24"/>
          <w:lang w:eastAsia="zh-CN"/>
        </w:rPr>
      </w:pPr>
      <w:r w:rsidRPr="00DD59CE">
        <w:rPr>
          <w:rFonts w:ascii="仿宋" w:eastAsia="仿宋" w:hAnsi="仿宋" w:hint="eastAsia"/>
          <w:color w:val="000000"/>
          <w:sz w:val="24"/>
          <w:szCs w:val="24"/>
          <w:lang w:eastAsia="zh-CN"/>
        </w:rPr>
        <w:t>注：天弘债券型发起式B2012年的净值增长率按照当年的实际存续期计算。</w:t>
      </w:r>
    </w:p>
    <w:p w:rsidR="00DD59CE" w:rsidRPr="00DD59CE" w:rsidRDefault="00DD59CE" w:rsidP="00BC4479">
      <w:pPr>
        <w:spacing w:beforeLines="50" w:afterLines="50" w:line="312" w:lineRule="exact"/>
        <w:rPr>
          <w:rFonts w:ascii="仿宋" w:eastAsia="仿宋" w:hAnsi="仿宋"/>
          <w:b/>
          <w:sz w:val="24"/>
          <w:szCs w:val="24"/>
          <w:lang w:eastAsia="zh-CN"/>
        </w:rPr>
      </w:pPr>
    </w:p>
    <w:p w:rsidR="00481ECB" w:rsidRPr="000D2EA4" w:rsidRDefault="00A871FD" w:rsidP="00BC4479">
      <w:pPr>
        <w:spacing w:beforeLines="50" w:afterLines="50" w:line="312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/>
          <w:b/>
          <w:sz w:val="24"/>
          <w:szCs w:val="24"/>
          <w:lang w:eastAsia="zh-CN"/>
        </w:rPr>
        <w:t>三、投资本基金涉及的费用</w:t>
      </w:r>
    </w:p>
    <w:p w:rsidR="00481ECB" w:rsidRPr="000D2EA4" w:rsidRDefault="00481ECB" w:rsidP="007F6500">
      <w:pPr>
        <w:spacing w:line="312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b/>
          <w:sz w:val="24"/>
          <w:szCs w:val="24"/>
          <w:lang w:eastAsia="zh-CN"/>
        </w:rPr>
        <w:t>（一）基金销售相关费用</w:t>
      </w:r>
    </w:p>
    <w:p w:rsidR="00282810" w:rsidRPr="000D2EA4" w:rsidRDefault="00843A86" w:rsidP="00A94551">
      <w:pPr>
        <w:spacing w:line="312" w:lineRule="exact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以下费用在申购／赎回基金过程中收取：</w:t>
      </w:r>
    </w:p>
    <w:tbl>
      <w:tblPr>
        <w:tblW w:w="83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126"/>
        <w:gridCol w:w="3261"/>
        <w:gridCol w:w="1610"/>
        <w:gridCol w:w="1366"/>
      </w:tblGrid>
      <w:tr w:rsidR="00922B5E" w:rsidRPr="000D2EA4" w:rsidTr="00724FC0">
        <w:trPr>
          <w:trHeight w:val="623"/>
          <w:jc w:val="center"/>
        </w:trPr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22B5E" w:rsidRPr="000D2EA4" w:rsidRDefault="00922B5E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费用类型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922B5E" w:rsidRPr="000D2EA4" w:rsidRDefault="00922B5E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金额（M）</w:t>
            </w:r>
          </w:p>
          <w:p w:rsidR="00922B5E" w:rsidRPr="000D2EA4" w:rsidRDefault="00922B5E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／持有期限（N）</w:t>
            </w:r>
          </w:p>
        </w:tc>
        <w:tc>
          <w:tcPr>
            <w:tcW w:w="161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922B5E" w:rsidRPr="000D2EA4" w:rsidRDefault="00922B5E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收费方式</w:t>
            </w:r>
          </w:p>
          <w:p w:rsidR="00922B5E" w:rsidRPr="000D2EA4" w:rsidRDefault="00922B5E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／费率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22B5E" w:rsidRPr="000D2EA4" w:rsidRDefault="00922B5E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备注</w:t>
            </w:r>
          </w:p>
        </w:tc>
      </w:tr>
      <w:tr w:rsidR="007F6500" w:rsidRPr="000D2EA4" w:rsidTr="00724FC0">
        <w:trPr>
          <w:trHeight w:val="300"/>
          <w:jc w:val="center"/>
        </w:trPr>
        <w:tc>
          <w:tcPr>
            <w:tcW w:w="2126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申购费（</w:t>
            </w:r>
            <w:r w:rsidR="000B4B08"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A类</w:t>
            </w: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M＜100万元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24FC0" w:rsidP="00815FF9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0.8</w:t>
            </w:r>
            <w:r w:rsidR="007F6500"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7F6500" w:rsidRPr="000D2EA4" w:rsidTr="00724FC0">
        <w:trPr>
          <w:trHeight w:val="285"/>
          <w:jc w:val="center"/>
        </w:trPr>
        <w:tc>
          <w:tcPr>
            <w:tcW w:w="2126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100万元≤M＜500万元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E31B65" w:rsidP="00815FF9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0.6</w:t>
            </w:r>
            <w:r w:rsidR="007F6500"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7F6500" w:rsidRPr="000D2EA4" w:rsidTr="00724FC0">
        <w:trPr>
          <w:trHeight w:val="285"/>
          <w:jc w:val="center"/>
        </w:trPr>
        <w:tc>
          <w:tcPr>
            <w:tcW w:w="2126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E31B65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M≥5</w:t>
            </w:r>
            <w:r w:rsidR="007F6500"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00万元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每笔1000元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F6500" w:rsidRPr="000D2EA4" w:rsidRDefault="007F6500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724FC0" w:rsidRPr="000D2EA4" w:rsidTr="00724FC0">
        <w:trPr>
          <w:trHeight w:val="285"/>
          <w:jc w:val="center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24FC0" w:rsidRPr="007B56F6" w:rsidRDefault="00724FC0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申购费（</w:t>
            </w:r>
            <w:r w:rsidRPr="00724FC0"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  <w:t>B</w:t>
            </w:r>
            <w:r w:rsidRPr="00724FC0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类</w:t>
            </w: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24FC0" w:rsidRPr="000D2EA4" w:rsidRDefault="00724FC0" w:rsidP="00A94551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24FC0">
              <w:rPr>
                <w:rFonts w:ascii="仿宋" w:eastAsia="仿宋" w:hAnsi="仿宋"/>
                <w:sz w:val="24"/>
                <w:szCs w:val="24"/>
                <w:lang w:eastAsia="zh-CN"/>
              </w:rPr>
              <w:t>0</w:t>
            </w:r>
          </w:p>
        </w:tc>
      </w:tr>
      <w:tr w:rsidR="00E34256" w:rsidRPr="000D2EA4" w:rsidTr="00724FC0">
        <w:trPr>
          <w:trHeight w:val="285"/>
          <w:jc w:val="center"/>
        </w:trPr>
        <w:tc>
          <w:tcPr>
            <w:tcW w:w="2126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4256" w:rsidRPr="000D2EA4" w:rsidRDefault="00E34256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赎回费（</w:t>
            </w:r>
            <w:r w:rsidR="007B56F6" w:rsidRPr="00724FC0"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  <w:t>A</w:t>
            </w:r>
            <w:r w:rsidRPr="000D2EA4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类）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N＜</w:t>
            </w:r>
            <w:r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7天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4256" w:rsidRPr="000D2EA4" w:rsidRDefault="00724FC0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1.5</w:t>
            </w:r>
            <w:r w:rsidR="00E34256"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E34256" w:rsidRPr="000D2EA4" w:rsidTr="00724FC0">
        <w:trPr>
          <w:trHeight w:val="285"/>
          <w:jc w:val="center"/>
        </w:trPr>
        <w:tc>
          <w:tcPr>
            <w:tcW w:w="2126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7天≤N＜1</w:t>
            </w: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724FC0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0.1</w:t>
            </w:r>
            <w:r w:rsidR="00E34256"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E34256" w:rsidRPr="000D2EA4" w:rsidTr="00724FC0">
        <w:trPr>
          <w:trHeight w:val="285"/>
          <w:jc w:val="center"/>
        </w:trPr>
        <w:tc>
          <w:tcPr>
            <w:tcW w:w="2126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1</w:t>
            </w: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年</w:t>
            </w:r>
            <w:r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≤N＜2年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0.05</w:t>
            </w:r>
            <w:r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E34256" w:rsidRPr="000D2EA4" w:rsidTr="00724FC0">
        <w:trPr>
          <w:trHeight w:val="285"/>
          <w:jc w:val="center"/>
        </w:trPr>
        <w:tc>
          <w:tcPr>
            <w:tcW w:w="2126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sz w:val="24"/>
                <w:szCs w:val="24"/>
                <w:lang w:eastAsia="zh-CN"/>
              </w:rPr>
              <w:t>N≥2</w:t>
            </w: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E34256" w:rsidRPr="000D2EA4" w:rsidRDefault="00E3425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7B56F6" w:rsidRPr="000D2EA4" w:rsidTr="00724FC0">
        <w:trPr>
          <w:trHeight w:val="285"/>
          <w:jc w:val="center"/>
        </w:trPr>
        <w:tc>
          <w:tcPr>
            <w:tcW w:w="2126" w:type="dxa"/>
            <w:vMerge w:val="restart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724FC0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24FC0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赎回费（</w:t>
            </w:r>
            <w:r w:rsidRPr="00724FC0"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  <w:t>B</w:t>
            </w:r>
            <w:r w:rsidRPr="00724FC0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类）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24FC0">
              <w:rPr>
                <w:rFonts w:ascii="仿宋" w:eastAsia="仿宋" w:hAnsi="仿宋"/>
                <w:sz w:val="24"/>
                <w:szCs w:val="24"/>
                <w:lang w:eastAsia="zh-CN"/>
              </w:rPr>
              <w:t>T＜7天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24FC0">
              <w:rPr>
                <w:rFonts w:ascii="仿宋" w:eastAsia="仿宋" w:hAnsi="仿宋"/>
                <w:sz w:val="24"/>
                <w:szCs w:val="24"/>
                <w:lang w:eastAsia="zh-CN"/>
              </w:rPr>
              <w:t>1.5%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7B56F6" w:rsidRPr="000D2EA4" w:rsidTr="00724FC0">
        <w:trPr>
          <w:trHeight w:val="285"/>
          <w:jc w:val="center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24FC0">
              <w:rPr>
                <w:rFonts w:ascii="仿宋" w:eastAsia="仿宋" w:hAnsi="仿宋"/>
                <w:sz w:val="24"/>
                <w:szCs w:val="24"/>
                <w:lang w:eastAsia="zh-CN"/>
              </w:rPr>
              <w:t>7天≤T＜30天</w:t>
            </w: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24FC0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0.1</w:t>
            </w:r>
            <w:r w:rsidR="007B56F6" w:rsidRPr="00724FC0">
              <w:rPr>
                <w:rFonts w:ascii="仿宋" w:eastAsia="仿宋" w:hAnsi="仿宋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7B56F6" w:rsidRPr="000D2EA4" w:rsidTr="00724FC0">
        <w:trPr>
          <w:trHeight w:val="285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24FC0">
              <w:rPr>
                <w:rFonts w:ascii="仿宋" w:eastAsia="仿宋" w:hAnsi="仿宋"/>
                <w:sz w:val="24"/>
                <w:szCs w:val="24"/>
                <w:lang w:eastAsia="zh-CN"/>
              </w:rPr>
              <w:t>T≥30天</w:t>
            </w:r>
          </w:p>
        </w:tc>
        <w:tc>
          <w:tcPr>
            <w:tcW w:w="16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24FC0">
              <w:rPr>
                <w:rFonts w:ascii="仿宋" w:eastAsia="仿宋" w:hAnsi="仿宋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6F6" w:rsidRPr="000D2EA4" w:rsidRDefault="007B56F6" w:rsidP="00E34256">
            <w:pPr>
              <w:widowControl/>
              <w:autoSpaceDE/>
              <w:autoSpaceDN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</w:tbl>
    <w:p w:rsidR="000714B5" w:rsidRPr="000D2EA4" w:rsidRDefault="00AD3081" w:rsidP="000714B5">
      <w:pPr>
        <w:widowControl/>
        <w:autoSpaceDE/>
        <w:autoSpaceDN/>
        <w:ind w:firstLineChars="200" w:firstLine="480"/>
        <w:jc w:val="both"/>
        <w:rPr>
          <w:rFonts w:ascii="仿宋" w:eastAsia="仿宋" w:hAnsi="仿宋"/>
          <w:color w:val="000000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注</w:t>
      </w:r>
      <w:r w:rsidRPr="000D2EA4">
        <w:rPr>
          <w:rFonts w:ascii="仿宋" w:eastAsia="仿宋" w:hAnsi="仿宋"/>
          <w:sz w:val="24"/>
          <w:szCs w:val="24"/>
          <w:lang w:eastAsia="zh-CN"/>
        </w:rPr>
        <w:t>：</w:t>
      </w:r>
      <w:r w:rsidR="00FA16C5" w:rsidRPr="000D2EA4">
        <w:rPr>
          <w:rFonts w:ascii="仿宋" w:eastAsia="仿宋" w:hAnsi="仿宋" w:hint="eastAsia"/>
          <w:color w:val="000000"/>
          <w:sz w:val="24"/>
          <w:szCs w:val="24"/>
          <w:lang w:eastAsia="zh-CN"/>
        </w:rPr>
        <w:t>同一交易日投资人可以多次申购本基金，申购费率按每笔申购申请单独计算</w:t>
      </w:r>
      <w:r w:rsidR="000714B5" w:rsidRPr="000D2EA4">
        <w:rPr>
          <w:rFonts w:ascii="仿宋" w:eastAsia="仿宋" w:hAnsi="仿宋" w:hint="eastAsia"/>
          <w:color w:val="000000"/>
          <w:sz w:val="24"/>
          <w:szCs w:val="24"/>
          <w:lang w:eastAsia="zh-CN"/>
        </w:rPr>
        <w:t>。</w:t>
      </w:r>
    </w:p>
    <w:p w:rsidR="000714B5" w:rsidRPr="000D2EA4" w:rsidRDefault="000714B5" w:rsidP="000714B5">
      <w:pPr>
        <w:widowControl/>
        <w:autoSpaceDE/>
        <w:autoSpaceDN/>
        <w:ind w:leftChars="150" w:left="330" w:firstLineChars="250" w:firstLine="600"/>
        <w:jc w:val="both"/>
        <w:rPr>
          <w:rFonts w:ascii="仿宋" w:eastAsia="仿宋" w:hAnsi="仿宋"/>
          <w:color w:val="000000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color w:val="000000"/>
          <w:sz w:val="24"/>
          <w:szCs w:val="24"/>
          <w:lang w:eastAsia="zh-CN"/>
        </w:rPr>
        <w:t>申购费用由投资人承担，不列入基金财产，主要用于本基金的市场推广、销售、登记等各项费用。</w:t>
      </w:r>
    </w:p>
    <w:p w:rsidR="00AD3081" w:rsidRPr="000D2EA4" w:rsidRDefault="00AD3081" w:rsidP="00BC4479">
      <w:pPr>
        <w:spacing w:line="312" w:lineRule="exact"/>
        <w:ind w:firstLineChars="200" w:firstLine="480"/>
        <w:rPr>
          <w:rFonts w:ascii="仿宋" w:eastAsia="仿宋" w:hAnsi="仿宋"/>
          <w:b/>
          <w:sz w:val="24"/>
          <w:szCs w:val="24"/>
          <w:lang w:eastAsia="zh-CN"/>
        </w:rPr>
      </w:pPr>
    </w:p>
    <w:p w:rsidR="00A3566B" w:rsidRPr="000D2EA4" w:rsidRDefault="00A3566B" w:rsidP="007F6500">
      <w:pPr>
        <w:spacing w:line="312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b/>
          <w:sz w:val="24"/>
          <w:szCs w:val="24"/>
          <w:lang w:eastAsia="zh-CN"/>
        </w:rPr>
        <w:t>（二）基金运作相关费用</w:t>
      </w:r>
    </w:p>
    <w:p w:rsidR="00843A86" w:rsidRPr="000D2EA4" w:rsidRDefault="00596871" w:rsidP="00A94551">
      <w:pPr>
        <w:spacing w:line="312" w:lineRule="exact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以下费用将从基金资产中扣除</w:t>
      </w:r>
      <w:r w:rsidR="00095F0F" w:rsidRPr="000D2EA4">
        <w:rPr>
          <w:rFonts w:ascii="仿宋" w:eastAsia="仿宋" w:hAnsi="仿宋" w:hint="eastAsia"/>
          <w:sz w:val="24"/>
          <w:szCs w:val="24"/>
          <w:lang w:eastAsia="zh-CN"/>
        </w:rPr>
        <w:t>：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4394"/>
      </w:tblGrid>
      <w:tr w:rsidR="00100CFA" w:rsidRPr="000D2EA4" w:rsidTr="00DD59CE">
        <w:trPr>
          <w:trHeight w:val="318"/>
          <w:jc w:val="center"/>
        </w:trPr>
        <w:tc>
          <w:tcPr>
            <w:tcW w:w="4111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FA" w:rsidRPr="000D2EA4" w:rsidRDefault="00100CFA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费用类别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100CFA" w:rsidRPr="000D2EA4" w:rsidRDefault="005F6AC2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收费方式/年费率</w:t>
            </w:r>
          </w:p>
        </w:tc>
      </w:tr>
      <w:tr w:rsidR="00100CFA" w:rsidRPr="000D2EA4" w:rsidTr="00DD59CE">
        <w:trPr>
          <w:trHeight w:val="318"/>
          <w:jc w:val="center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00CFA" w:rsidRPr="000D2EA4" w:rsidRDefault="00100CFA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管理费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100CFA" w:rsidRPr="000D2EA4" w:rsidRDefault="00E31B65" w:rsidP="00A94551">
            <w:pPr>
              <w:widowControl/>
              <w:autoSpaceDE/>
              <w:autoSpaceDN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0.35%</w:t>
            </w:r>
          </w:p>
        </w:tc>
      </w:tr>
      <w:tr w:rsidR="00100CFA" w:rsidRPr="000D2EA4" w:rsidTr="00DD59CE">
        <w:trPr>
          <w:trHeight w:val="318"/>
          <w:jc w:val="center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00CFA" w:rsidRPr="000D2EA4" w:rsidRDefault="00100CFA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托管费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100CFA" w:rsidRPr="000D2EA4" w:rsidRDefault="00724FC0" w:rsidP="00A94551">
            <w:pPr>
              <w:widowControl/>
              <w:autoSpaceDE/>
              <w:autoSpaceDN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0.1</w:t>
            </w:r>
            <w:r w:rsidR="00BA11CE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0</w:t>
            </w:r>
            <w:bookmarkStart w:id="0" w:name="_GoBack"/>
            <w:bookmarkEnd w:id="0"/>
            <w:r w:rsidR="00E31B65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BA11CE" w:rsidRPr="000D2EA4" w:rsidTr="00DD59CE">
        <w:trPr>
          <w:trHeight w:val="318"/>
          <w:jc w:val="center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1CE" w:rsidRPr="000D2EA4" w:rsidRDefault="00BA11CE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销售服务费（B类）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BA11CE" w:rsidRDefault="00BA11CE" w:rsidP="00A94551">
            <w:pPr>
              <w:widowControl/>
              <w:autoSpaceDE/>
              <w:autoSpaceDN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0.40%</w:t>
            </w:r>
          </w:p>
        </w:tc>
      </w:tr>
      <w:tr w:rsidR="00100CFA" w:rsidRPr="000D2EA4" w:rsidTr="00DD59CE">
        <w:trPr>
          <w:trHeight w:val="318"/>
          <w:jc w:val="center"/>
        </w:trPr>
        <w:tc>
          <w:tcPr>
            <w:tcW w:w="4111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0CFA" w:rsidRPr="000D2EA4" w:rsidRDefault="00100CFA" w:rsidP="00A94551">
            <w:pPr>
              <w:widowControl/>
              <w:autoSpaceDE/>
              <w:autoSpaceDN/>
              <w:rPr>
                <w:rFonts w:ascii="仿宋" w:eastAsia="仿宋" w:hAnsi="仿宋"/>
                <w:b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lang w:eastAsia="zh-CN"/>
              </w:rPr>
              <w:t>其他费用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100CFA" w:rsidRPr="000D2EA4" w:rsidRDefault="002A481E" w:rsidP="007569A3">
            <w:pPr>
              <w:widowControl/>
              <w:autoSpaceDE/>
              <w:autoSpaceDN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合同约定的其他费用，包括信息披露费用、会计师费、律师费、</w:t>
            </w:r>
            <w:r w:rsidR="007569A3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诉讼</w:t>
            </w:r>
            <w:r w:rsidR="007569A3"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费</w:t>
            </w:r>
            <w:r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等。</w:t>
            </w:r>
          </w:p>
        </w:tc>
      </w:tr>
      <w:tr w:rsidR="005E23BD" w:rsidRPr="000D2EA4" w:rsidTr="00DD59CE">
        <w:trPr>
          <w:trHeight w:val="28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E23BD" w:rsidRPr="000D2EA4" w:rsidRDefault="005E23BD" w:rsidP="000714B5">
            <w:pPr>
              <w:widowControl/>
              <w:autoSpaceDE/>
              <w:autoSpaceDN/>
              <w:jc w:val="both"/>
              <w:rPr>
                <w:rFonts w:ascii="仿宋" w:eastAsia="仿宋" w:hAnsi="仿宋"/>
                <w:color w:val="000000"/>
                <w:spacing w:val="-8"/>
                <w:sz w:val="24"/>
                <w:szCs w:val="24"/>
                <w:lang w:eastAsia="zh-CN"/>
              </w:rPr>
            </w:pPr>
            <w:r w:rsidRPr="000D2EA4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注</w:t>
            </w:r>
            <w:r w:rsidR="002058F6" w:rsidRPr="000D2EA4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:</w:t>
            </w:r>
            <w:r w:rsidR="00BC7A7D" w:rsidRPr="000D2EA4">
              <w:rPr>
                <w:rFonts w:ascii="仿宋" w:eastAsia="仿宋" w:hAnsi="仿宋" w:hint="eastAsia"/>
                <w:color w:val="000000"/>
                <w:spacing w:val="-8"/>
                <w:sz w:val="24"/>
                <w:szCs w:val="24"/>
                <w:lang w:eastAsia="zh-CN"/>
              </w:rPr>
              <w:t>本基金交易证券、基金等产生的费用和税负，按实际发生额从基金资产扣除。</w:t>
            </w:r>
          </w:p>
        </w:tc>
      </w:tr>
    </w:tbl>
    <w:p w:rsidR="00131A4A" w:rsidRPr="000D2EA4" w:rsidRDefault="00131A4A" w:rsidP="00A94551">
      <w:pPr>
        <w:spacing w:line="312" w:lineRule="exact"/>
        <w:jc w:val="both"/>
        <w:rPr>
          <w:rFonts w:ascii="仿宋" w:eastAsia="仿宋" w:hAnsi="仿宋"/>
          <w:sz w:val="24"/>
          <w:szCs w:val="24"/>
          <w:lang w:eastAsia="zh-CN"/>
        </w:rPr>
      </w:pPr>
    </w:p>
    <w:p w:rsidR="007C09CD" w:rsidRPr="000D2EA4" w:rsidRDefault="00A871FD" w:rsidP="00BC4479">
      <w:pPr>
        <w:spacing w:afterLines="100" w:line="290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/>
          <w:b/>
          <w:sz w:val="24"/>
          <w:szCs w:val="24"/>
          <w:lang w:eastAsia="zh-CN"/>
        </w:rPr>
        <w:t>四、风险揭示与重要提示</w:t>
      </w:r>
    </w:p>
    <w:p w:rsidR="00CC2C39" w:rsidRPr="000D2EA4" w:rsidRDefault="00A871FD" w:rsidP="007F6500">
      <w:pPr>
        <w:spacing w:line="312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/>
          <w:b/>
          <w:sz w:val="24"/>
          <w:szCs w:val="24"/>
          <w:lang w:eastAsia="zh-CN"/>
        </w:rPr>
        <w:t>（一）风险揭示</w:t>
      </w:r>
    </w:p>
    <w:p w:rsidR="00977756" w:rsidRPr="000D2EA4" w:rsidRDefault="00977756" w:rsidP="00362D93">
      <w:pPr>
        <w:spacing w:line="312" w:lineRule="exact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本</w:t>
      </w:r>
      <w:r w:rsidRPr="000D2EA4">
        <w:rPr>
          <w:rFonts w:ascii="仿宋" w:eastAsia="仿宋" w:hAnsi="仿宋"/>
          <w:sz w:val="24"/>
          <w:szCs w:val="24"/>
          <w:lang w:eastAsia="zh-CN"/>
        </w:rPr>
        <w:t>基金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不提供</w:t>
      </w:r>
      <w:r w:rsidRPr="000D2EA4">
        <w:rPr>
          <w:rFonts w:ascii="仿宋" w:eastAsia="仿宋" w:hAnsi="仿宋"/>
          <w:sz w:val="24"/>
          <w:szCs w:val="24"/>
          <w:lang w:eastAsia="zh-CN"/>
        </w:rPr>
        <w:t>任何保证。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投资者</w:t>
      </w:r>
      <w:r w:rsidRPr="000D2EA4">
        <w:rPr>
          <w:rFonts w:ascii="仿宋" w:eastAsia="仿宋" w:hAnsi="仿宋"/>
          <w:sz w:val="24"/>
          <w:szCs w:val="24"/>
          <w:lang w:eastAsia="zh-CN"/>
        </w:rPr>
        <w:t>可能损失本金。</w:t>
      </w:r>
    </w:p>
    <w:p w:rsidR="00977756" w:rsidRPr="000D2EA4" w:rsidRDefault="00977756" w:rsidP="00362D93">
      <w:pPr>
        <w:spacing w:line="312" w:lineRule="exact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投资</w:t>
      </w:r>
      <w:r w:rsidRPr="000D2EA4">
        <w:rPr>
          <w:rFonts w:ascii="仿宋" w:eastAsia="仿宋" w:hAnsi="仿宋"/>
          <w:sz w:val="24"/>
          <w:szCs w:val="24"/>
          <w:lang w:eastAsia="zh-CN"/>
        </w:rPr>
        <w:t>有风险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，</w:t>
      </w:r>
      <w:r w:rsidRPr="000D2EA4">
        <w:rPr>
          <w:rFonts w:ascii="仿宋" w:eastAsia="仿宋" w:hAnsi="仿宋"/>
          <w:sz w:val="24"/>
          <w:szCs w:val="24"/>
          <w:lang w:eastAsia="zh-CN"/>
        </w:rPr>
        <w:t>投资者购买基金时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应</w:t>
      </w:r>
      <w:r w:rsidRPr="000D2EA4">
        <w:rPr>
          <w:rFonts w:ascii="仿宋" w:eastAsia="仿宋" w:hAnsi="仿宋"/>
          <w:sz w:val="24"/>
          <w:szCs w:val="24"/>
          <w:lang w:eastAsia="zh-CN"/>
        </w:rPr>
        <w:t>认真阅读本基金的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《招募说明书》等销售</w:t>
      </w:r>
      <w:r w:rsidRPr="000D2EA4">
        <w:rPr>
          <w:rFonts w:ascii="仿宋" w:eastAsia="仿宋" w:hAnsi="仿宋"/>
          <w:sz w:val="24"/>
          <w:szCs w:val="24"/>
          <w:lang w:eastAsia="zh-CN"/>
        </w:rPr>
        <w:t>文件。</w:t>
      </w:r>
    </w:p>
    <w:p w:rsidR="00E31B65" w:rsidRPr="000D2EA4" w:rsidRDefault="007F6500" w:rsidP="00362D93">
      <w:pPr>
        <w:spacing w:line="312" w:lineRule="exact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1、本基金特有风险</w:t>
      </w:r>
      <w:r w:rsidR="00724FC0">
        <w:rPr>
          <w:rFonts w:ascii="仿宋" w:eastAsia="仿宋" w:hAnsi="仿宋" w:hint="eastAsia"/>
          <w:sz w:val="24"/>
          <w:szCs w:val="24"/>
          <w:lang w:eastAsia="zh-CN"/>
        </w:rPr>
        <w:t>：</w:t>
      </w:r>
      <w:r w:rsidR="00E31B65" w:rsidRPr="000D2EA4">
        <w:rPr>
          <w:rFonts w:ascii="仿宋" w:eastAsia="仿宋" w:hAnsi="仿宋"/>
          <w:sz w:val="24"/>
          <w:szCs w:val="24"/>
          <w:lang w:eastAsia="zh-CN"/>
        </w:rPr>
        <w:t>本基金为债券型基金，在具体投资管理中，本基金可能因投资债券类资产而面临较高的市场系统性风险，也可能因投资信用债券而面临较高的信用风险。本基金虽然力求通过债券、股票等资产的灵活配置规避单一市场风险，但不</w:t>
      </w:r>
      <w:r w:rsidR="0076385D" w:rsidRPr="000D2EA4">
        <w:rPr>
          <w:rFonts w:ascii="仿宋" w:eastAsia="仿宋" w:hAnsi="仿宋"/>
          <w:sz w:val="24"/>
          <w:szCs w:val="24"/>
          <w:lang w:eastAsia="zh-CN"/>
        </w:rPr>
        <w:t>能完全抵御债券、股票等市场同时下跌的风险，并且可能因出现阶段性的资产错配而影响基金的收益水平。本基金基金合同生效之日起三年后的对应日，如基金资产规模低于2亿元时，基金合同自动终止，届时投资者将面临基金资产变现及其清算等带来的不确定性风险。</w:t>
      </w:r>
    </w:p>
    <w:p w:rsidR="007F6500" w:rsidRPr="000D2EA4" w:rsidRDefault="007F6500" w:rsidP="00362D93">
      <w:pPr>
        <w:spacing w:line="312" w:lineRule="exact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2、其他风险</w:t>
      </w:r>
      <w:r w:rsidR="00724FC0">
        <w:rPr>
          <w:rFonts w:ascii="仿宋" w:eastAsia="仿宋" w:hAnsi="仿宋" w:hint="eastAsia"/>
          <w:sz w:val="24"/>
          <w:szCs w:val="24"/>
          <w:lang w:eastAsia="zh-CN"/>
        </w:rPr>
        <w:t>：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普通</w:t>
      </w:r>
      <w:r w:rsidR="00E31B65" w:rsidRPr="000D2EA4">
        <w:rPr>
          <w:rFonts w:ascii="仿宋" w:eastAsia="仿宋" w:hAnsi="仿宋" w:hint="eastAsia"/>
          <w:sz w:val="24"/>
          <w:szCs w:val="24"/>
          <w:lang w:eastAsia="zh-CN"/>
        </w:rPr>
        <w:t>债券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型证券投资基金共有的风险，如市场风险、</w:t>
      </w:r>
      <w:r w:rsidR="00E31B65" w:rsidRPr="000D2EA4">
        <w:rPr>
          <w:rFonts w:ascii="仿宋" w:eastAsia="仿宋" w:hAnsi="仿宋" w:hint="eastAsia"/>
          <w:sz w:val="24"/>
          <w:szCs w:val="24"/>
          <w:lang w:eastAsia="zh-CN"/>
        </w:rPr>
        <w:t>信用风险、流动性风险、</w:t>
      </w:r>
      <w:r w:rsidR="00555FB5" w:rsidRPr="00555FB5">
        <w:rPr>
          <w:rFonts w:ascii="仿宋" w:eastAsia="仿宋" w:hAnsi="仿宋" w:hint="eastAsia"/>
          <w:sz w:val="24"/>
          <w:szCs w:val="24"/>
          <w:lang w:eastAsia="zh-CN"/>
        </w:rPr>
        <w:t>启用侧袋机制的风险</w:t>
      </w:r>
      <w:r w:rsidR="00555FB5">
        <w:rPr>
          <w:rFonts w:ascii="仿宋" w:eastAsia="仿宋" w:hAnsi="仿宋" w:hint="eastAsia"/>
          <w:sz w:val="24"/>
          <w:szCs w:val="24"/>
          <w:lang w:eastAsia="zh-CN"/>
        </w:rPr>
        <w:t>、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操作风险、管理风险、合规性风险、其他风险等。</w:t>
      </w:r>
    </w:p>
    <w:p w:rsidR="0080552A" w:rsidRPr="000D2EA4" w:rsidRDefault="0080552A" w:rsidP="007F6500">
      <w:pPr>
        <w:spacing w:line="312" w:lineRule="exact"/>
        <w:ind w:firstLineChars="200" w:firstLine="480"/>
        <w:outlineLvl w:val="0"/>
        <w:rPr>
          <w:rFonts w:ascii="仿宋" w:eastAsia="仿宋" w:hAnsi="仿宋"/>
          <w:sz w:val="24"/>
          <w:szCs w:val="24"/>
          <w:lang w:eastAsia="zh-CN"/>
        </w:rPr>
      </w:pPr>
    </w:p>
    <w:p w:rsidR="00977756" w:rsidRPr="000D2EA4" w:rsidRDefault="007C09CD" w:rsidP="007F6500">
      <w:pPr>
        <w:spacing w:line="312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b/>
          <w:sz w:val="24"/>
          <w:szCs w:val="24"/>
          <w:lang w:eastAsia="zh-CN"/>
        </w:rPr>
        <w:t>（二）重要提示</w:t>
      </w:r>
    </w:p>
    <w:p w:rsidR="00977756" w:rsidRPr="000D2EA4" w:rsidRDefault="00977756" w:rsidP="00DD59CE">
      <w:pPr>
        <w:spacing w:line="312" w:lineRule="exact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中国</w:t>
      </w:r>
      <w:r w:rsidRPr="000D2EA4">
        <w:rPr>
          <w:rFonts w:ascii="仿宋" w:eastAsia="仿宋" w:hAnsi="仿宋"/>
          <w:sz w:val="24"/>
          <w:szCs w:val="24"/>
          <w:lang w:eastAsia="zh-CN"/>
        </w:rPr>
        <w:t>证监会对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本</w:t>
      </w:r>
      <w:r w:rsidRPr="000D2EA4">
        <w:rPr>
          <w:rFonts w:ascii="仿宋" w:eastAsia="仿宋" w:hAnsi="仿宋"/>
          <w:sz w:val="24"/>
          <w:szCs w:val="24"/>
          <w:lang w:eastAsia="zh-CN"/>
        </w:rPr>
        <w:t>基金募集的</w:t>
      </w:r>
      <w:r w:rsidR="004C12F9" w:rsidRPr="000D2EA4">
        <w:rPr>
          <w:rFonts w:ascii="仿宋" w:eastAsia="仿宋" w:hAnsi="仿宋" w:hint="eastAsia"/>
          <w:sz w:val="24"/>
          <w:szCs w:val="24"/>
          <w:lang w:eastAsia="zh-CN"/>
        </w:rPr>
        <w:t>核准，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并不</w:t>
      </w:r>
      <w:r w:rsidRPr="000D2EA4">
        <w:rPr>
          <w:rFonts w:ascii="仿宋" w:eastAsia="仿宋" w:hAnsi="仿宋"/>
          <w:sz w:val="24"/>
          <w:szCs w:val="24"/>
          <w:lang w:eastAsia="zh-CN"/>
        </w:rPr>
        <w:t>表明其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对</w:t>
      </w:r>
      <w:r w:rsidRPr="000D2EA4">
        <w:rPr>
          <w:rFonts w:ascii="仿宋" w:eastAsia="仿宋" w:hAnsi="仿宋"/>
          <w:sz w:val="24"/>
          <w:szCs w:val="24"/>
          <w:lang w:eastAsia="zh-CN"/>
        </w:rPr>
        <w:t>本基金的价值和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收益</w:t>
      </w:r>
      <w:r w:rsidRPr="000D2EA4">
        <w:rPr>
          <w:rFonts w:ascii="仿宋" w:eastAsia="仿宋" w:hAnsi="仿宋"/>
          <w:sz w:val="24"/>
          <w:szCs w:val="24"/>
          <w:lang w:eastAsia="zh-CN"/>
        </w:rPr>
        <w:t>作出实质性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判断</w:t>
      </w:r>
      <w:r w:rsidRPr="000D2EA4">
        <w:rPr>
          <w:rFonts w:ascii="仿宋" w:eastAsia="仿宋" w:hAnsi="仿宋"/>
          <w:sz w:val="24"/>
          <w:szCs w:val="24"/>
          <w:lang w:eastAsia="zh-CN"/>
        </w:rPr>
        <w:t>或保证，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也不</w:t>
      </w:r>
      <w:r w:rsidRPr="000D2EA4">
        <w:rPr>
          <w:rFonts w:ascii="仿宋" w:eastAsia="仿宋" w:hAnsi="仿宋"/>
          <w:sz w:val="24"/>
          <w:szCs w:val="24"/>
          <w:lang w:eastAsia="zh-CN"/>
        </w:rPr>
        <w:t>表明投资于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本</w:t>
      </w:r>
      <w:r w:rsidRPr="000D2EA4">
        <w:rPr>
          <w:rFonts w:ascii="仿宋" w:eastAsia="仿宋" w:hAnsi="仿宋"/>
          <w:sz w:val="24"/>
          <w:szCs w:val="24"/>
          <w:lang w:eastAsia="zh-CN"/>
        </w:rPr>
        <w:t>基金没有风险。</w:t>
      </w:r>
    </w:p>
    <w:p w:rsidR="00977756" w:rsidRPr="000D2EA4" w:rsidRDefault="00977756" w:rsidP="00DD59CE">
      <w:pPr>
        <w:spacing w:line="312" w:lineRule="exact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基金</w:t>
      </w:r>
      <w:r w:rsidRPr="000D2EA4">
        <w:rPr>
          <w:rFonts w:ascii="仿宋" w:eastAsia="仿宋" w:hAnsi="仿宋"/>
          <w:sz w:val="24"/>
          <w:szCs w:val="24"/>
          <w:lang w:eastAsia="zh-CN"/>
        </w:rPr>
        <w:t>管理人依照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恪尽职守</w:t>
      </w:r>
      <w:r w:rsidRPr="000D2EA4">
        <w:rPr>
          <w:rFonts w:ascii="仿宋" w:eastAsia="仿宋" w:hAnsi="仿宋"/>
          <w:sz w:val="24"/>
          <w:szCs w:val="24"/>
          <w:lang w:eastAsia="zh-CN"/>
        </w:rPr>
        <w:t>、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诚实信用</w:t>
      </w:r>
      <w:r w:rsidRPr="000D2EA4">
        <w:rPr>
          <w:rFonts w:ascii="仿宋" w:eastAsia="仿宋" w:hAnsi="仿宋"/>
          <w:sz w:val="24"/>
          <w:szCs w:val="24"/>
          <w:lang w:eastAsia="zh-CN"/>
        </w:rPr>
        <w:t>、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谨慎勤勉</w:t>
      </w:r>
      <w:r w:rsidRPr="000D2EA4">
        <w:rPr>
          <w:rFonts w:ascii="仿宋" w:eastAsia="仿宋" w:hAnsi="仿宋"/>
          <w:sz w:val="24"/>
          <w:szCs w:val="24"/>
          <w:lang w:eastAsia="zh-CN"/>
        </w:rPr>
        <w:t>的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原则</w:t>
      </w:r>
      <w:r w:rsidRPr="000D2EA4">
        <w:rPr>
          <w:rFonts w:ascii="仿宋" w:eastAsia="仿宋" w:hAnsi="仿宋"/>
          <w:sz w:val="24"/>
          <w:szCs w:val="24"/>
          <w:lang w:eastAsia="zh-CN"/>
        </w:rPr>
        <w:t>管理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和</w:t>
      </w:r>
      <w:r w:rsidRPr="000D2EA4">
        <w:rPr>
          <w:rFonts w:ascii="仿宋" w:eastAsia="仿宋" w:hAnsi="仿宋"/>
          <w:sz w:val="24"/>
          <w:szCs w:val="24"/>
          <w:lang w:eastAsia="zh-CN"/>
        </w:rPr>
        <w:t>运用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基金</w:t>
      </w:r>
      <w:r w:rsidRPr="000D2EA4">
        <w:rPr>
          <w:rFonts w:ascii="仿宋" w:eastAsia="仿宋" w:hAnsi="仿宋"/>
          <w:sz w:val="24"/>
          <w:szCs w:val="24"/>
          <w:lang w:eastAsia="zh-CN"/>
        </w:rPr>
        <w:t>财产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，但</w:t>
      </w:r>
      <w:r w:rsidRPr="000D2EA4">
        <w:rPr>
          <w:rFonts w:ascii="仿宋" w:eastAsia="仿宋" w:hAnsi="仿宋"/>
          <w:sz w:val="24"/>
          <w:szCs w:val="24"/>
          <w:lang w:eastAsia="zh-CN"/>
        </w:rPr>
        <w:t>不保证基金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一定</w:t>
      </w:r>
      <w:r w:rsidRPr="000D2EA4">
        <w:rPr>
          <w:rFonts w:ascii="仿宋" w:eastAsia="仿宋" w:hAnsi="仿宋"/>
          <w:sz w:val="24"/>
          <w:szCs w:val="24"/>
          <w:lang w:eastAsia="zh-CN"/>
        </w:rPr>
        <w:t>盈利，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也不</w:t>
      </w:r>
      <w:r w:rsidRPr="000D2EA4">
        <w:rPr>
          <w:rFonts w:ascii="仿宋" w:eastAsia="仿宋" w:hAnsi="仿宋"/>
          <w:sz w:val="24"/>
          <w:szCs w:val="24"/>
          <w:lang w:eastAsia="zh-CN"/>
        </w:rPr>
        <w:t>保证最低收益。</w:t>
      </w:r>
    </w:p>
    <w:p w:rsidR="00CF3F2D" w:rsidRPr="000D2EA4" w:rsidRDefault="00977756" w:rsidP="00DD59CE">
      <w:pPr>
        <w:spacing w:line="312" w:lineRule="exact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基金</w:t>
      </w:r>
      <w:r w:rsidRPr="000D2EA4">
        <w:rPr>
          <w:rFonts w:ascii="仿宋" w:eastAsia="仿宋" w:hAnsi="仿宋"/>
          <w:sz w:val="24"/>
          <w:szCs w:val="24"/>
          <w:lang w:eastAsia="zh-CN"/>
        </w:rPr>
        <w:t>投资者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自</w:t>
      </w:r>
      <w:r w:rsidRPr="000D2EA4">
        <w:rPr>
          <w:rFonts w:ascii="仿宋" w:eastAsia="仿宋" w:hAnsi="仿宋"/>
          <w:sz w:val="24"/>
          <w:szCs w:val="24"/>
          <w:lang w:eastAsia="zh-CN"/>
        </w:rPr>
        <w:t>依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基金</w:t>
      </w:r>
      <w:r w:rsidRPr="000D2EA4">
        <w:rPr>
          <w:rFonts w:ascii="仿宋" w:eastAsia="仿宋" w:hAnsi="仿宋"/>
          <w:sz w:val="24"/>
          <w:szCs w:val="24"/>
          <w:lang w:eastAsia="zh-CN"/>
        </w:rPr>
        <w:t>合同取得基金份额，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即</w:t>
      </w:r>
      <w:r w:rsidRPr="000D2EA4">
        <w:rPr>
          <w:rFonts w:ascii="仿宋" w:eastAsia="仿宋" w:hAnsi="仿宋"/>
          <w:sz w:val="24"/>
          <w:szCs w:val="24"/>
          <w:lang w:eastAsia="zh-CN"/>
        </w:rPr>
        <w:t>成为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基金</w:t>
      </w:r>
      <w:r w:rsidRPr="000D2EA4">
        <w:rPr>
          <w:rFonts w:ascii="仿宋" w:eastAsia="仿宋" w:hAnsi="仿宋"/>
          <w:sz w:val="24"/>
          <w:szCs w:val="24"/>
          <w:lang w:eastAsia="zh-CN"/>
        </w:rPr>
        <w:t>份额持有人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和</w:t>
      </w:r>
      <w:r w:rsidRPr="000D2EA4">
        <w:rPr>
          <w:rFonts w:ascii="仿宋" w:eastAsia="仿宋" w:hAnsi="仿宋"/>
          <w:sz w:val="24"/>
          <w:szCs w:val="24"/>
          <w:lang w:eastAsia="zh-CN"/>
        </w:rPr>
        <w:t>基金合同的当事人。</w:t>
      </w:r>
    </w:p>
    <w:p w:rsidR="00D60B58" w:rsidRDefault="00D60B58" w:rsidP="00DD59CE">
      <w:pPr>
        <w:spacing w:line="312" w:lineRule="exact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>基金产品资料概要信息发生重大变更的，基金管理人将在三个工作日内更新，其他信息发生变更的，基金管理人每年更新一次。因此本文件内容相比基金的实际情况可能存在一定的滞后，如需及时、准确获取基金的相关信息，敬请同时关注基金管理人发布的相关临时公告等。</w:t>
      </w:r>
    </w:p>
    <w:p w:rsidR="00977756" w:rsidRPr="000D2EA4" w:rsidRDefault="00977756" w:rsidP="00A94551">
      <w:pPr>
        <w:spacing w:before="1"/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</w:p>
    <w:p w:rsidR="00CC2C39" w:rsidRPr="000D2EA4" w:rsidRDefault="00A871FD" w:rsidP="00BC4479">
      <w:pPr>
        <w:spacing w:afterLines="100" w:line="290" w:lineRule="exact"/>
        <w:outlineLvl w:val="0"/>
        <w:rPr>
          <w:rFonts w:ascii="仿宋" w:eastAsia="仿宋" w:hAnsi="仿宋"/>
          <w:b/>
          <w:sz w:val="24"/>
          <w:szCs w:val="24"/>
          <w:lang w:eastAsia="zh-CN"/>
        </w:rPr>
      </w:pPr>
      <w:r w:rsidRPr="000D2EA4">
        <w:rPr>
          <w:rFonts w:ascii="仿宋" w:eastAsia="仿宋" w:hAnsi="仿宋"/>
          <w:b/>
          <w:sz w:val="24"/>
          <w:szCs w:val="24"/>
          <w:lang w:eastAsia="zh-CN"/>
        </w:rPr>
        <w:t>五、其他资料查询方式</w:t>
      </w:r>
    </w:p>
    <w:p w:rsidR="00CC2C39" w:rsidRPr="000D2EA4" w:rsidRDefault="00A871FD" w:rsidP="00DD59CE">
      <w:pPr>
        <w:ind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/>
          <w:sz w:val="24"/>
          <w:szCs w:val="24"/>
          <w:lang w:eastAsia="zh-CN"/>
        </w:rPr>
        <w:t>以下资料详见</w:t>
      </w:r>
      <w:r w:rsidR="00A16469" w:rsidRPr="000D2EA4">
        <w:rPr>
          <w:rFonts w:ascii="仿宋" w:eastAsia="仿宋" w:hAnsi="仿宋" w:hint="eastAsia"/>
          <w:sz w:val="24"/>
          <w:szCs w:val="24"/>
          <w:lang w:eastAsia="zh-CN"/>
        </w:rPr>
        <w:t>天弘</w:t>
      </w:r>
      <w:r w:rsidR="00B31479" w:rsidRPr="000D2EA4">
        <w:rPr>
          <w:rFonts w:ascii="仿宋" w:eastAsia="仿宋" w:hAnsi="仿宋" w:hint="eastAsia"/>
          <w:sz w:val="24"/>
          <w:szCs w:val="24"/>
          <w:lang w:eastAsia="zh-CN"/>
        </w:rPr>
        <w:t>基金</w:t>
      </w:r>
      <w:r w:rsidR="00A16469" w:rsidRPr="000D2EA4">
        <w:rPr>
          <w:rFonts w:ascii="仿宋" w:eastAsia="仿宋" w:hAnsi="仿宋" w:hint="eastAsia"/>
          <w:sz w:val="24"/>
          <w:szCs w:val="24"/>
          <w:lang w:eastAsia="zh-CN"/>
        </w:rPr>
        <w:t>管理</w:t>
      </w:r>
      <w:r w:rsidR="00A16469" w:rsidRPr="000D2EA4">
        <w:rPr>
          <w:rFonts w:ascii="仿宋" w:eastAsia="仿宋" w:hAnsi="仿宋"/>
          <w:sz w:val="24"/>
          <w:szCs w:val="24"/>
          <w:lang w:eastAsia="zh-CN"/>
        </w:rPr>
        <w:t>有限公司</w:t>
      </w:r>
      <w:r w:rsidR="00B31479" w:rsidRPr="000D2EA4">
        <w:rPr>
          <w:rFonts w:ascii="仿宋" w:eastAsia="仿宋" w:hAnsi="仿宋" w:hint="eastAsia"/>
          <w:sz w:val="24"/>
          <w:szCs w:val="24"/>
          <w:lang w:eastAsia="zh-CN"/>
        </w:rPr>
        <w:t>官方</w:t>
      </w:r>
      <w:r w:rsidRPr="000D2EA4">
        <w:rPr>
          <w:rFonts w:ascii="仿宋" w:eastAsia="仿宋" w:hAnsi="仿宋"/>
          <w:sz w:val="24"/>
          <w:szCs w:val="24"/>
          <w:lang w:eastAsia="zh-CN"/>
        </w:rPr>
        <w:t>网站［</w:t>
      </w:r>
      <w:r w:rsidR="00A16469" w:rsidRPr="000D2EA4">
        <w:rPr>
          <w:rFonts w:ascii="仿宋" w:eastAsia="仿宋" w:hAnsi="仿宋"/>
          <w:sz w:val="24"/>
          <w:szCs w:val="24"/>
          <w:lang w:eastAsia="zh-CN"/>
        </w:rPr>
        <w:t>www.thfund.com.cn</w:t>
      </w:r>
      <w:r w:rsidRPr="000D2EA4">
        <w:rPr>
          <w:rFonts w:ascii="仿宋" w:eastAsia="仿宋" w:hAnsi="仿宋"/>
          <w:sz w:val="24"/>
          <w:szCs w:val="24"/>
          <w:lang w:eastAsia="zh-CN"/>
        </w:rPr>
        <w:t>］［客服电话</w:t>
      </w:r>
      <w:r w:rsidR="00B31479" w:rsidRPr="000D2EA4">
        <w:rPr>
          <w:rFonts w:ascii="仿宋" w:eastAsia="仿宋" w:hAnsi="仿宋" w:hint="eastAsia"/>
          <w:sz w:val="24"/>
          <w:szCs w:val="24"/>
          <w:lang w:eastAsia="zh-CN"/>
        </w:rPr>
        <w:t>：</w:t>
      </w:r>
      <w:r w:rsidR="00A16469" w:rsidRPr="000D2EA4">
        <w:rPr>
          <w:rFonts w:ascii="仿宋" w:eastAsia="仿宋" w:hAnsi="仿宋"/>
          <w:sz w:val="24"/>
          <w:szCs w:val="24"/>
          <w:lang w:eastAsia="zh-CN"/>
        </w:rPr>
        <w:t>95046</w:t>
      </w:r>
      <w:r w:rsidRPr="000D2EA4">
        <w:rPr>
          <w:rFonts w:ascii="仿宋" w:eastAsia="仿宋" w:hAnsi="仿宋"/>
          <w:sz w:val="24"/>
          <w:szCs w:val="24"/>
          <w:lang w:eastAsia="zh-CN"/>
        </w:rPr>
        <w:t>］</w:t>
      </w:r>
    </w:p>
    <w:p w:rsidR="004F545B" w:rsidRPr="000D2EA4" w:rsidRDefault="00243AD6" w:rsidP="00DD59CE">
      <w:pPr>
        <w:pStyle w:val="a4"/>
        <w:numPr>
          <w:ilvl w:val="0"/>
          <w:numId w:val="3"/>
        </w:numPr>
        <w:spacing w:before="0"/>
        <w:ind w:left="0"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《</w:t>
      </w:r>
      <w:r w:rsidR="004C12F9" w:rsidRPr="000D2EA4">
        <w:rPr>
          <w:rFonts w:ascii="仿宋" w:eastAsia="仿宋" w:hAnsi="仿宋"/>
          <w:sz w:val="24"/>
          <w:szCs w:val="24"/>
          <w:lang w:eastAsia="zh-CN"/>
        </w:rPr>
        <w:t>天弘债券型发起式证券投资基金</w:t>
      </w:r>
      <w:r w:rsidRPr="000D2EA4">
        <w:rPr>
          <w:rFonts w:ascii="仿宋" w:eastAsia="仿宋" w:hAnsi="仿宋"/>
          <w:sz w:val="24"/>
          <w:szCs w:val="24"/>
          <w:lang w:eastAsia="zh-CN"/>
        </w:rPr>
        <w:t>基金合同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》</w:t>
      </w:r>
    </w:p>
    <w:p w:rsidR="004F545B" w:rsidRPr="000D2EA4" w:rsidRDefault="00243AD6" w:rsidP="00DD59CE">
      <w:pPr>
        <w:ind w:firstLineChars="300" w:firstLine="72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《</w:t>
      </w:r>
      <w:r w:rsidR="004C12F9" w:rsidRPr="000D2EA4">
        <w:rPr>
          <w:rFonts w:ascii="仿宋" w:eastAsia="仿宋" w:hAnsi="仿宋"/>
          <w:sz w:val="24"/>
          <w:szCs w:val="24"/>
          <w:lang w:eastAsia="zh-CN"/>
        </w:rPr>
        <w:t>天弘债券型发起式证券投资基金</w:t>
      </w:r>
      <w:r w:rsidRPr="000D2EA4">
        <w:rPr>
          <w:rFonts w:ascii="仿宋" w:eastAsia="仿宋" w:hAnsi="仿宋"/>
          <w:sz w:val="24"/>
          <w:szCs w:val="24"/>
          <w:lang w:eastAsia="zh-CN"/>
        </w:rPr>
        <w:t>托管协议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》</w:t>
      </w:r>
    </w:p>
    <w:p w:rsidR="00CC2C39" w:rsidRPr="000D2EA4" w:rsidRDefault="00243AD6" w:rsidP="00DD59CE">
      <w:pPr>
        <w:ind w:firstLineChars="300" w:firstLine="72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 w:hint="eastAsia"/>
          <w:sz w:val="24"/>
          <w:szCs w:val="24"/>
          <w:lang w:eastAsia="zh-CN"/>
        </w:rPr>
        <w:t>《</w:t>
      </w:r>
      <w:r w:rsidR="004C12F9" w:rsidRPr="000D2EA4">
        <w:rPr>
          <w:rFonts w:ascii="仿宋" w:eastAsia="仿宋" w:hAnsi="仿宋"/>
          <w:sz w:val="24"/>
          <w:szCs w:val="24"/>
          <w:lang w:eastAsia="zh-CN"/>
        </w:rPr>
        <w:t>天弘债券型发起式证券投资基金</w:t>
      </w:r>
      <w:r w:rsidRPr="000D2EA4">
        <w:rPr>
          <w:rFonts w:ascii="仿宋" w:eastAsia="仿宋" w:hAnsi="仿宋"/>
          <w:sz w:val="24"/>
          <w:szCs w:val="24"/>
          <w:lang w:eastAsia="zh-CN"/>
        </w:rPr>
        <w:t>招募说明书</w:t>
      </w:r>
      <w:r w:rsidRPr="000D2EA4">
        <w:rPr>
          <w:rFonts w:ascii="仿宋" w:eastAsia="仿宋" w:hAnsi="仿宋" w:hint="eastAsia"/>
          <w:sz w:val="24"/>
          <w:szCs w:val="24"/>
          <w:lang w:eastAsia="zh-CN"/>
        </w:rPr>
        <w:t>》</w:t>
      </w:r>
    </w:p>
    <w:p w:rsidR="00CC2C39" w:rsidRPr="000D2EA4" w:rsidRDefault="00A871FD" w:rsidP="00DD59CE">
      <w:pPr>
        <w:pStyle w:val="a4"/>
        <w:numPr>
          <w:ilvl w:val="0"/>
          <w:numId w:val="3"/>
        </w:numPr>
        <w:spacing w:before="0"/>
        <w:ind w:left="0"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/>
          <w:sz w:val="24"/>
          <w:szCs w:val="24"/>
          <w:lang w:eastAsia="zh-CN"/>
        </w:rPr>
        <w:t>定期报告，包括基金季度报告、中期报告和年度报告</w:t>
      </w:r>
    </w:p>
    <w:p w:rsidR="00CC2C39" w:rsidRPr="000D2EA4" w:rsidRDefault="00A871FD" w:rsidP="00DD59CE">
      <w:pPr>
        <w:pStyle w:val="a4"/>
        <w:numPr>
          <w:ilvl w:val="0"/>
          <w:numId w:val="3"/>
        </w:numPr>
        <w:spacing w:before="0"/>
        <w:ind w:left="0"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/>
          <w:sz w:val="24"/>
          <w:szCs w:val="24"/>
          <w:lang w:eastAsia="zh-CN"/>
        </w:rPr>
        <w:t>基金份额净值</w:t>
      </w:r>
    </w:p>
    <w:p w:rsidR="00CC2C39" w:rsidRPr="000D2EA4" w:rsidRDefault="00A871FD" w:rsidP="00DD59CE">
      <w:pPr>
        <w:pStyle w:val="a4"/>
        <w:numPr>
          <w:ilvl w:val="0"/>
          <w:numId w:val="3"/>
        </w:numPr>
        <w:spacing w:before="0"/>
        <w:ind w:left="0"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/>
          <w:sz w:val="24"/>
          <w:szCs w:val="24"/>
          <w:lang w:eastAsia="zh-CN"/>
        </w:rPr>
        <w:t>基金销售机构及联系方式</w:t>
      </w:r>
    </w:p>
    <w:p w:rsidR="00CC2C39" w:rsidRPr="000D2EA4" w:rsidRDefault="00A871FD" w:rsidP="00DD59CE">
      <w:pPr>
        <w:pStyle w:val="a4"/>
        <w:numPr>
          <w:ilvl w:val="0"/>
          <w:numId w:val="3"/>
        </w:numPr>
        <w:spacing w:before="0"/>
        <w:ind w:left="0"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0D2EA4">
        <w:rPr>
          <w:rFonts w:ascii="仿宋" w:eastAsia="仿宋" w:hAnsi="仿宋"/>
          <w:sz w:val="24"/>
          <w:szCs w:val="24"/>
          <w:lang w:eastAsia="zh-CN"/>
        </w:rPr>
        <w:t>其他重要资料</w:t>
      </w:r>
    </w:p>
    <w:sectPr w:rsidR="00CC2C39" w:rsidRPr="000D2EA4" w:rsidSect="00DA78F0"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84" w:rsidRDefault="003D3F84" w:rsidP="00674A6F">
      <w:r>
        <w:separator/>
      </w:r>
    </w:p>
  </w:endnote>
  <w:endnote w:type="continuationSeparator" w:id="0">
    <w:p w:rsidR="003D3F84" w:rsidRDefault="003D3F84" w:rsidP="0067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84" w:rsidRDefault="003D3F84" w:rsidP="00674A6F">
      <w:r>
        <w:separator/>
      </w:r>
    </w:p>
  </w:footnote>
  <w:footnote w:type="continuationSeparator" w:id="0">
    <w:p w:rsidR="003D3F84" w:rsidRDefault="003D3F84" w:rsidP="00674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B99"/>
    <w:multiLevelType w:val="hybridMultilevel"/>
    <w:tmpl w:val="E07EE072"/>
    <w:lvl w:ilvl="0" w:tplc="51C8F9FE">
      <w:start w:val="1"/>
      <w:numFmt w:val="bullet"/>
      <w:suff w:val="space"/>
      <w:lvlText w:val=""/>
      <w:lvlJc w:val="left"/>
      <w:pPr>
        <w:ind w:left="20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2" w:hanging="420"/>
      </w:pPr>
      <w:rPr>
        <w:rFonts w:ascii="Wingdings" w:hAnsi="Wingdings" w:hint="default"/>
      </w:rPr>
    </w:lvl>
  </w:abstractNum>
  <w:abstractNum w:abstractNumId="1">
    <w:nsid w:val="1FE60383"/>
    <w:multiLevelType w:val="hybridMultilevel"/>
    <w:tmpl w:val="B896CCCC"/>
    <w:lvl w:ilvl="0" w:tplc="2C0C413A">
      <w:numFmt w:val="bullet"/>
      <w:lvlText w:val="•"/>
      <w:lvlJc w:val="left"/>
      <w:pPr>
        <w:ind w:left="2154" w:hanging="439"/>
      </w:pPr>
      <w:rPr>
        <w:rFonts w:ascii="宋体" w:eastAsia="宋体" w:hAnsi="宋体" w:cs="宋体" w:hint="default"/>
        <w:w w:val="92"/>
        <w:sz w:val="23"/>
        <w:szCs w:val="23"/>
      </w:rPr>
    </w:lvl>
    <w:lvl w:ilvl="1" w:tplc="E0EAEDBA">
      <w:numFmt w:val="bullet"/>
      <w:lvlText w:val="•"/>
      <w:lvlJc w:val="left"/>
      <w:pPr>
        <w:ind w:left="2976" w:hanging="439"/>
      </w:pPr>
      <w:rPr>
        <w:rFonts w:hint="default"/>
      </w:rPr>
    </w:lvl>
    <w:lvl w:ilvl="2" w:tplc="83BC4096">
      <w:numFmt w:val="bullet"/>
      <w:lvlText w:val="•"/>
      <w:lvlJc w:val="left"/>
      <w:pPr>
        <w:ind w:left="3793" w:hanging="439"/>
      </w:pPr>
      <w:rPr>
        <w:rFonts w:hint="default"/>
      </w:rPr>
    </w:lvl>
    <w:lvl w:ilvl="3" w:tplc="0D582E2A">
      <w:numFmt w:val="bullet"/>
      <w:lvlText w:val="•"/>
      <w:lvlJc w:val="left"/>
      <w:pPr>
        <w:ind w:left="4610" w:hanging="439"/>
      </w:pPr>
      <w:rPr>
        <w:rFonts w:hint="default"/>
      </w:rPr>
    </w:lvl>
    <w:lvl w:ilvl="4" w:tplc="6FC8CC36">
      <w:numFmt w:val="bullet"/>
      <w:lvlText w:val="•"/>
      <w:lvlJc w:val="left"/>
      <w:pPr>
        <w:ind w:left="5427" w:hanging="439"/>
      </w:pPr>
      <w:rPr>
        <w:rFonts w:hint="default"/>
      </w:rPr>
    </w:lvl>
    <w:lvl w:ilvl="5" w:tplc="EA320202">
      <w:numFmt w:val="bullet"/>
      <w:lvlText w:val="•"/>
      <w:lvlJc w:val="left"/>
      <w:pPr>
        <w:ind w:left="6244" w:hanging="439"/>
      </w:pPr>
      <w:rPr>
        <w:rFonts w:hint="default"/>
      </w:rPr>
    </w:lvl>
    <w:lvl w:ilvl="6" w:tplc="6654200A">
      <w:numFmt w:val="bullet"/>
      <w:lvlText w:val="•"/>
      <w:lvlJc w:val="left"/>
      <w:pPr>
        <w:ind w:left="7061" w:hanging="439"/>
      </w:pPr>
      <w:rPr>
        <w:rFonts w:hint="default"/>
      </w:rPr>
    </w:lvl>
    <w:lvl w:ilvl="7" w:tplc="942E2670">
      <w:numFmt w:val="bullet"/>
      <w:lvlText w:val="•"/>
      <w:lvlJc w:val="left"/>
      <w:pPr>
        <w:ind w:left="7878" w:hanging="439"/>
      </w:pPr>
      <w:rPr>
        <w:rFonts w:hint="default"/>
      </w:rPr>
    </w:lvl>
    <w:lvl w:ilvl="8" w:tplc="EE0AA88E">
      <w:numFmt w:val="bullet"/>
      <w:lvlText w:val="•"/>
      <w:lvlJc w:val="left"/>
      <w:pPr>
        <w:ind w:left="8695" w:hanging="439"/>
      </w:pPr>
      <w:rPr>
        <w:rFonts w:hint="default"/>
      </w:rPr>
    </w:lvl>
  </w:abstractNum>
  <w:abstractNum w:abstractNumId="2">
    <w:nsid w:val="3DBE71D0"/>
    <w:multiLevelType w:val="hybridMultilevel"/>
    <w:tmpl w:val="831AEC4A"/>
    <w:lvl w:ilvl="0" w:tplc="2A102E1E">
      <w:start w:val="1"/>
      <w:numFmt w:val="japaneseCounting"/>
      <w:lvlText w:val="%1、"/>
      <w:lvlJc w:val="left"/>
      <w:pPr>
        <w:ind w:left="23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6" w:hanging="420"/>
      </w:pPr>
    </w:lvl>
    <w:lvl w:ilvl="2" w:tplc="0409001B" w:tentative="1">
      <w:start w:val="1"/>
      <w:numFmt w:val="lowerRoman"/>
      <w:lvlText w:val="%3."/>
      <w:lvlJc w:val="right"/>
      <w:pPr>
        <w:ind w:left="2926" w:hanging="420"/>
      </w:pPr>
    </w:lvl>
    <w:lvl w:ilvl="3" w:tplc="0409000F" w:tentative="1">
      <w:start w:val="1"/>
      <w:numFmt w:val="decimal"/>
      <w:lvlText w:val="%4."/>
      <w:lvlJc w:val="left"/>
      <w:pPr>
        <w:ind w:left="3346" w:hanging="420"/>
      </w:pPr>
    </w:lvl>
    <w:lvl w:ilvl="4" w:tplc="04090019" w:tentative="1">
      <w:start w:val="1"/>
      <w:numFmt w:val="lowerLetter"/>
      <w:lvlText w:val="%5)"/>
      <w:lvlJc w:val="left"/>
      <w:pPr>
        <w:ind w:left="3766" w:hanging="420"/>
      </w:pPr>
    </w:lvl>
    <w:lvl w:ilvl="5" w:tplc="0409001B" w:tentative="1">
      <w:start w:val="1"/>
      <w:numFmt w:val="lowerRoman"/>
      <w:lvlText w:val="%6."/>
      <w:lvlJc w:val="right"/>
      <w:pPr>
        <w:ind w:left="4186" w:hanging="420"/>
      </w:pPr>
    </w:lvl>
    <w:lvl w:ilvl="6" w:tplc="0409000F" w:tentative="1">
      <w:start w:val="1"/>
      <w:numFmt w:val="decimal"/>
      <w:lvlText w:val="%7."/>
      <w:lvlJc w:val="left"/>
      <w:pPr>
        <w:ind w:left="4606" w:hanging="420"/>
      </w:pPr>
    </w:lvl>
    <w:lvl w:ilvl="7" w:tplc="04090019" w:tentative="1">
      <w:start w:val="1"/>
      <w:numFmt w:val="lowerLetter"/>
      <w:lvlText w:val="%8)"/>
      <w:lvlJc w:val="left"/>
      <w:pPr>
        <w:ind w:left="5026" w:hanging="420"/>
      </w:pPr>
    </w:lvl>
    <w:lvl w:ilvl="8" w:tplc="0409001B" w:tentative="1">
      <w:start w:val="1"/>
      <w:numFmt w:val="lowerRoman"/>
      <w:lvlText w:val="%9."/>
      <w:lvlJc w:val="right"/>
      <w:pPr>
        <w:ind w:left="5446" w:hanging="420"/>
      </w:pPr>
    </w:lvl>
  </w:abstractNum>
  <w:abstractNum w:abstractNumId="3">
    <w:nsid w:val="6B695A37"/>
    <w:multiLevelType w:val="hybridMultilevel"/>
    <w:tmpl w:val="858CF160"/>
    <w:lvl w:ilvl="0" w:tplc="0409000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C2C39"/>
    <w:rsid w:val="00000902"/>
    <w:rsid w:val="00001981"/>
    <w:rsid w:val="00003BC4"/>
    <w:rsid w:val="000141EE"/>
    <w:rsid w:val="00031A67"/>
    <w:rsid w:val="00032108"/>
    <w:rsid w:val="00041881"/>
    <w:rsid w:val="00041B3E"/>
    <w:rsid w:val="00046302"/>
    <w:rsid w:val="000501F6"/>
    <w:rsid w:val="00051A41"/>
    <w:rsid w:val="00057AA7"/>
    <w:rsid w:val="00061E43"/>
    <w:rsid w:val="00062D50"/>
    <w:rsid w:val="00067723"/>
    <w:rsid w:val="000714B5"/>
    <w:rsid w:val="000748C6"/>
    <w:rsid w:val="00077617"/>
    <w:rsid w:val="000815B7"/>
    <w:rsid w:val="000855F0"/>
    <w:rsid w:val="000954C3"/>
    <w:rsid w:val="00095F0F"/>
    <w:rsid w:val="000B1F80"/>
    <w:rsid w:val="000B4B08"/>
    <w:rsid w:val="000C4988"/>
    <w:rsid w:val="000D2EA4"/>
    <w:rsid w:val="000E206B"/>
    <w:rsid w:val="000F15EF"/>
    <w:rsid w:val="000F2E0F"/>
    <w:rsid w:val="000F4A93"/>
    <w:rsid w:val="00100CFA"/>
    <w:rsid w:val="00102D66"/>
    <w:rsid w:val="00110051"/>
    <w:rsid w:val="001132F7"/>
    <w:rsid w:val="00116B47"/>
    <w:rsid w:val="001173C2"/>
    <w:rsid w:val="00117B10"/>
    <w:rsid w:val="00122A08"/>
    <w:rsid w:val="00131A4A"/>
    <w:rsid w:val="00140A65"/>
    <w:rsid w:val="0014131C"/>
    <w:rsid w:val="00141667"/>
    <w:rsid w:val="00142941"/>
    <w:rsid w:val="00147EEF"/>
    <w:rsid w:val="00150887"/>
    <w:rsid w:val="00156079"/>
    <w:rsid w:val="00157CC8"/>
    <w:rsid w:val="0016334D"/>
    <w:rsid w:val="001657D6"/>
    <w:rsid w:val="001711E7"/>
    <w:rsid w:val="00174E54"/>
    <w:rsid w:val="001813B2"/>
    <w:rsid w:val="0018783A"/>
    <w:rsid w:val="00195A1F"/>
    <w:rsid w:val="001A2FC7"/>
    <w:rsid w:val="001B0908"/>
    <w:rsid w:val="001B3F0E"/>
    <w:rsid w:val="001B4BE0"/>
    <w:rsid w:val="001B53AD"/>
    <w:rsid w:val="001B62EB"/>
    <w:rsid w:val="001B76DC"/>
    <w:rsid w:val="001C7E4E"/>
    <w:rsid w:val="001E0F1C"/>
    <w:rsid w:val="001F5EF5"/>
    <w:rsid w:val="00204C27"/>
    <w:rsid w:val="002058F6"/>
    <w:rsid w:val="00210D59"/>
    <w:rsid w:val="00213667"/>
    <w:rsid w:val="00215EDA"/>
    <w:rsid w:val="002161F6"/>
    <w:rsid w:val="00221649"/>
    <w:rsid w:val="00225D69"/>
    <w:rsid w:val="002408CB"/>
    <w:rsid w:val="00243AD6"/>
    <w:rsid w:val="00245986"/>
    <w:rsid w:val="002536CB"/>
    <w:rsid w:val="0026375F"/>
    <w:rsid w:val="00282810"/>
    <w:rsid w:val="0028554D"/>
    <w:rsid w:val="002866BA"/>
    <w:rsid w:val="002A481E"/>
    <w:rsid w:val="002C2265"/>
    <w:rsid w:val="002C3F1A"/>
    <w:rsid w:val="002C45BC"/>
    <w:rsid w:val="002D1208"/>
    <w:rsid w:val="002F35CE"/>
    <w:rsid w:val="003074ED"/>
    <w:rsid w:val="003151A5"/>
    <w:rsid w:val="00316D0A"/>
    <w:rsid w:val="003171B0"/>
    <w:rsid w:val="00321374"/>
    <w:rsid w:val="00321DB3"/>
    <w:rsid w:val="003240BD"/>
    <w:rsid w:val="00326ADB"/>
    <w:rsid w:val="00332645"/>
    <w:rsid w:val="00332EC9"/>
    <w:rsid w:val="003345D9"/>
    <w:rsid w:val="003434B9"/>
    <w:rsid w:val="00350470"/>
    <w:rsid w:val="00350FB8"/>
    <w:rsid w:val="00362D93"/>
    <w:rsid w:val="00370D1C"/>
    <w:rsid w:val="003745B5"/>
    <w:rsid w:val="00375D36"/>
    <w:rsid w:val="003864BC"/>
    <w:rsid w:val="00387175"/>
    <w:rsid w:val="003930BF"/>
    <w:rsid w:val="00394D28"/>
    <w:rsid w:val="003959E0"/>
    <w:rsid w:val="00396B0D"/>
    <w:rsid w:val="00397423"/>
    <w:rsid w:val="003A144A"/>
    <w:rsid w:val="003A4597"/>
    <w:rsid w:val="003A4861"/>
    <w:rsid w:val="003B03A1"/>
    <w:rsid w:val="003B7A0B"/>
    <w:rsid w:val="003D3F84"/>
    <w:rsid w:val="003F07D5"/>
    <w:rsid w:val="003F2C1C"/>
    <w:rsid w:val="00403078"/>
    <w:rsid w:val="00410E9C"/>
    <w:rsid w:val="00412D50"/>
    <w:rsid w:val="004269B7"/>
    <w:rsid w:val="00444587"/>
    <w:rsid w:val="0044732F"/>
    <w:rsid w:val="0045333B"/>
    <w:rsid w:val="004612B8"/>
    <w:rsid w:val="0046630F"/>
    <w:rsid w:val="004706C5"/>
    <w:rsid w:val="00477FC2"/>
    <w:rsid w:val="00480A53"/>
    <w:rsid w:val="00481ECB"/>
    <w:rsid w:val="0049107B"/>
    <w:rsid w:val="00491568"/>
    <w:rsid w:val="00497DA5"/>
    <w:rsid w:val="004A4A25"/>
    <w:rsid w:val="004A7613"/>
    <w:rsid w:val="004B06C4"/>
    <w:rsid w:val="004B6AC1"/>
    <w:rsid w:val="004C12F9"/>
    <w:rsid w:val="004C4008"/>
    <w:rsid w:val="004D375C"/>
    <w:rsid w:val="004D7DD0"/>
    <w:rsid w:val="004E1814"/>
    <w:rsid w:val="004E6B4C"/>
    <w:rsid w:val="004F1150"/>
    <w:rsid w:val="004F545B"/>
    <w:rsid w:val="004F5566"/>
    <w:rsid w:val="00507FC3"/>
    <w:rsid w:val="005130CF"/>
    <w:rsid w:val="00521EB5"/>
    <w:rsid w:val="0052527C"/>
    <w:rsid w:val="00526A2E"/>
    <w:rsid w:val="00526D28"/>
    <w:rsid w:val="00527803"/>
    <w:rsid w:val="0053329E"/>
    <w:rsid w:val="0053690E"/>
    <w:rsid w:val="0055504D"/>
    <w:rsid w:val="00555FB5"/>
    <w:rsid w:val="005618DA"/>
    <w:rsid w:val="00564F29"/>
    <w:rsid w:val="00565DCC"/>
    <w:rsid w:val="00573D3A"/>
    <w:rsid w:val="00574ACE"/>
    <w:rsid w:val="00584AFD"/>
    <w:rsid w:val="005947D9"/>
    <w:rsid w:val="00596871"/>
    <w:rsid w:val="005A0237"/>
    <w:rsid w:val="005A17D7"/>
    <w:rsid w:val="005A5E96"/>
    <w:rsid w:val="005A6477"/>
    <w:rsid w:val="005B2FB5"/>
    <w:rsid w:val="005D265B"/>
    <w:rsid w:val="005E2367"/>
    <w:rsid w:val="005E23BD"/>
    <w:rsid w:val="005E4885"/>
    <w:rsid w:val="005F1B4D"/>
    <w:rsid w:val="005F1CC7"/>
    <w:rsid w:val="005F215B"/>
    <w:rsid w:val="005F3840"/>
    <w:rsid w:val="005F6AC2"/>
    <w:rsid w:val="006115F5"/>
    <w:rsid w:val="00615902"/>
    <w:rsid w:val="006377E2"/>
    <w:rsid w:val="00641690"/>
    <w:rsid w:val="006422EE"/>
    <w:rsid w:val="00674A6F"/>
    <w:rsid w:val="00683DD0"/>
    <w:rsid w:val="00690C31"/>
    <w:rsid w:val="00695DA5"/>
    <w:rsid w:val="0069619A"/>
    <w:rsid w:val="00697089"/>
    <w:rsid w:val="006A0430"/>
    <w:rsid w:val="006B0A18"/>
    <w:rsid w:val="006B0BC0"/>
    <w:rsid w:val="006B7A53"/>
    <w:rsid w:val="006C00A8"/>
    <w:rsid w:val="006C75A9"/>
    <w:rsid w:val="006D0B85"/>
    <w:rsid w:val="006D5484"/>
    <w:rsid w:val="006E26DC"/>
    <w:rsid w:val="006E26EE"/>
    <w:rsid w:val="006E35D2"/>
    <w:rsid w:val="006E47EF"/>
    <w:rsid w:val="006F1BBF"/>
    <w:rsid w:val="007018BF"/>
    <w:rsid w:val="00704577"/>
    <w:rsid w:val="00724FC0"/>
    <w:rsid w:val="00726E03"/>
    <w:rsid w:val="00732420"/>
    <w:rsid w:val="007416FA"/>
    <w:rsid w:val="007569A3"/>
    <w:rsid w:val="007609C9"/>
    <w:rsid w:val="00760CD1"/>
    <w:rsid w:val="0076385D"/>
    <w:rsid w:val="00764714"/>
    <w:rsid w:val="00771CB2"/>
    <w:rsid w:val="00777AFC"/>
    <w:rsid w:val="00780125"/>
    <w:rsid w:val="00780DC4"/>
    <w:rsid w:val="0078444E"/>
    <w:rsid w:val="00787BF3"/>
    <w:rsid w:val="007935CD"/>
    <w:rsid w:val="007946E1"/>
    <w:rsid w:val="00794D2F"/>
    <w:rsid w:val="007B56F6"/>
    <w:rsid w:val="007C0099"/>
    <w:rsid w:val="007C09CD"/>
    <w:rsid w:val="007D0782"/>
    <w:rsid w:val="007D30B0"/>
    <w:rsid w:val="007D4BB3"/>
    <w:rsid w:val="007E2762"/>
    <w:rsid w:val="007E6A37"/>
    <w:rsid w:val="007F3A06"/>
    <w:rsid w:val="007F6500"/>
    <w:rsid w:val="00801011"/>
    <w:rsid w:val="0080552A"/>
    <w:rsid w:val="00805F1A"/>
    <w:rsid w:val="00806908"/>
    <w:rsid w:val="00807FC2"/>
    <w:rsid w:val="0081233B"/>
    <w:rsid w:val="00814E13"/>
    <w:rsid w:val="00815FF9"/>
    <w:rsid w:val="00817380"/>
    <w:rsid w:val="0082249B"/>
    <w:rsid w:val="00823BDE"/>
    <w:rsid w:val="0082741E"/>
    <w:rsid w:val="00827545"/>
    <w:rsid w:val="00827F8D"/>
    <w:rsid w:val="0083149D"/>
    <w:rsid w:val="00831D80"/>
    <w:rsid w:val="00843A86"/>
    <w:rsid w:val="008508EA"/>
    <w:rsid w:val="008510EE"/>
    <w:rsid w:val="0086165F"/>
    <w:rsid w:val="00863187"/>
    <w:rsid w:val="00872960"/>
    <w:rsid w:val="00875996"/>
    <w:rsid w:val="00896A3D"/>
    <w:rsid w:val="008A2B4D"/>
    <w:rsid w:val="008C0A48"/>
    <w:rsid w:val="008C50DC"/>
    <w:rsid w:val="008D1718"/>
    <w:rsid w:val="008E7E80"/>
    <w:rsid w:val="008F3070"/>
    <w:rsid w:val="008F51E6"/>
    <w:rsid w:val="008F5277"/>
    <w:rsid w:val="0091339B"/>
    <w:rsid w:val="0091358C"/>
    <w:rsid w:val="00914726"/>
    <w:rsid w:val="00916DAC"/>
    <w:rsid w:val="0091744F"/>
    <w:rsid w:val="00922B5E"/>
    <w:rsid w:val="009233AD"/>
    <w:rsid w:val="009261FA"/>
    <w:rsid w:val="009338A7"/>
    <w:rsid w:val="00937839"/>
    <w:rsid w:val="00941AB7"/>
    <w:rsid w:val="00944719"/>
    <w:rsid w:val="00946567"/>
    <w:rsid w:val="009479E8"/>
    <w:rsid w:val="009751C8"/>
    <w:rsid w:val="00977756"/>
    <w:rsid w:val="00981B1D"/>
    <w:rsid w:val="009A3D8C"/>
    <w:rsid w:val="009A50E7"/>
    <w:rsid w:val="009B1462"/>
    <w:rsid w:val="009B403D"/>
    <w:rsid w:val="009C4686"/>
    <w:rsid w:val="009E27D2"/>
    <w:rsid w:val="009F10E0"/>
    <w:rsid w:val="009F2033"/>
    <w:rsid w:val="00A020C0"/>
    <w:rsid w:val="00A059F6"/>
    <w:rsid w:val="00A13DEE"/>
    <w:rsid w:val="00A16469"/>
    <w:rsid w:val="00A30B61"/>
    <w:rsid w:val="00A32822"/>
    <w:rsid w:val="00A3566B"/>
    <w:rsid w:val="00A4314E"/>
    <w:rsid w:val="00A437EE"/>
    <w:rsid w:val="00A46FBE"/>
    <w:rsid w:val="00A55D21"/>
    <w:rsid w:val="00A64436"/>
    <w:rsid w:val="00A64B97"/>
    <w:rsid w:val="00A721D6"/>
    <w:rsid w:val="00A74680"/>
    <w:rsid w:val="00A75FC2"/>
    <w:rsid w:val="00A85C8E"/>
    <w:rsid w:val="00A871FD"/>
    <w:rsid w:val="00A9142A"/>
    <w:rsid w:val="00A91B23"/>
    <w:rsid w:val="00A93CB8"/>
    <w:rsid w:val="00A94551"/>
    <w:rsid w:val="00AA13D1"/>
    <w:rsid w:val="00AB05A4"/>
    <w:rsid w:val="00AC0187"/>
    <w:rsid w:val="00AC1DC9"/>
    <w:rsid w:val="00AC1E0C"/>
    <w:rsid w:val="00AD07C2"/>
    <w:rsid w:val="00AD3081"/>
    <w:rsid w:val="00AD45F0"/>
    <w:rsid w:val="00AF5D3D"/>
    <w:rsid w:val="00B01B6A"/>
    <w:rsid w:val="00B03145"/>
    <w:rsid w:val="00B07B10"/>
    <w:rsid w:val="00B1324D"/>
    <w:rsid w:val="00B22235"/>
    <w:rsid w:val="00B27718"/>
    <w:rsid w:val="00B3035C"/>
    <w:rsid w:val="00B31479"/>
    <w:rsid w:val="00B32DCF"/>
    <w:rsid w:val="00B35348"/>
    <w:rsid w:val="00B5464C"/>
    <w:rsid w:val="00B63191"/>
    <w:rsid w:val="00B6480A"/>
    <w:rsid w:val="00B64D03"/>
    <w:rsid w:val="00B7250B"/>
    <w:rsid w:val="00B73663"/>
    <w:rsid w:val="00B736F9"/>
    <w:rsid w:val="00B8227A"/>
    <w:rsid w:val="00BA11CE"/>
    <w:rsid w:val="00BA284F"/>
    <w:rsid w:val="00BB3059"/>
    <w:rsid w:val="00BB3341"/>
    <w:rsid w:val="00BB511F"/>
    <w:rsid w:val="00BC4479"/>
    <w:rsid w:val="00BC4EDD"/>
    <w:rsid w:val="00BC7A7D"/>
    <w:rsid w:val="00BD122D"/>
    <w:rsid w:val="00BD1868"/>
    <w:rsid w:val="00BD3EE3"/>
    <w:rsid w:val="00BD4656"/>
    <w:rsid w:val="00BD7EAE"/>
    <w:rsid w:val="00BE1BE6"/>
    <w:rsid w:val="00BE46C4"/>
    <w:rsid w:val="00BE6506"/>
    <w:rsid w:val="00BF1346"/>
    <w:rsid w:val="00BF19E1"/>
    <w:rsid w:val="00BF6027"/>
    <w:rsid w:val="00C01A47"/>
    <w:rsid w:val="00C0431F"/>
    <w:rsid w:val="00C06AE1"/>
    <w:rsid w:val="00C13ED0"/>
    <w:rsid w:val="00C16C2F"/>
    <w:rsid w:val="00C17471"/>
    <w:rsid w:val="00C17F1B"/>
    <w:rsid w:val="00C3019D"/>
    <w:rsid w:val="00C31159"/>
    <w:rsid w:val="00C33CCC"/>
    <w:rsid w:val="00C36E4B"/>
    <w:rsid w:val="00C54E95"/>
    <w:rsid w:val="00C605D7"/>
    <w:rsid w:val="00C636C0"/>
    <w:rsid w:val="00C6471E"/>
    <w:rsid w:val="00C64D8A"/>
    <w:rsid w:val="00C668B3"/>
    <w:rsid w:val="00C72188"/>
    <w:rsid w:val="00C857B6"/>
    <w:rsid w:val="00C86BBD"/>
    <w:rsid w:val="00C90AE7"/>
    <w:rsid w:val="00C928A3"/>
    <w:rsid w:val="00CA343B"/>
    <w:rsid w:val="00CA4723"/>
    <w:rsid w:val="00CA4EFE"/>
    <w:rsid w:val="00CB3850"/>
    <w:rsid w:val="00CB42AF"/>
    <w:rsid w:val="00CB55EB"/>
    <w:rsid w:val="00CC06EE"/>
    <w:rsid w:val="00CC1EFC"/>
    <w:rsid w:val="00CC2C39"/>
    <w:rsid w:val="00CC605D"/>
    <w:rsid w:val="00CD03CB"/>
    <w:rsid w:val="00CE2291"/>
    <w:rsid w:val="00CE4195"/>
    <w:rsid w:val="00CE4F2D"/>
    <w:rsid w:val="00CF38E3"/>
    <w:rsid w:val="00CF3F2D"/>
    <w:rsid w:val="00CF45A5"/>
    <w:rsid w:val="00D054CA"/>
    <w:rsid w:val="00D0756F"/>
    <w:rsid w:val="00D12518"/>
    <w:rsid w:val="00D25028"/>
    <w:rsid w:val="00D273CE"/>
    <w:rsid w:val="00D3638B"/>
    <w:rsid w:val="00D36A55"/>
    <w:rsid w:val="00D43ABE"/>
    <w:rsid w:val="00D60B58"/>
    <w:rsid w:val="00D6120B"/>
    <w:rsid w:val="00D666B6"/>
    <w:rsid w:val="00D85844"/>
    <w:rsid w:val="00DA2CA1"/>
    <w:rsid w:val="00DA78F0"/>
    <w:rsid w:val="00DB70CD"/>
    <w:rsid w:val="00DC1820"/>
    <w:rsid w:val="00DC475C"/>
    <w:rsid w:val="00DD42A0"/>
    <w:rsid w:val="00DD59CE"/>
    <w:rsid w:val="00DE4162"/>
    <w:rsid w:val="00DE5A54"/>
    <w:rsid w:val="00DF46F1"/>
    <w:rsid w:val="00DF586B"/>
    <w:rsid w:val="00DF6DB2"/>
    <w:rsid w:val="00E04BBD"/>
    <w:rsid w:val="00E11F7B"/>
    <w:rsid w:val="00E13015"/>
    <w:rsid w:val="00E26ACB"/>
    <w:rsid w:val="00E276C0"/>
    <w:rsid w:val="00E27E75"/>
    <w:rsid w:val="00E31B65"/>
    <w:rsid w:val="00E34256"/>
    <w:rsid w:val="00E342D9"/>
    <w:rsid w:val="00E4280A"/>
    <w:rsid w:val="00E45B7C"/>
    <w:rsid w:val="00E4683F"/>
    <w:rsid w:val="00E46A0A"/>
    <w:rsid w:val="00E47A80"/>
    <w:rsid w:val="00E47BB9"/>
    <w:rsid w:val="00E53931"/>
    <w:rsid w:val="00E7153E"/>
    <w:rsid w:val="00E73F11"/>
    <w:rsid w:val="00E83085"/>
    <w:rsid w:val="00E92963"/>
    <w:rsid w:val="00EA1EE7"/>
    <w:rsid w:val="00EC34A9"/>
    <w:rsid w:val="00EC5FF7"/>
    <w:rsid w:val="00ED5DC0"/>
    <w:rsid w:val="00ED6B7C"/>
    <w:rsid w:val="00EE111A"/>
    <w:rsid w:val="00EE1388"/>
    <w:rsid w:val="00EE68F0"/>
    <w:rsid w:val="00EE7C36"/>
    <w:rsid w:val="00F06E0A"/>
    <w:rsid w:val="00F131A8"/>
    <w:rsid w:val="00F1394F"/>
    <w:rsid w:val="00F14C52"/>
    <w:rsid w:val="00F23359"/>
    <w:rsid w:val="00F24558"/>
    <w:rsid w:val="00F31A14"/>
    <w:rsid w:val="00F33671"/>
    <w:rsid w:val="00F3694D"/>
    <w:rsid w:val="00F5307E"/>
    <w:rsid w:val="00F531FA"/>
    <w:rsid w:val="00F5399E"/>
    <w:rsid w:val="00F545B6"/>
    <w:rsid w:val="00F55DBA"/>
    <w:rsid w:val="00F65200"/>
    <w:rsid w:val="00F70BDE"/>
    <w:rsid w:val="00F731CA"/>
    <w:rsid w:val="00F73B0A"/>
    <w:rsid w:val="00F80B9B"/>
    <w:rsid w:val="00F832FB"/>
    <w:rsid w:val="00F852D7"/>
    <w:rsid w:val="00F8798C"/>
    <w:rsid w:val="00F92D33"/>
    <w:rsid w:val="00F942A1"/>
    <w:rsid w:val="00FA022C"/>
    <w:rsid w:val="00FA16C5"/>
    <w:rsid w:val="00FA2D07"/>
    <w:rsid w:val="00FA7F8B"/>
    <w:rsid w:val="00FB50CA"/>
    <w:rsid w:val="00FC3B29"/>
    <w:rsid w:val="00FC48CB"/>
    <w:rsid w:val="00FC7122"/>
    <w:rsid w:val="00FE1FD4"/>
    <w:rsid w:val="00FE6815"/>
    <w:rsid w:val="00FE7E7E"/>
    <w:rsid w:val="00FF1AEB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D50"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rsid w:val="00412D50"/>
    <w:pPr>
      <w:spacing w:before="32"/>
      <w:ind w:left="1531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rsid w:val="00412D50"/>
    <w:pPr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rsid w:val="00412D50"/>
    <w:pPr>
      <w:ind w:left="2161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D50"/>
    <w:rPr>
      <w:sz w:val="17"/>
      <w:szCs w:val="17"/>
    </w:rPr>
  </w:style>
  <w:style w:type="paragraph" w:styleId="a4">
    <w:name w:val="List Paragraph"/>
    <w:basedOn w:val="a"/>
    <w:uiPriority w:val="1"/>
    <w:qFormat/>
    <w:rsid w:val="00412D50"/>
    <w:pPr>
      <w:spacing w:before="8"/>
      <w:ind w:left="2161" w:hanging="431"/>
    </w:pPr>
  </w:style>
  <w:style w:type="paragraph" w:customStyle="1" w:styleId="TableParagraph">
    <w:name w:val="Table Paragraph"/>
    <w:basedOn w:val="a"/>
    <w:uiPriority w:val="1"/>
    <w:qFormat/>
    <w:rsid w:val="00412D50"/>
  </w:style>
  <w:style w:type="paragraph" w:styleId="a5">
    <w:name w:val="Balloon Text"/>
    <w:basedOn w:val="a"/>
    <w:link w:val="Char"/>
    <w:uiPriority w:val="99"/>
    <w:semiHidden/>
    <w:unhideWhenUsed/>
    <w:rsid w:val="00332E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2EC9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7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74A6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74A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74A6F"/>
    <w:rPr>
      <w:rFonts w:ascii="宋体" w:eastAsia="宋体" w:hAnsi="宋体"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B50C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B50CA"/>
  </w:style>
  <w:style w:type="character" w:customStyle="1" w:styleId="Char2">
    <w:name w:val="批注文字 Char"/>
    <w:basedOn w:val="a0"/>
    <w:link w:val="a9"/>
    <w:uiPriority w:val="99"/>
    <w:semiHidden/>
    <w:rsid w:val="00FB50CA"/>
    <w:rPr>
      <w:rFonts w:ascii="宋体" w:eastAsia="宋体" w:hAnsi="宋体" w:cs="宋体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B50C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B50CA"/>
    <w:rPr>
      <w:rFonts w:ascii="宋体" w:eastAsia="宋体" w:hAnsi="宋体" w:cs="宋体"/>
      <w:b/>
      <w:bCs/>
    </w:rPr>
  </w:style>
  <w:style w:type="paragraph" w:styleId="ab">
    <w:name w:val="Document Map"/>
    <w:basedOn w:val="a"/>
    <w:link w:val="Char4"/>
    <w:uiPriority w:val="99"/>
    <w:semiHidden/>
    <w:unhideWhenUsed/>
    <w:rsid w:val="007F6500"/>
    <w:rPr>
      <w:sz w:val="24"/>
      <w:szCs w:val="24"/>
    </w:rPr>
  </w:style>
  <w:style w:type="character" w:customStyle="1" w:styleId="Char4">
    <w:name w:val="文档结构图 Char"/>
    <w:basedOn w:val="a0"/>
    <w:link w:val="ab"/>
    <w:uiPriority w:val="99"/>
    <w:semiHidden/>
    <w:rsid w:val="007F6500"/>
    <w:rPr>
      <w:rFonts w:ascii="宋体" w:eastAsia="宋体" w:hAnsi="宋体" w:cs="宋体"/>
      <w:sz w:val="24"/>
      <w:szCs w:val="24"/>
    </w:rPr>
  </w:style>
  <w:style w:type="paragraph" w:styleId="ac">
    <w:name w:val="Revision"/>
    <w:hidden/>
    <w:uiPriority w:val="99"/>
    <w:semiHidden/>
    <w:rsid w:val="000D2EA4"/>
    <w:pPr>
      <w:widowControl/>
      <w:autoSpaceDE/>
      <w:autoSpaceDN/>
    </w:pPr>
    <w:rPr>
      <w:rFonts w:ascii="宋体" w:eastAsia="宋体" w:hAnsi="宋体" w:cs="宋体"/>
    </w:rPr>
  </w:style>
  <w:style w:type="paragraph" w:customStyle="1" w:styleId="neirong">
    <w:name w:val="neirong"/>
    <w:basedOn w:val="a"/>
    <w:rsid w:val="00DD59CE"/>
    <w:pPr>
      <w:widowControl/>
      <w:adjustRightInd w:val="0"/>
      <w:spacing w:before="29" w:line="288" w:lineRule="auto"/>
      <w:ind w:left="15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B03C-070C-42BD-BD9A-E2DAA1C3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4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张璨</dc:creator>
  <cp:lastModifiedBy>ZHONGM</cp:lastModifiedBy>
  <cp:revision>2</cp:revision>
  <cp:lastPrinted>2019-03-21T04:31:00Z</cp:lastPrinted>
  <dcterms:created xsi:type="dcterms:W3CDTF">2021-07-29T16:23:00Z</dcterms:created>
  <dcterms:modified xsi:type="dcterms:W3CDTF">2021-07-29T16:23:00Z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DocuCentre-VI C4471</vt:lpwstr>
  </property>
  <property fmtid="{D5CDD505-2E9C-101B-9397-08002B2CF9AE}" pid="4" name="LastSaved">
    <vt:filetime>2019-03-20T00:00:00Z</vt:filetime>
  </property>
</Properties>
</file>