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77" w:rsidRPr="00784677" w:rsidRDefault="00784677" w:rsidP="00784677">
      <w:pPr>
        <w:spacing w:line="360" w:lineRule="auto"/>
        <w:jc w:val="center"/>
        <w:rPr>
          <w:rFonts w:ascii="宋体" w:hAnsi="宋体" w:cs="宋体"/>
          <w:b/>
          <w:bCs/>
          <w:color w:val="000000"/>
          <w:kern w:val="0"/>
          <w:sz w:val="36"/>
          <w:szCs w:val="36"/>
          <w:shd w:val="clear" w:color="auto" w:fill="FFFFFF"/>
          <w:lang/>
        </w:rPr>
      </w:pPr>
      <w:r w:rsidRPr="00784677">
        <w:rPr>
          <w:rFonts w:ascii="宋体" w:hAnsi="宋体" w:cs="宋体" w:hint="eastAsia"/>
          <w:b/>
          <w:bCs/>
          <w:color w:val="000000"/>
          <w:kern w:val="0"/>
          <w:sz w:val="36"/>
          <w:szCs w:val="36"/>
          <w:shd w:val="clear" w:color="auto" w:fill="FFFFFF"/>
          <w:lang/>
        </w:rPr>
        <w:t>金信基金管理有限公司</w:t>
      </w:r>
    </w:p>
    <w:p w:rsidR="00784677" w:rsidRDefault="00784677" w:rsidP="00784677">
      <w:pPr>
        <w:spacing w:line="360" w:lineRule="auto"/>
        <w:jc w:val="center"/>
        <w:rPr>
          <w:rFonts w:ascii="宋体" w:hAnsi="宋体" w:cs="宋体"/>
          <w:b/>
          <w:bCs/>
          <w:color w:val="000000"/>
          <w:kern w:val="0"/>
          <w:sz w:val="36"/>
          <w:szCs w:val="36"/>
          <w:shd w:val="clear" w:color="auto" w:fill="FFFFFF"/>
          <w:lang/>
        </w:rPr>
      </w:pPr>
      <w:r w:rsidRPr="00784677">
        <w:rPr>
          <w:rFonts w:ascii="宋体" w:hAnsi="宋体" w:cs="宋体" w:hint="eastAsia"/>
          <w:b/>
          <w:bCs/>
          <w:color w:val="000000"/>
          <w:kern w:val="0"/>
          <w:sz w:val="36"/>
          <w:szCs w:val="36"/>
          <w:shd w:val="clear" w:color="auto" w:fill="FFFFFF"/>
          <w:lang/>
        </w:rPr>
        <w:t>关于旗下部分基金增加侧袋机制</w:t>
      </w:r>
    </w:p>
    <w:p w:rsidR="00493060" w:rsidRPr="00784677" w:rsidRDefault="00784677" w:rsidP="00784677">
      <w:pPr>
        <w:spacing w:line="360" w:lineRule="auto"/>
        <w:jc w:val="center"/>
        <w:rPr>
          <w:rFonts w:ascii="宋体" w:hAnsi="宋体" w:cs="宋体" w:hint="eastAsia"/>
          <w:color w:val="000000"/>
          <w:kern w:val="0"/>
          <w:sz w:val="32"/>
          <w:szCs w:val="32"/>
          <w:shd w:val="clear" w:color="auto" w:fill="FFFFFF"/>
          <w:lang/>
        </w:rPr>
      </w:pPr>
      <w:r w:rsidRPr="00784677">
        <w:rPr>
          <w:rFonts w:ascii="宋体" w:hAnsi="宋体" w:cs="宋体" w:hint="eastAsia"/>
          <w:b/>
          <w:bCs/>
          <w:color w:val="000000"/>
          <w:kern w:val="0"/>
          <w:sz w:val="36"/>
          <w:szCs w:val="36"/>
          <w:shd w:val="clear" w:color="auto" w:fill="FFFFFF"/>
          <w:lang/>
        </w:rPr>
        <w:t>并相应修改法律文件的公告</w:t>
      </w:r>
    </w:p>
    <w:p w:rsidR="00784677" w:rsidRDefault="00784677">
      <w:pPr>
        <w:spacing w:line="360" w:lineRule="auto"/>
        <w:ind w:firstLineChars="200" w:firstLine="480"/>
        <w:rPr>
          <w:rFonts w:ascii="宋体" w:hAnsi="宋体" w:cs="宋体"/>
          <w:color w:val="000000"/>
          <w:kern w:val="0"/>
          <w:sz w:val="24"/>
          <w:shd w:val="clear" w:color="auto" w:fill="FFFFFF"/>
          <w:lang/>
        </w:rPr>
      </w:pPr>
    </w:p>
    <w:p w:rsidR="00493060" w:rsidRDefault="00493060">
      <w:pPr>
        <w:spacing w:line="360" w:lineRule="auto"/>
        <w:ind w:firstLineChars="200" w:firstLine="480"/>
        <w:rPr>
          <w:rFonts w:ascii="宋体" w:hAnsi="宋体" w:cs="宋体" w:hint="eastAsia"/>
          <w:color w:val="000000"/>
          <w:kern w:val="0"/>
          <w:sz w:val="24"/>
          <w:shd w:val="clear" w:color="auto" w:fill="FFFFFF"/>
          <w:lang/>
        </w:rPr>
      </w:pPr>
      <w:r>
        <w:rPr>
          <w:rFonts w:ascii="宋体" w:hAnsi="宋体" w:cs="宋体" w:hint="eastAsia"/>
          <w:color w:val="000000"/>
          <w:kern w:val="0"/>
          <w:sz w:val="24"/>
          <w:shd w:val="clear" w:color="auto" w:fill="FFFFFF"/>
          <w:lang/>
        </w:rPr>
        <w:t>根据《中华人民共和国证券投资基金法》、《公开募集证券投资基金运作管理办法》、《公开募集证券投资基金侧袋机制指引（试行）》等法律法规及各基金基金合同、招募说明书及其更新等规定，经与各基金托管人协商一致，并向中国证监会备案，</w:t>
      </w:r>
      <w:r w:rsidR="00A029E9">
        <w:rPr>
          <w:rFonts w:ascii="宋体" w:hAnsi="宋体" w:cs="宋体" w:hint="eastAsia"/>
          <w:color w:val="000000"/>
          <w:kern w:val="0"/>
          <w:sz w:val="24"/>
          <w:shd w:val="clear" w:color="auto" w:fill="FFFFFF"/>
          <w:lang/>
        </w:rPr>
        <w:t>金信</w:t>
      </w:r>
      <w:r>
        <w:rPr>
          <w:rFonts w:ascii="宋体" w:hAnsi="宋体" w:cs="宋体" w:hint="eastAsia"/>
          <w:color w:val="000000"/>
          <w:kern w:val="0"/>
          <w:sz w:val="24"/>
          <w:shd w:val="clear" w:color="auto" w:fill="FFFFFF"/>
          <w:lang/>
        </w:rPr>
        <w:t>基金管理有限公司(以下简称“本公司”)对</w:t>
      </w:r>
      <w:r w:rsidR="00A029E9">
        <w:rPr>
          <w:rFonts w:ascii="宋体" w:hAnsi="宋体" w:cs="宋体" w:hint="eastAsia"/>
          <w:color w:val="000000"/>
          <w:kern w:val="0"/>
          <w:sz w:val="24"/>
          <w:shd w:val="clear" w:color="auto" w:fill="FFFFFF"/>
          <w:lang/>
        </w:rPr>
        <w:t>金信民兴债券型证券投资基金、金信民旺债券型证券投资基金及金信民达纯债债券型发起式证券投资基金</w:t>
      </w:r>
      <w:r>
        <w:rPr>
          <w:rFonts w:ascii="宋体" w:hAnsi="宋体" w:cs="宋体" w:hint="eastAsia"/>
          <w:color w:val="000000"/>
          <w:kern w:val="0"/>
          <w:sz w:val="24"/>
          <w:shd w:val="clear" w:color="auto" w:fill="FFFFFF"/>
          <w:lang/>
        </w:rPr>
        <w:t>增加侧袋机制</w:t>
      </w:r>
      <w:r w:rsidR="00A029E9">
        <w:rPr>
          <w:rFonts w:ascii="宋体" w:hAnsi="宋体" w:cs="宋体" w:hint="eastAsia"/>
          <w:color w:val="000000"/>
          <w:kern w:val="0"/>
          <w:sz w:val="24"/>
          <w:shd w:val="clear" w:color="auto" w:fill="FFFFFF"/>
          <w:lang/>
        </w:rPr>
        <w:t>并</w:t>
      </w:r>
      <w:r>
        <w:rPr>
          <w:rFonts w:ascii="宋体" w:hAnsi="宋体" w:cs="宋体" w:hint="eastAsia"/>
          <w:color w:val="000000"/>
          <w:kern w:val="0"/>
          <w:sz w:val="24"/>
          <w:shd w:val="clear" w:color="auto" w:fill="FFFFFF"/>
          <w:lang/>
        </w:rPr>
        <w:t>修订基金合同等法律文件</w:t>
      </w:r>
      <w:r w:rsidR="00A029E9">
        <w:rPr>
          <w:rFonts w:ascii="宋体" w:hAnsi="宋体" w:cs="宋体" w:hint="eastAsia"/>
          <w:color w:val="000000"/>
          <w:kern w:val="0"/>
          <w:sz w:val="24"/>
          <w:shd w:val="clear" w:color="auto" w:fill="FFFFFF"/>
          <w:lang/>
        </w:rPr>
        <w:t>。</w:t>
      </w:r>
      <w:r>
        <w:rPr>
          <w:rFonts w:ascii="宋体" w:hAnsi="宋体" w:cs="宋体" w:hint="eastAsia"/>
          <w:color w:val="000000"/>
          <w:kern w:val="0"/>
          <w:sz w:val="24"/>
          <w:shd w:val="clear" w:color="auto" w:fill="FFFFFF"/>
          <w:lang/>
        </w:rPr>
        <w:t>本次修订对基金份额持有人利益无实质性不利影响，无需召开份额持有人大会，修订将自20</w:t>
      </w:r>
      <w:r w:rsidR="00A029E9">
        <w:rPr>
          <w:rFonts w:ascii="宋体" w:hAnsi="宋体" w:cs="宋体"/>
          <w:color w:val="000000"/>
          <w:kern w:val="0"/>
          <w:sz w:val="24"/>
          <w:shd w:val="clear" w:color="auto" w:fill="FFFFFF"/>
          <w:lang/>
        </w:rPr>
        <w:t>21</w:t>
      </w:r>
      <w:r>
        <w:rPr>
          <w:rFonts w:ascii="宋体" w:hAnsi="宋体" w:cs="宋体" w:hint="eastAsia"/>
          <w:color w:val="000000"/>
          <w:kern w:val="0"/>
          <w:sz w:val="24"/>
          <w:shd w:val="clear" w:color="auto" w:fill="FFFFFF"/>
          <w:lang/>
        </w:rPr>
        <w:t>年</w:t>
      </w:r>
      <w:r w:rsidR="00A029E9">
        <w:rPr>
          <w:rFonts w:ascii="宋体" w:hAnsi="宋体" w:cs="宋体"/>
          <w:color w:val="000000"/>
          <w:kern w:val="0"/>
          <w:sz w:val="24"/>
          <w:shd w:val="clear" w:color="auto" w:fill="FFFFFF"/>
          <w:lang/>
        </w:rPr>
        <w:t>7</w:t>
      </w:r>
      <w:r>
        <w:rPr>
          <w:rFonts w:ascii="宋体" w:hAnsi="宋体" w:cs="宋体" w:hint="eastAsia"/>
          <w:color w:val="000000"/>
          <w:kern w:val="0"/>
          <w:sz w:val="24"/>
          <w:shd w:val="clear" w:color="auto" w:fill="FFFFFF"/>
          <w:lang/>
        </w:rPr>
        <w:t>月2</w:t>
      </w:r>
      <w:r w:rsidR="00A029E9">
        <w:rPr>
          <w:rFonts w:ascii="宋体" w:hAnsi="宋体" w:cs="宋体"/>
          <w:color w:val="000000"/>
          <w:kern w:val="0"/>
          <w:sz w:val="24"/>
          <w:shd w:val="clear" w:color="auto" w:fill="FFFFFF"/>
          <w:lang/>
        </w:rPr>
        <w:t>9</w:t>
      </w:r>
      <w:r>
        <w:rPr>
          <w:rFonts w:ascii="宋体" w:hAnsi="宋体" w:cs="宋体" w:hint="eastAsia"/>
          <w:color w:val="000000"/>
          <w:kern w:val="0"/>
          <w:sz w:val="24"/>
          <w:shd w:val="clear" w:color="auto" w:fill="FFFFFF"/>
          <w:lang/>
        </w:rPr>
        <w:t>日起正式生效。</w:t>
      </w:r>
    </w:p>
    <w:p w:rsidR="00493060" w:rsidRDefault="00493060">
      <w:pPr>
        <w:spacing w:line="360" w:lineRule="auto"/>
        <w:ind w:firstLineChars="200" w:firstLine="480"/>
        <w:rPr>
          <w:rFonts w:ascii="宋体" w:hAnsi="宋体" w:cs="宋体"/>
          <w:color w:val="000000"/>
          <w:kern w:val="0"/>
          <w:sz w:val="24"/>
          <w:shd w:val="clear" w:color="auto" w:fill="FFFFFF"/>
          <w:lang/>
        </w:rPr>
      </w:pPr>
      <w:r w:rsidRPr="00A029E9">
        <w:rPr>
          <w:rFonts w:ascii="宋体" w:hAnsi="宋体" w:cs="宋体" w:hint="eastAsia"/>
          <w:color w:val="000000"/>
          <w:kern w:val="0"/>
          <w:sz w:val="24"/>
          <w:shd w:val="clear" w:color="auto" w:fill="FFFFFF"/>
          <w:lang/>
        </w:rPr>
        <w:t>涉及增加侧袋机制的相关产品的主要修订包括：</w:t>
      </w:r>
      <w:r>
        <w:rPr>
          <w:rFonts w:ascii="宋体" w:hAnsi="宋体" w:cs="宋体" w:hint="eastAsia"/>
          <w:color w:val="000000"/>
          <w:kern w:val="0"/>
          <w:sz w:val="24"/>
          <w:shd w:val="clear" w:color="auto" w:fill="FFFFFF"/>
          <w:lang/>
        </w:rPr>
        <w:t>在基金合同的前言、释义、基金份额的申购与赎回、基金份额持有人大会、基金的投资、基金资产估值、基金费用与税收、基金的收益与分配、基金的信息披露等章节增加侧袋机制相关内容。托管协议、招募说明书、产品资料概要涉及的上述相关内容也已进行相应修订，并在基金招募说明书（更新）中增加启动侧袋机制的风险揭示内容。</w:t>
      </w:r>
    </w:p>
    <w:p w:rsidR="00493060" w:rsidRDefault="00493060">
      <w:pPr>
        <w:spacing w:line="360" w:lineRule="auto"/>
        <w:ind w:firstLineChars="200" w:firstLine="480"/>
        <w:rPr>
          <w:rFonts w:ascii="宋体" w:hAnsi="宋体" w:cs="宋体" w:hint="eastAsia"/>
          <w:color w:val="000000"/>
          <w:kern w:val="0"/>
          <w:sz w:val="24"/>
          <w:shd w:val="clear" w:color="auto" w:fill="FFFFFF"/>
          <w:lang/>
        </w:rPr>
      </w:pPr>
      <w:r>
        <w:rPr>
          <w:rFonts w:ascii="宋体" w:hAnsi="宋体" w:cs="宋体" w:hint="eastAsia"/>
          <w:color w:val="000000"/>
          <w:kern w:val="0"/>
          <w:sz w:val="24"/>
          <w:shd w:val="clear" w:color="auto" w:fill="FFFFFF"/>
          <w:lang/>
        </w:rPr>
        <w:t>上述对基金合同、招募说明书的修订对照表详见附件</w:t>
      </w:r>
      <w:r w:rsidR="00A029E9">
        <w:rPr>
          <w:rFonts w:ascii="宋体" w:hAnsi="宋体" w:cs="宋体" w:hint="eastAsia"/>
          <w:color w:val="000000"/>
          <w:kern w:val="0"/>
          <w:sz w:val="24"/>
          <w:shd w:val="clear" w:color="auto" w:fill="FFFFFF"/>
          <w:lang/>
        </w:rPr>
        <w:t>一</w:t>
      </w:r>
      <w:r>
        <w:rPr>
          <w:rFonts w:ascii="宋体" w:hAnsi="宋体" w:cs="宋体" w:hint="eastAsia"/>
          <w:color w:val="000000"/>
          <w:kern w:val="0"/>
          <w:sz w:val="24"/>
          <w:shd w:val="clear" w:color="auto" w:fill="FFFFFF"/>
          <w:lang/>
        </w:rPr>
        <w:t>。</w:t>
      </w:r>
    </w:p>
    <w:p w:rsidR="00493060" w:rsidRDefault="00493060">
      <w:pPr>
        <w:spacing w:line="360" w:lineRule="auto"/>
        <w:ind w:firstLineChars="200" w:firstLine="480"/>
        <w:rPr>
          <w:rFonts w:ascii="宋体" w:hAnsi="宋体" w:cs="宋体" w:hint="eastAsia"/>
          <w:color w:val="000000"/>
          <w:kern w:val="0"/>
          <w:sz w:val="24"/>
          <w:shd w:val="clear" w:color="auto" w:fill="FFFFFF"/>
          <w:lang/>
        </w:rPr>
      </w:pPr>
      <w:r>
        <w:rPr>
          <w:rFonts w:ascii="宋体" w:hAnsi="宋体" w:cs="宋体" w:hint="eastAsia"/>
          <w:color w:val="000000"/>
          <w:kern w:val="0"/>
          <w:sz w:val="24"/>
          <w:shd w:val="clear" w:color="auto" w:fill="FFFFFF"/>
          <w:lang/>
        </w:rPr>
        <w:t>本次相关基金基金合同、托管协议、招募说明书和产品资料概修订的内容和程序符合有关法律法规和基金合同的规定。本次修订后的基金合同、托管协议、招募说明书和产品资料概要将在本公司网站发布。投资人办理基金交易等相关业务前，应仔细阅读各基金的基金合同、招募说明书、产品资料概要、风险提示及相关业务规则和操作指南等文件。</w:t>
      </w:r>
    </w:p>
    <w:p w:rsidR="00493060" w:rsidRDefault="00493060">
      <w:pPr>
        <w:spacing w:line="360" w:lineRule="auto"/>
        <w:ind w:firstLineChars="200" w:firstLine="480"/>
        <w:rPr>
          <w:rFonts w:ascii="宋体" w:hAnsi="宋体" w:cs="宋体" w:hint="eastAsia"/>
          <w:color w:val="000000"/>
          <w:kern w:val="0"/>
          <w:sz w:val="24"/>
          <w:shd w:val="clear" w:color="auto" w:fill="FFFFFF"/>
          <w:lang/>
        </w:rPr>
      </w:pPr>
      <w:r>
        <w:rPr>
          <w:rFonts w:ascii="宋体" w:hAnsi="宋体" w:cs="宋体" w:hint="eastAsia"/>
          <w:color w:val="000000"/>
          <w:kern w:val="0"/>
          <w:sz w:val="24"/>
          <w:shd w:val="clear" w:color="auto" w:fill="FFFFFF"/>
          <w:lang/>
        </w:rPr>
        <w:t>投资者可访问</w:t>
      </w:r>
      <w:r w:rsidR="00A029E9">
        <w:rPr>
          <w:rFonts w:ascii="宋体" w:hAnsi="宋体" w:cs="宋体" w:hint="eastAsia"/>
          <w:color w:val="000000"/>
          <w:kern w:val="0"/>
          <w:sz w:val="24"/>
          <w:shd w:val="clear" w:color="auto" w:fill="FFFFFF"/>
          <w:lang/>
        </w:rPr>
        <w:t>金信基金</w:t>
      </w:r>
      <w:r>
        <w:rPr>
          <w:rFonts w:ascii="宋体" w:hAnsi="宋体" w:cs="宋体" w:hint="eastAsia"/>
          <w:color w:val="000000"/>
          <w:kern w:val="0"/>
          <w:sz w:val="24"/>
          <w:shd w:val="clear" w:color="auto" w:fill="FFFFFF"/>
          <w:lang/>
        </w:rPr>
        <w:t>管理股份有限公司网站(www.</w:t>
      </w:r>
      <w:r w:rsidR="00A029E9">
        <w:rPr>
          <w:rFonts w:ascii="宋体" w:hAnsi="宋体" w:cs="宋体" w:hint="eastAsia"/>
          <w:color w:val="000000"/>
          <w:kern w:val="0"/>
          <w:sz w:val="24"/>
          <w:shd w:val="clear" w:color="auto" w:fill="FFFFFF"/>
          <w:lang/>
        </w:rPr>
        <w:t>jxfunds</w:t>
      </w:r>
      <w:r>
        <w:rPr>
          <w:rFonts w:ascii="宋体" w:hAnsi="宋体" w:cs="宋体" w:hint="eastAsia"/>
          <w:color w:val="000000"/>
          <w:kern w:val="0"/>
          <w:sz w:val="24"/>
          <w:shd w:val="clear" w:color="auto" w:fill="FFFFFF"/>
          <w:lang/>
        </w:rPr>
        <w:t>.com.cn)或拨打客户服务电话（400-</w:t>
      </w:r>
      <w:r w:rsidR="00A029E9">
        <w:rPr>
          <w:rFonts w:ascii="宋体" w:hAnsi="宋体" w:cs="宋体"/>
          <w:color w:val="000000"/>
          <w:kern w:val="0"/>
          <w:sz w:val="24"/>
          <w:shd w:val="clear" w:color="auto" w:fill="FFFFFF"/>
          <w:lang/>
        </w:rPr>
        <w:t>900</w:t>
      </w:r>
      <w:r>
        <w:rPr>
          <w:rFonts w:ascii="宋体" w:hAnsi="宋体" w:cs="宋体" w:hint="eastAsia"/>
          <w:color w:val="000000"/>
          <w:kern w:val="0"/>
          <w:sz w:val="24"/>
          <w:shd w:val="clear" w:color="auto" w:fill="FFFFFF"/>
          <w:lang/>
        </w:rPr>
        <w:t>-</w:t>
      </w:r>
      <w:r w:rsidR="00A029E9">
        <w:rPr>
          <w:rFonts w:ascii="宋体" w:hAnsi="宋体" w:cs="宋体"/>
          <w:color w:val="000000"/>
          <w:kern w:val="0"/>
          <w:sz w:val="24"/>
          <w:shd w:val="clear" w:color="auto" w:fill="FFFFFF"/>
          <w:lang/>
        </w:rPr>
        <w:t>8336</w:t>
      </w:r>
      <w:r>
        <w:rPr>
          <w:rFonts w:ascii="宋体" w:hAnsi="宋体" w:cs="宋体" w:hint="eastAsia"/>
          <w:color w:val="000000"/>
          <w:kern w:val="0"/>
          <w:sz w:val="24"/>
          <w:shd w:val="clear" w:color="auto" w:fill="FFFFFF"/>
          <w:lang/>
        </w:rPr>
        <w:t>）咨询相关情况。</w:t>
      </w:r>
    </w:p>
    <w:p w:rsidR="00493060" w:rsidRDefault="00493060">
      <w:pPr>
        <w:spacing w:line="360" w:lineRule="auto"/>
        <w:ind w:firstLineChars="200" w:firstLine="480"/>
        <w:rPr>
          <w:rFonts w:ascii="宋体" w:hAnsi="宋体" w:cs="宋体" w:hint="eastAsia"/>
          <w:color w:val="000000"/>
          <w:kern w:val="0"/>
          <w:sz w:val="24"/>
          <w:shd w:val="clear" w:color="auto" w:fill="FFFFFF"/>
          <w:lang/>
        </w:rPr>
      </w:pPr>
      <w:r>
        <w:rPr>
          <w:rFonts w:ascii="宋体" w:hAnsi="宋体" w:cs="宋体" w:hint="eastAsia"/>
          <w:color w:val="000000"/>
          <w:kern w:val="0"/>
          <w:sz w:val="24"/>
          <w:shd w:val="clear" w:color="auto" w:fill="FFFFFF"/>
          <w:lang/>
        </w:rPr>
        <w:t>风险提示：</w:t>
      </w:r>
    </w:p>
    <w:p w:rsidR="00493060" w:rsidRDefault="00493060">
      <w:pPr>
        <w:spacing w:line="360" w:lineRule="auto"/>
        <w:ind w:firstLineChars="200" w:firstLine="480"/>
        <w:rPr>
          <w:rFonts w:ascii="宋体" w:hAnsi="宋体" w:cs="宋体" w:hint="eastAsia"/>
          <w:color w:val="000000"/>
          <w:kern w:val="0"/>
          <w:sz w:val="24"/>
          <w:shd w:val="clear" w:color="auto" w:fill="FFFFFF"/>
          <w:lang/>
        </w:rPr>
      </w:pPr>
      <w:r>
        <w:rPr>
          <w:rFonts w:ascii="宋体" w:hAnsi="宋体" w:cs="宋体" w:hint="eastAsia"/>
          <w:color w:val="000000"/>
          <w:kern w:val="0"/>
          <w:sz w:val="24"/>
          <w:shd w:val="clear" w:color="auto" w:fill="FFFFFF"/>
          <w:lang/>
        </w:rPr>
        <w:t>本基金管理人承诺以诚实信用、勤勉尽责的原则管理和运用基金资产，但不保证基金一定盈利，也不保证最低收益。基金的过往业绩不代表其将来表现。投</w:t>
      </w:r>
      <w:r>
        <w:rPr>
          <w:rFonts w:ascii="宋体" w:hAnsi="宋体" w:cs="宋体" w:hint="eastAsia"/>
          <w:color w:val="000000"/>
          <w:kern w:val="0"/>
          <w:sz w:val="24"/>
          <w:shd w:val="clear" w:color="auto" w:fill="FFFFFF"/>
          <w:lang/>
        </w:rPr>
        <w:lastRenderedPageBreak/>
        <w:t>资有风险，敬请投资人认真阅读基金的相关法律文件，并选择适合自身风险承受能力的投资品种进行投资。</w:t>
      </w:r>
    </w:p>
    <w:p w:rsidR="00493060" w:rsidRDefault="00493060">
      <w:pPr>
        <w:spacing w:line="360" w:lineRule="auto"/>
        <w:jc w:val="right"/>
        <w:rPr>
          <w:rFonts w:ascii="宋体" w:hAnsi="宋体" w:cs="宋体" w:hint="eastAsia"/>
          <w:color w:val="000000"/>
          <w:kern w:val="0"/>
          <w:sz w:val="24"/>
          <w:shd w:val="clear" w:color="auto" w:fill="FFFFFF"/>
          <w:lang/>
        </w:rPr>
      </w:pPr>
    </w:p>
    <w:p w:rsidR="00493060" w:rsidRDefault="00A029E9">
      <w:pPr>
        <w:spacing w:line="360" w:lineRule="auto"/>
        <w:jc w:val="right"/>
        <w:rPr>
          <w:rFonts w:ascii="宋体" w:hAnsi="宋体" w:cs="宋体" w:hint="eastAsia"/>
          <w:color w:val="000000"/>
          <w:kern w:val="0"/>
          <w:sz w:val="24"/>
          <w:shd w:val="clear" w:color="auto" w:fill="FFFFFF"/>
          <w:lang/>
        </w:rPr>
      </w:pPr>
      <w:r>
        <w:rPr>
          <w:rFonts w:ascii="宋体" w:hAnsi="宋体" w:cs="宋体" w:hint="eastAsia"/>
          <w:color w:val="000000"/>
          <w:kern w:val="0"/>
          <w:sz w:val="24"/>
          <w:shd w:val="clear" w:color="auto" w:fill="FFFFFF"/>
          <w:lang/>
        </w:rPr>
        <w:t>金信</w:t>
      </w:r>
      <w:r w:rsidR="00493060">
        <w:rPr>
          <w:rFonts w:ascii="宋体" w:hAnsi="宋体" w:cs="宋体" w:hint="eastAsia"/>
          <w:color w:val="000000"/>
          <w:kern w:val="0"/>
          <w:sz w:val="24"/>
          <w:shd w:val="clear" w:color="auto" w:fill="FFFFFF"/>
          <w:lang/>
        </w:rPr>
        <w:t>基金管理有限公司</w:t>
      </w:r>
    </w:p>
    <w:p w:rsidR="00493060" w:rsidRDefault="00493060">
      <w:pPr>
        <w:spacing w:line="360" w:lineRule="auto"/>
        <w:jc w:val="right"/>
        <w:rPr>
          <w:rFonts w:ascii="宋体" w:hAnsi="宋体" w:cs="宋体" w:hint="eastAsia"/>
          <w:color w:val="000000"/>
          <w:kern w:val="0"/>
          <w:sz w:val="24"/>
          <w:shd w:val="clear" w:color="auto" w:fill="FFFFFF"/>
          <w:lang/>
        </w:rPr>
      </w:pPr>
      <w:r>
        <w:rPr>
          <w:rFonts w:ascii="宋体" w:hAnsi="宋体" w:cs="宋体" w:hint="eastAsia"/>
          <w:color w:val="000000"/>
          <w:kern w:val="0"/>
          <w:sz w:val="24"/>
          <w:shd w:val="clear" w:color="auto" w:fill="FFFFFF"/>
          <w:lang/>
        </w:rPr>
        <w:t>202</w:t>
      </w:r>
      <w:r w:rsidR="00A029E9">
        <w:rPr>
          <w:rFonts w:ascii="宋体" w:hAnsi="宋体" w:cs="宋体"/>
          <w:color w:val="000000"/>
          <w:kern w:val="0"/>
          <w:sz w:val="24"/>
          <w:shd w:val="clear" w:color="auto" w:fill="FFFFFF"/>
          <w:lang/>
        </w:rPr>
        <w:t>1</w:t>
      </w:r>
      <w:r>
        <w:rPr>
          <w:rFonts w:ascii="宋体" w:hAnsi="宋体" w:cs="宋体" w:hint="eastAsia"/>
          <w:color w:val="000000"/>
          <w:kern w:val="0"/>
          <w:sz w:val="24"/>
          <w:shd w:val="clear" w:color="auto" w:fill="FFFFFF"/>
          <w:lang/>
        </w:rPr>
        <w:t>年</w:t>
      </w:r>
      <w:r w:rsidR="00A029E9">
        <w:rPr>
          <w:rFonts w:ascii="宋体" w:hAnsi="宋体" w:cs="宋体"/>
          <w:color w:val="000000"/>
          <w:kern w:val="0"/>
          <w:sz w:val="24"/>
          <w:shd w:val="clear" w:color="auto" w:fill="FFFFFF"/>
          <w:lang/>
        </w:rPr>
        <w:t>7</w:t>
      </w:r>
      <w:r>
        <w:rPr>
          <w:rFonts w:ascii="宋体" w:hAnsi="宋体" w:cs="宋体" w:hint="eastAsia"/>
          <w:color w:val="000000"/>
          <w:kern w:val="0"/>
          <w:sz w:val="24"/>
          <w:shd w:val="clear" w:color="auto" w:fill="FFFFFF"/>
          <w:lang/>
        </w:rPr>
        <w:t>月</w:t>
      </w:r>
      <w:r w:rsidR="00A029E9">
        <w:rPr>
          <w:rFonts w:ascii="宋体" w:hAnsi="宋体" w:cs="宋体"/>
          <w:color w:val="000000"/>
          <w:kern w:val="0"/>
          <w:sz w:val="24"/>
          <w:shd w:val="clear" w:color="auto" w:fill="FFFFFF"/>
          <w:lang/>
        </w:rPr>
        <w:t>29</w:t>
      </w:r>
      <w:r>
        <w:rPr>
          <w:rFonts w:ascii="宋体" w:hAnsi="宋体" w:cs="宋体" w:hint="eastAsia"/>
          <w:color w:val="000000"/>
          <w:kern w:val="0"/>
          <w:sz w:val="24"/>
          <w:shd w:val="clear" w:color="auto" w:fill="FFFFFF"/>
          <w:lang/>
        </w:rPr>
        <w:t>日</w:t>
      </w:r>
    </w:p>
    <w:p w:rsidR="00493060" w:rsidRDefault="00A029E9" w:rsidP="00A029E9">
      <w:pPr>
        <w:spacing w:line="360" w:lineRule="auto"/>
        <w:jc w:val="left"/>
        <w:rPr>
          <w:rFonts w:ascii="宋体" w:hAnsi="宋体" w:cs="宋体" w:hint="eastAsia"/>
          <w:b/>
          <w:bCs/>
          <w:color w:val="000000"/>
          <w:kern w:val="0"/>
          <w:sz w:val="24"/>
          <w:shd w:val="clear" w:color="auto" w:fill="FFFFFF"/>
          <w:lang/>
        </w:rPr>
        <w:sectPr w:rsidR="00493060">
          <w:footerReference w:type="default" r:id="rId7"/>
          <w:pgSz w:w="11906" w:h="16838"/>
          <w:pgMar w:top="1440" w:right="1800" w:bottom="1440" w:left="1800" w:header="851" w:footer="992" w:gutter="0"/>
          <w:cols w:space="720"/>
          <w:docGrid w:type="lines" w:linePitch="312"/>
        </w:sectPr>
      </w:pPr>
      <w:r>
        <w:rPr>
          <w:rFonts w:ascii="宋体" w:hAnsi="宋体" w:cs="宋体" w:hint="eastAsia"/>
          <w:b/>
          <w:bCs/>
          <w:color w:val="000000"/>
          <w:kern w:val="0"/>
          <w:sz w:val="24"/>
          <w:shd w:val="clear" w:color="auto" w:fill="FFFFFF"/>
          <w:lang/>
        </w:rPr>
        <w:t xml:space="preserve"> </w:t>
      </w:r>
    </w:p>
    <w:p w:rsidR="00493060" w:rsidRDefault="00493060">
      <w:pPr>
        <w:spacing w:line="360" w:lineRule="auto"/>
        <w:jc w:val="left"/>
        <w:rPr>
          <w:rFonts w:ascii="宋体" w:hAnsi="宋体" w:cs="宋体" w:hint="eastAsia"/>
          <w:b/>
          <w:bCs/>
          <w:color w:val="000000"/>
          <w:kern w:val="0"/>
          <w:sz w:val="24"/>
          <w:shd w:val="clear" w:color="auto" w:fill="FFFFFF"/>
          <w:lang/>
        </w:rPr>
      </w:pPr>
      <w:r>
        <w:rPr>
          <w:rFonts w:ascii="宋体" w:hAnsi="宋体" w:cs="宋体" w:hint="eastAsia"/>
          <w:b/>
          <w:bCs/>
          <w:color w:val="000000"/>
          <w:kern w:val="0"/>
          <w:sz w:val="24"/>
          <w:shd w:val="clear" w:color="auto" w:fill="FFFFFF"/>
          <w:lang/>
        </w:rPr>
        <w:lastRenderedPageBreak/>
        <w:t>附件</w:t>
      </w:r>
      <w:r w:rsidR="00637E3B">
        <w:rPr>
          <w:rFonts w:ascii="宋体" w:hAnsi="宋体" w:cs="宋体" w:hint="eastAsia"/>
          <w:b/>
          <w:bCs/>
          <w:color w:val="000000"/>
          <w:kern w:val="0"/>
          <w:sz w:val="24"/>
          <w:shd w:val="clear" w:color="auto" w:fill="FFFFFF"/>
          <w:lang/>
        </w:rPr>
        <w:t>一</w:t>
      </w:r>
      <w:r>
        <w:rPr>
          <w:rFonts w:ascii="宋体" w:hAnsi="宋体" w:cs="宋体" w:hint="eastAsia"/>
          <w:b/>
          <w:bCs/>
          <w:color w:val="000000"/>
          <w:kern w:val="0"/>
          <w:sz w:val="24"/>
          <w:shd w:val="clear" w:color="auto" w:fill="FFFFFF"/>
          <w:lang/>
        </w:rPr>
        <w:t>：修订对照表</w:t>
      </w:r>
    </w:p>
    <w:p w:rsidR="00493060" w:rsidRDefault="00A029E9">
      <w:pPr>
        <w:spacing w:line="360" w:lineRule="auto"/>
        <w:jc w:val="left"/>
        <w:rPr>
          <w:rFonts w:ascii="宋体" w:hAnsi="宋体" w:cs="宋体"/>
          <w:b/>
          <w:bCs/>
          <w:color w:val="000000"/>
          <w:kern w:val="0"/>
          <w:sz w:val="24"/>
          <w:shd w:val="clear" w:color="auto" w:fill="FFFFFF"/>
          <w:lang/>
        </w:rPr>
      </w:pPr>
      <w:r>
        <w:rPr>
          <w:rFonts w:ascii="宋体" w:hAnsi="宋体" w:cs="宋体" w:hint="eastAsia"/>
          <w:b/>
          <w:bCs/>
          <w:color w:val="000000"/>
          <w:kern w:val="0"/>
          <w:sz w:val="24"/>
          <w:shd w:val="clear" w:color="auto" w:fill="FFFFFF"/>
          <w:lang/>
        </w:rPr>
        <w:t>1</w:t>
      </w:r>
      <w:r w:rsidR="00493060">
        <w:rPr>
          <w:rFonts w:ascii="宋体" w:hAnsi="宋体" w:cs="宋体" w:hint="eastAsia"/>
          <w:b/>
          <w:bCs/>
          <w:color w:val="000000"/>
          <w:kern w:val="0"/>
          <w:sz w:val="24"/>
          <w:shd w:val="clear" w:color="auto" w:fill="FFFFFF"/>
          <w:lang/>
        </w:rPr>
        <w:t>、增加侧袋机制基金合同修订对照表</w:t>
      </w:r>
    </w:p>
    <w:p w:rsidR="00493060" w:rsidRDefault="00A029E9">
      <w:pPr>
        <w:spacing w:line="360" w:lineRule="auto"/>
        <w:jc w:val="center"/>
        <w:rPr>
          <w:rFonts w:ascii="宋体" w:hAnsi="宋体" w:cs="宋体"/>
          <w:b/>
          <w:bCs/>
          <w:color w:val="000000"/>
          <w:kern w:val="0"/>
          <w:sz w:val="24"/>
          <w:shd w:val="clear" w:color="auto" w:fill="FFFFFF"/>
          <w:lang/>
        </w:rPr>
      </w:pPr>
      <w:r>
        <w:rPr>
          <w:rFonts w:ascii="宋体" w:hAnsi="宋体" w:cs="宋体" w:hint="eastAsia"/>
          <w:b/>
          <w:bCs/>
          <w:color w:val="000000"/>
          <w:kern w:val="0"/>
          <w:sz w:val="24"/>
          <w:shd w:val="clear" w:color="auto" w:fill="FFFFFF"/>
          <w:lang/>
        </w:rPr>
        <w:t>金信民兴</w:t>
      </w:r>
      <w:r w:rsidR="00493060">
        <w:rPr>
          <w:rFonts w:ascii="宋体" w:hAnsi="宋体" w:cs="宋体" w:hint="eastAsia"/>
          <w:b/>
          <w:bCs/>
          <w:color w:val="000000"/>
          <w:kern w:val="0"/>
          <w:sz w:val="24"/>
          <w:shd w:val="clear" w:color="auto" w:fill="FFFFFF"/>
          <w:lang/>
        </w:rPr>
        <w:t>债券型证券投资基金基金合同修改对照表</w:t>
      </w:r>
    </w:p>
    <w:tbl>
      <w:tblPr>
        <w:tblW w:w="4904"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6259"/>
        <w:gridCol w:w="6364"/>
      </w:tblGrid>
      <w:tr w:rsidR="00A029E9" w:rsidRPr="00A029E9" w:rsidTr="001761CA">
        <w:trPr>
          <w:trHeight w:val="142"/>
        </w:trPr>
        <w:tc>
          <w:tcPr>
            <w:tcW w:w="460" w:type="pct"/>
          </w:tcPr>
          <w:p w:rsidR="00A029E9" w:rsidRPr="00A029E9" w:rsidRDefault="00A029E9" w:rsidP="001761CA">
            <w:pPr>
              <w:spacing w:line="400" w:lineRule="exact"/>
              <w:jc w:val="center"/>
              <w:rPr>
                <w:rFonts w:ascii="宋体" w:hAnsi="宋体"/>
                <w:b/>
                <w:szCs w:val="21"/>
              </w:rPr>
            </w:pPr>
            <w:r w:rsidRPr="00A029E9">
              <w:rPr>
                <w:rFonts w:ascii="宋体" w:hAnsi="宋体"/>
                <w:b/>
                <w:szCs w:val="21"/>
              </w:rPr>
              <w:t>章节</w:t>
            </w:r>
          </w:p>
        </w:tc>
        <w:tc>
          <w:tcPr>
            <w:tcW w:w="2251" w:type="pct"/>
          </w:tcPr>
          <w:p w:rsidR="00A029E9" w:rsidRPr="00A029E9" w:rsidRDefault="00A029E9" w:rsidP="001761CA">
            <w:pPr>
              <w:spacing w:line="400" w:lineRule="exact"/>
              <w:ind w:firstLine="422"/>
              <w:jc w:val="center"/>
              <w:rPr>
                <w:rFonts w:ascii="宋体" w:hAnsi="宋体"/>
                <w:b/>
                <w:szCs w:val="21"/>
              </w:rPr>
            </w:pPr>
            <w:r w:rsidRPr="00A029E9">
              <w:rPr>
                <w:rFonts w:ascii="宋体" w:hAnsi="宋体" w:hint="eastAsia"/>
                <w:b/>
                <w:szCs w:val="21"/>
              </w:rPr>
              <w:t>修订前</w:t>
            </w:r>
          </w:p>
        </w:tc>
        <w:tc>
          <w:tcPr>
            <w:tcW w:w="2289" w:type="pct"/>
          </w:tcPr>
          <w:p w:rsidR="00A029E9" w:rsidRPr="00A029E9" w:rsidRDefault="00A029E9" w:rsidP="001761CA">
            <w:pPr>
              <w:spacing w:line="400" w:lineRule="exact"/>
              <w:ind w:firstLine="422"/>
              <w:jc w:val="center"/>
              <w:rPr>
                <w:rFonts w:ascii="宋体" w:hAnsi="宋体"/>
                <w:b/>
                <w:szCs w:val="21"/>
              </w:rPr>
            </w:pPr>
            <w:r w:rsidRPr="00A029E9">
              <w:rPr>
                <w:rFonts w:ascii="宋体" w:hAnsi="宋体" w:hint="eastAsia"/>
                <w:b/>
                <w:szCs w:val="21"/>
              </w:rPr>
              <w:t>修订后</w:t>
            </w:r>
          </w:p>
        </w:tc>
      </w:tr>
      <w:tr w:rsidR="00A029E9" w:rsidRPr="00A029E9" w:rsidTr="001761CA">
        <w:trPr>
          <w:trHeight w:val="142"/>
        </w:trPr>
        <w:tc>
          <w:tcPr>
            <w:tcW w:w="460" w:type="pct"/>
            <w:vAlign w:val="center"/>
          </w:tcPr>
          <w:p w:rsidR="00A029E9" w:rsidRPr="00A029E9" w:rsidRDefault="00A029E9" w:rsidP="001761CA">
            <w:pPr>
              <w:spacing w:line="400" w:lineRule="exact"/>
              <w:jc w:val="center"/>
              <w:rPr>
                <w:rFonts w:ascii="宋体" w:hAnsi="宋体"/>
                <w:szCs w:val="21"/>
              </w:rPr>
            </w:pPr>
            <w:r w:rsidRPr="00A029E9">
              <w:rPr>
                <w:rFonts w:ascii="宋体" w:hAnsi="宋体" w:hint="eastAsia"/>
                <w:szCs w:val="21"/>
              </w:rPr>
              <w:t>前言</w:t>
            </w:r>
          </w:p>
        </w:tc>
        <w:tc>
          <w:tcPr>
            <w:tcW w:w="2251" w:type="pct"/>
          </w:tcPr>
          <w:p w:rsidR="00A029E9" w:rsidRPr="00A029E9" w:rsidRDefault="00A029E9" w:rsidP="001761CA">
            <w:pPr>
              <w:spacing w:line="360" w:lineRule="auto"/>
              <w:rPr>
                <w:rFonts w:ascii="宋体" w:hAnsi="宋体"/>
              </w:rPr>
            </w:pPr>
            <w:r w:rsidRPr="00A029E9">
              <w:rPr>
                <w:rFonts w:ascii="宋体" w:hAnsi="宋体" w:hint="eastAsia"/>
              </w:rPr>
              <w:t>……</w:t>
            </w:r>
          </w:p>
        </w:tc>
        <w:tc>
          <w:tcPr>
            <w:tcW w:w="2289" w:type="pct"/>
          </w:tcPr>
          <w:p w:rsidR="00A029E9" w:rsidRPr="00A029E9" w:rsidRDefault="00A029E9" w:rsidP="001761CA">
            <w:pPr>
              <w:spacing w:line="360" w:lineRule="auto"/>
              <w:rPr>
                <w:rFonts w:ascii="宋体" w:hAnsi="宋体"/>
              </w:rPr>
            </w:pPr>
            <w:r w:rsidRPr="00A029E9">
              <w:rPr>
                <w:rFonts w:ascii="宋体" w:hAnsi="宋体" w:hint="eastAsia"/>
              </w:rPr>
              <w:t>增添如下内容：</w:t>
            </w:r>
          </w:p>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1761CA">
            <w:pPr>
              <w:spacing w:line="400" w:lineRule="exact"/>
              <w:jc w:val="left"/>
              <w:rPr>
                <w:rFonts w:ascii="宋体" w:hAnsi="宋体"/>
                <w:b/>
                <w:szCs w:val="21"/>
                <w:u w:val="single"/>
              </w:rPr>
            </w:pPr>
            <w:r w:rsidRPr="00A029E9">
              <w:rPr>
                <w:rFonts w:ascii="宋体" w:hAnsi="宋体" w:hint="eastAsia"/>
                <w:b/>
                <w:szCs w:val="21"/>
                <w:u w:val="single"/>
              </w:rPr>
              <w:t>七、当本基金持有特定资产且存在或潜在大额赎回申请时，基金管理人履行相应程序后，可以启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tc>
      </w:tr>
      <w:tr w:rsidR="00A029E9" w:rsidRPr="00A029E9" w:rsidTr="001761CA">
        <w:trPr>
          <w:trHeight w:val="142"/>
        </w:trPr>
        <w:tc>
          <w:tcPr>
            <w:tcW w:w="460" w:type="pct"/>
            <w:vAlign w:val="center"/>
          </w:tcPr>
          <w:p w:rsidR="00A029E9" w:rsidRPr="00A029E9" w:rsidRDefault="00A029E9" w:rsidP="001761CA">
            <w:pPr>
              <w:spacing w:line="400" w:lineRule="exact"/>
              <w:jc w:val="center"/>
              <w:rPr>
                <w:rFonts w:ascii="宋体" w:hAnsi="宋体"/>
                <w:szCs w:val="21"/>
              </w:rPr>
            </w:pPr>
            <w:r w:rsidRPr="00A029E9">
              <w:rPr>
                <w:rFonts w:ascii="宋体" w:hAnsi="宋体" w:hint="eastAsia"/>
                <w:szCs w:val="21"/>
              </w:rPr>
              <w:t>释义</w:t>
            </w:r>
          </w:p>
        </w:tc>
        <w:tc>
          <w:tcPr>
            <w:tcW w:w="2251" w:type="pct"/>
          </w:tcPr>
          <w:p w:rsidR="00A029E9" w:rsidRPr="00A029E9" w:rsidRDefault="00A029E9" w:rsidP="001761CA">
            <w:pPr>
              <w:spacing w:line="360" w:lineRule="auto"/>
              <w:rPr>
                <w:rFonts w:ascii="宋体" w:hAnsi="宋体"/>
              </w:rPr>
            </w:pPr>
            <w:r w:rsidRPr="00A029E9">
              <w:rPr>
                <w:rFonts w:ascii="宋体" w:hAnsi="宋体" w:hint="eastAsia"/>
              </w:rPr>
              <w:t>……</w:t>
            </w:r>
          </w:p>
        </w:tc>
        <w:tc>
          <w:tcPr>
            <w:tcW w:w="2289" w:type="pct"/>
          </w:tcPr>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1761CA">
            <w:pPr>
              <w:spacing w:line="400" w:lineRule="exact"/>
              <w:jc w:val="left"/>
              <w:rPr>
                <w:rFonts w:ascii="宋体" w:hAnsi="宋体"/>
                <w:bCs/>
                <w:szCs w:val="21"/>
              </w:rPr>
            </w:pPr>
            <w:r w:rsidRPr="00A029E9">
              <w:rPr>
                <w:rFonts w:ascii="宋体" w:hAnsi="宋体" w:hint="eastAsia"/>
                <w:bCs/>
                <w:szCs w:val="21"/>
              </w:rPr>
              <w:t>增添如下内容：</w:t>
            </w:r>
          </w:p>
          <w:p w:rsidR="00A029E9" w:rsidRPr="00A029E9" w:rsidRDefault="00A029E9" w:rsidP="001761CA">
            <w:pPr>
              <w:spacing w:line="400" w:lineRule="exact"/>
              <w:jc w:val="left"/>
              <w:rPr>
                <w:rFonts w:ascii="宋体" w:hAnsi="宋体"/>
                <w:b/>
                <w:bCs/>
                <w:szCs w:val="21"/>
                <w:u w:val="single"/>
              </w:rPr>
            </w:pPr>
            <w:r w:rsidRPr="00A029E9">
              <w:rPr>
                <w:rFonts w:ascii="宋体" w:hAnsi="宋体" w:hint="eastAsia"/>
                <w:b/>
                <w:bCs/>
                <w:szCs w:val="21"/>
                <w:u w:val="single"/>
              </w:rPr>
              <w:t>5</w:t>
            </w:r>
            <w:r>
              <w:rPr>
                <w:rFonts w:ascii="宋体" w:hAnsi="宋体"/>
                <w:b/>
                <w:bCs/>
                <w:szCs w:val="21"/>
                <w:u w:val="single"/>
              </w:rPr>
              <w:t>8</w:t>
            </w:r>
            <w:r w:rsidRPr="00A029E9">
              <w:rPr>
                <w:rFonts w:ascii="宋体" w:hAnsi="宋体" w:hint="eastAsia"/>
                <w:b/>
                <w:bCs/>
                <w:szCs w:val="21"/>
                <w:u w:val="single"/>
              </w:rPr>
              <w:t xml:space="preserve">、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 </w:t>
            </w:r>
          </w:p>
          <w:p w:rsidR="00A029E9" w:rsidRPr="00A029E9" w:rsidRDefault="00A029E9" w:rsidP="001761CA">
            <w:pPr>
              <w:spacing w:line="400" w:lineRule="exact"/>
              <w:jc w:val="left"/>
              <w:rPr>
                <w:rFonts w:ascii="宋体" w:hAnsi="宋体"/>
                <w:bCs/>
                <w:szCs w:val="21"/>
              </w:rPr>
            </w:pPr>
            <w:r w:rsidRPr="00A029E9">
              <w:rPr>
                <w:rFonts w:ascii="宋体" w:hAnsi="宋体" w:hint="eastAsia"/>
                <w:b/>
                <w:bCs/>
                <w:szCs w:val="21"/>
                <w:u w:val="single"/>
              </w:rPr>
              <w:t>5</w:t>
            </w:r>
            <w:r>
              <w:rPr>
                <w:rFonts w:ascii="宋体" w:hAnsi="宋体"/>
                <w:b/>
                <w:bCs/>
                <w:szCs w:val="21"/>
                <w:u w:val="single"/>
              </w:rPr>
              <w:t>9</w:t>
            </w:r>
            <w:r w:rsidRPr="00A029E9">
              <w:rPr>
                <w:rFonts w:ascii="宋体" w:hAnsi="宋体" w:hint="eastAsia"/>
                <w:b/>
                <w:bCs/>
                <w:szCs w:val="21"/>
                <w:u w:val="single"/>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A029E9" w:rsidRPr="00A029E9" w:rsidTr="001761CA">
        <w:trPr>
          <w:trHeight w:val="142"/>
        </w:trPr>
        <w:tc>
          <w:tcPr>
            <w:tcW w:w="460" w:type="pct"/>
            <w:vAlign w:val="center"/>
          </w:tcPr>
          <w:p w:rsidR="00A029E9" w:rsidRPr="00A029E9" w:rsidRDefault="00A029E9" w:rsidP="001761CA">
            <w:pPr>
              <w:spacing w:line="400" w:lineRule="exact"/>
              <w:jc w:val="center"/>
              <w:rPr>
                <w:rFonts w:ascii="宋体" w:hAnsi="宋体"/>
                <w:szCs w:val="21"/>
              </w:rPr>
            </w:pPr>
            <w:r w:rsidRPr="00A029E9">
              <w:rPr>
                <w:rFonts w:ascii="宋体" w:hAnsi="宋体"/>
                <w:szCs w:val="21"/>
              </w:rPr>
              <w:t>基金的</w:t>
            </w:r>
            <w:r w:rsidRPr="00A029E9">
              <w:rPr>
                <w:rFonts w:ascii="宋体" w:hAnsi="宋体" w:hint="eastAsia"/>
                <w:szCs w:val="21"/>
              </w:rPr>
              <w:t>份额的申购与赎回</w:t>
            </w:r>
          </w:p>
        </w:tc>
        <w:tc>
          <w:tcPr>
            <w:tcW w:w="2251" w:type="pct"/>
          </w:tcPr>
          <w:p w:rsidR="00A029E9" w:rsidRPr="00A029E9" w:rsidRDefault="00A029E9" w:rsidP="001761CA">
            <w:pPr>
              <w:spacing w:line="360" w:lineRule="auto"/>
              <w:rPr>
                <w:rFonts w:ascii="宋体" w:hAnsi="宋体"/>
              </w:rPr>
            </w:pPr>
            <w:r w:rsidRPr="00A029E9">
              <w:rPr>
                <w:rFonts w:ascii="宋体" w:hAnsi="宋体" w:hint="eastAsia"/>
              </w:rPr>
              <w:t>……</w:t>
            </w:r>
          </w:p>
        </w:tc>
        <w:tc>
          <w:tcPr>
            <w:tcW w:w="2289" w:type="pct"/>
          </w:tcPr>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1761CA">
            <w:pPr>
              <w:spacing w:line="400" w:lineRule="exact"/>
              <w:jc w:val="left"/>
              <w:rPr>
                <w:rFonts w:ascii="宋体" w:hAnsi="宋体"/>
                <w:bCs/>
                <w:szCs w:val="21"/>
              </w:rPr>
            </w:pPr>
            <w:r w:rsidRPr="00A029E9">
              <w:rPr>
                <w:rFonts w:ascii="宋体" w:hAnsi="宋体" w:hint="eastAsia"/>
                <w:bCs/>
                <w:szCs w:val="21"/>
              </w:rPr>
              <w:t>增添如下内容：</w:t>
            </w:r>
          </w:p>
          <w:p w:rsidR="00A029E9" w:rsidRPr="00A029E9" w:rsidRDefault="00A029E9" w:rsidP="001761CA">
            <w:pPr>
              <w:spacing w:line="360" w:lineRule="auto"/>
              <w:rPr>
                <w:rFonts w:ascii="宋体" w:hAnsi="宋体"/>
                <w:b/>
                <w:bCs/>
                <w:u w:val="single"/>
              </w:rPr>
            </w:pPr>
            <w:r w:rsidRPr="00A029E9">
              <w:rPr>
                <w:rFonts w:ascii="宋体" w:hAnsi="宋体" w:hint="eastAsia"/>
                <w:b/>
                <w:bCs/>
                <w:u w:val="single"/>
              </w:rPr>
              <w:t xml:space="preserve">十七、实施侧袋机制期间本基金的申购与赎回 </w:t>
            </w:r>
          </w:p>
          <w:p w:rsidR="00A029E9" w:rsidRPr="00A029E9" w:rsidRDefault="00A029E9" w:rsidP="001761CA">
            <w:pPr>
              <w:spacing w:line="360" w:lineRule="auto"/>
              <w:rPr>
                <w:rFonts w:ascii="宋体" w:hAnsi="宋体"/>
              </w:rPr>
            </w:pPr>
            <w:r w:rsidRPr="00A029E9">
              <w:rPr>
                <w:rFonts w:ascii="宋体" w:hAnsi="宋体" w:hint="eastAsia"/>
                <w:b/>
                <w:bCs/>
                <w:u w:val="single"/>
              </w:rPr>
              <w:t>本基金实施侧袋机制的，本基金的申购和赎回安排详见招募说明书或相关公告。</w:t>
            </w:r>
          </w:p>
        </w:tc>
      </w:tr>
      <w:tr w:rsidR="00A029E9" w:rsidRPr="00A029E9" w:rsidTr="001761CA">
        <w:trPr>
          <w:trHeight w:val="142"/>
        </w:trPr>
        <w:tc>
          <w:tcPr>
            <w:tcW w:w="460" w:type="pct"/>
            <w:vAlign w:val="center"/>
          </w:tcPr>
          <w:p w:rsidR="00A029E9" w:rsidRPr="00A029E9" w:rsidRDefault="00A029E9" w:rsidP="001761CA">
            <w:pPr>
              <w:spacing w:line="400" w:lineRule="exact"/>
              <w:jc w:val="center"/>
              <w:rPr>
                <w:rFonts w:ascii="宋体" w:hAnsi="宋体"/>
                <w:szCs w:val="21"/>
              </w:rPr>
            </w:pPr>
            <w:r w:rsidRPr="00A029E9">
              <w:rPr>
                <w:rFonts w:ascii="宋体" w:hAnsi="宋体"/>
                <w:szCs w:val="21"/>
              </w:rPr>
              <w:t>基金</w:t>
            </w:r>
            <w:r w:rsidRPr="00A029E9">
              <w:rPr>
                <w:rFonts w:ascii="宋体" w:hAnsi="宋体" w:hint="eastAsia"/>
                <w:szCs w:val="21"/>
              </w:rPr>
              <w:t>份额持有人大会</w:t>
            </w:r>
          </w:p>
        </w:tc>
        <w:tc>
          <w:tcPr>
            <w:tcW w:w="2251" w:type="pct"/>
          </w:tcPr>
          <w:p w:rsidR="00A029E9" w:rsidRPr="00A029E9" w:rsidRDefault="00A029E9" w:rsidP="001761CA">
            <w:pPr>
              <w:spacing w:line="360" w:lineRule="auto"/>
              <w:rPr>
                <w:rFonts w:ascii="宋体" w:hAnsi="宋体"/>
              </w:rPr>
            </w:pPr>
            <w:r w:rsidRPr="00A029E9">
              <w:rPr>
                <w:rFonts w:ascii="宋体" w:hAnsi="宋体" w:hint="eastAsia"/>
              </w:rPr>
              <w:t>基金份额持有人大会由基金份额持有人组成，基金份额持有人的合法授权代表有权代表基金份额持有人出席会议并表决。基金份额持有人持有的每一基金份额拥有平等的投票权。</w:t>
            </w:r>
          </w:p>
          <w:p w:rsidR="00A029E9" w:rsidRPr="00A029E9" w:rsidRDefault="00A029E9" w:rsidP="001761CA">
            <w:pPr>
              <w:spacing w:line="360" w:lineRule="auto"/>
              <w:rPr>
                <w:rFonts w:ascii="宋体" w:hAnsi="宋体"/>
              </w:rPr>
            </w:pPr>
            <w:r w:rsidRPr="00A029E9">
              <w:rPr>
                <w:rFonts w:ascii="宋体" w:hAnsi="宋体" w:hint="eastAsia"/>
              </w:rPr>
              <w:t>本基金份额持有人大会不设日常机构。</w:t>
            </w:r>
          </w:p>
        </w:tc>
        <w:tc>
          <w:tcPr>
            <w:tcW w:w="2289" w:type="pct"/>
          </w:tcPr>
          <w:p w:rsidR="00A029E9" w:rsidRPr="00A029E9" w:rsidRDefault="00A029E9" w:rsidP="001761CA">
            <w:pPr>
              <w:spacing w:line="360" w:lineRule="auto"/>
              <w:rPr>
                <w:rFonts w:ascii="宋体" w:hAnsi="宋体"/>
              </w:rPr>
            </w:pPr>
            <w:r w:rsidRPr="00A029E9">
              <w:rPr>
                <w:rFonts w:ascii="宋体" w:hAnsi="宋体" w:hint="eastAsia"/>
              </w:rPr>
              <w:t>基金份额持有人大会由基金份额持有人组成，基金份额持有人的合法授权代表有权代表基金份额持有人出席会议并表决。</w:t>
            </w:r>
            <w:r w:rsidRPr="00A029E9">
              <w:rPr>
                <w:rFonts w:ascii="宋体" w:hAnsi="宋体" w:hint="eastAsia"/>
                <w:b/>
                <w:bCs/>
                <w:u w:val="single"/>
              </w:rPr>
              <w:t>除法律法规另有规定或基金合同另有约定外，</w:t>
            </w:r>
            <w:r w:rsidRPr="00A029E9">
              <w:rPr>
                <w:rFonts w:ascii="宋体" w:hAnsi="宋体" w:hint="eastAsia"/>
              </w:rPr>
              <w:t>基金份额持有人持有的每一基金份额拥有平等的投票权。</w:t>
            </w:r>
          </w:p>
          <w:p w:rsidR="00A029E9" w:rsidRPr="00A029E9" w:rsidRDefault="00A029E9" w:rsidP="001761CA">
            <w:pPr>
              <w:spacing w:line="360" w:lineRule="auto"/>
              <w:rPr>
                <w:rFonts w:ascii="宋体" w:hAnsi="宋体"/>
              </w:rPr>
            </w:pPr>
            <w:r w:rsidRPr="00A029E9">
              <w:rPr>
                <w:rFonts w:ascii="宋体" w:hAnsi="宋体" w:hint="eastAsia"/>
              </w:rPr>
              <w:t>本基金份额持有人大会不设日常机构。</w:t>
            </w:r>
          </w:p>
        </w:tc>
      </w:tr>
      <w:tr w:rsidR="00A029E9" w:rsidRPr="00A029E9" w:rsidTr="001761CA">
        <w:trPr>
          <w:trHeight w:val="142"/>
        </w:trPr>
        <w:tc>
          <w:tcPr>
            <w:tcW w:w="460" w:type="pct"/>
            <w:vAlign w:val="center"/>
          </w:tcPr>
          <w:p w:rsidR="00A029E9" w:rsidRPr="00A029E9" w:rsidRDefault="00A029E9" w:rsidP="001761CA">
            <w:pPr>
              <w:spacing w:line="400" w:lineRule="exact"/>
              <w:jc w:val="center"/>
              <w:rPr>
                <w:rFonts w:ascii="宋体" w:hAnsi="宋体"/>
                <w:szCs w:val="21"/>
              </w:rPr>
            </w:pPr>
            <w:r w:rsidRPr="00A029E9">
              <w:rPr>
                <w:rFonts w:ascii="宋体" w:hAnsi="宋体"/>
                <w:szCs w:val="21"/>
              </w:rPr>
              <w:t>基金</w:t>
            </w:r>
            <w:r w:rsidRPr="00A029E9">
              <w:rPr>
                <w:rFonts w:ascii="宋体" w:hAnsi="宋体" w:hint="eastAsia"/>
                <w:szCs w:val="21"/>
              </w:rPr>
              <w:t>份额持有人大会</w:t>
            </w:r>
          </w:p>
        </w:tc>
        <w:tc>
          <w:tcPr>
            <w:tcW w:w="2251" w:type="pct"/>
          </w:tcPr>
          <w:p w:rsidR="00A029E9" w:rsidRPr="00A029E9" w:rsidRDefault="00A029E9" w:rsidP="00A029E9">
            <w:pPr>
              <w:spacing w:line="360" w:lineRule="auto"/>
              <w:rPr>
                <w:rFonts w:ascii="宋体" w:hAnsi="宋体" w:hint="eastAsia"/>
              </w:rPr>
            </w:pPr>
            <w:r w:rsidRPr="00A029E9">
              <w:rPr>
                <w:rFonts w:ascii="宋体" w:hAnsi="宋体"/>
              </w:rPr>
              <w:t>基金份额持有人大会由基金份额持有人组成，基金份额持有人的合法授权代表有权代表基金份额持有人出席会议并表决。基金份额持有人持有的</w:t>
            </w:r>
            <w:r w:rsidRPr="00A029E9">
              <w:rPr>
                <w:rFonts w:ascii="宋体" w:hAnsi="宋体" w:hint="eastAsia"/>
              </w:rPr>
              <w:t>同一类别</w:t>
            </w:r>
            <w:r w:rsidRPr="00A029E9">
              <w:rPr>
                <w:rFonts w:ascii="宋体" w:hAnsi="宋体"/>
              </w:rPr>
              <w:t>每一基金份额拥有平等的投票权。</w:t>
            </w:r>
          </w:p>
          <w:p w:rsidR="00A029E9" w:rsidRPr="00A029E9" w:rsidRDefault="00A029E9" w:rsidP="00A029E9">
            <w:pPr>
              <w:spacing w:line="360" w:lineRule="auto"/>
              <w:rPr>
                <w:rFonts w:ascii="宋体" w:hAnsi="宋体" w:hint="eastAsia"/>
              </w:rPr>
            </w:pPr>
            <w:r w:rsidRPr="00A029E9">
              <w:rPr>
                <w:rFonts w:ascii="宋体" w:hAnsi="宋体" w:hint="eastAsia"/>
              </w:rPr>
              <w:t>本基金份额持有人大会不设日常机构。</w:t>
            </w:r>
          </w:p>
        </w:tc>
        <w:tc>
          <w:tcPr>
            <w:tcW w:w="2289" w:type="pct"/>
          </w:tcPr>
          <w:p w:rsidR="00A029E9" w:rsidRPr="00A029E9" w:rsidRDefault="00A029E9" w:rsidP="00A029E9">
            <w:pPr>
              <w:spacing w:line="360" w:lineRule="auto"/>
              <w:rPr>
                <w:rFonts w:ascii="宋体" w:hAnsi="宋体" w:hint="eastAsia"/>
              </w:rPr>
            </w:pPr>
            <w:r w:rsidRPr="00A029E9">
              <w:rPr>
                <w:rFonts w:ascii="宋体" w:hAnsi="宋体" w:hint="eastAsia"/>
              </w:rPr>
              <w:t>基金份额持有人大会由基金份额持有人组成，基金份额持有人的合法授权代表有权代表基金份额持有人出席会议并表决。</w:t>
            </w:r>
            <w:r w:rsidRPr="00A029E9">
              <w:rPr>
                <w:rFonts w:ascii="宋体" w:hAnsi="宋体" w:hint="eastAsia"/>
                <w:b/>
                <w:bCs/>
                <w:u w:val="single"/>
              </w:rPr>
              <w:t>除法律法规另有规定或基金合同另有约定外，</w:t>
            </w:r>
            <w:r w:rsidRPr="00A029E9">
              <w:rPr>
                <w:rFonts w:ascii="宋体" w:hAnsi="宋体" w:hint="eastAsia"/>
              </w:rPr>
              <w:t>基金份额持有人持有的同一类别每一基金份额拥有平等的投票权。</w:t>
            </w:r>
          </w:p>
          <w:p w:rsidR="00A029E9" w:rsidRPr="00A029E9" w:rsidRDefault="00A029E9" w:rsidP="00A029E9">
            <w:pPr>
              <w:spacing w:line="360" w:lineRule="auto"/>
              <w:rPr>
                <w:rFonts w:ascii="宋体" w:hAnsi="宋体" w:hint="eastAsia"/>
              </w:rPr>
            </w:pPr>
            <w:r w:rsidRPr="00A029E9">
              <w:rPr>
                <w:rFonts w:ascii="宋体" w:hAnsi="宋体" w:hint="eastAsia"/>
              </w:rPr>
              <w:t>本基金份额持有人大会不设日常机构。</w:t>
            </w:r>
          </w:p>
        </w:tc>
      </w:tr>
      <w:tr w:rsidR="00A029E9" w:rsidRPr="00A029E9" w:rsidTr="001761CA">
        <w:trPr>
          <w:trHeight w:val="142"/>
        </w:trPr>
        <w:tc>
          <w:tcPr>
            <w:tcW w:w="460" w:type="pct"/>
            <w:vAlign w:val="center"/>
          </w:tcPr>
          <w:p w:rsidR="00A029E9" w:rsidRPr="00A029E9" w:rsidRDefault="00A029E9" w:rsidP="001761CA">
            <w:pPr>
              <w:spacing w:line="400" w:lineRule="exact"/>
              <w:jc w:val="center"/>
              <w:rPr>
                <w:rFonts w:ascii="宋体" w:hAnsi="宋体"/>
                <w:szCs w:val="21"/>
              </w:rPr>
            </w:pPr>
            <w:r w:rsidRPr="00A029E9">
              <w:rPr>
                <w:rFonts w:ascii="宋体" w:hAnsi="宋体"/>
                <w:szCs w:val="21"/>
              </w:rPr>
              <w:t>基金</w:t>
            </w:r>
            <w:r w:rsidRPr="00A029E9">
              <w:rPr>
                <w:rFonts w:ascii="宋体" w:hAnsi="宋体" w:hint="eastAsia"/>
                <w:szCs w:val="21"/>
              </w:rPr>
              <w:t>份额持有人大会</w:t>
            </w:r>
          </w:p>
        </w:tc>
        <w:tc>
          <w:tcPr>
            <w:tcW w:w="2251" w:type="pct"/>
          </w:tcPr>
          <w:p w:rsidR="00A029E9" w:rsidRPr="00A029E9" w:rsidRDefault="00A029E9" w:rsidP="001761CA">
            <w:pPr>
              <w:spacing w:line="360" w:lineRule="auto"/>
              <w:rPr>
                <w:rFonts w:ascii="宋体" w:hAnsi="宋体"/>
              </w:rPr>
            </w:pPr>
            <w:r w:rsidRPr="00A029E9">
              <w:rPr>
                <w:rFonts w:ascii="宋体" w:hAnsi="宋体" w:hint="eastAsia"/>
              </w:rPr>
              <w:t>……</w:t>
            </w:r>
          </w:p>
        </w:tc>
        <w:tc>
          <w:tcPr>
            <w:tcW w:w="2289" w:type="pct"/>
          </w:tcPr>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1761CA">
            <w:pPr>
              <w:spacing w:line="360" w:lineRule="auto"/>
              <w:rPr>
                <w:rFonts w:ascii="宋体" w:hAnsi="宋体"/>
              </w:rPr>
            </w:pPr>
            <w:r w:rsidRPr="00A029E9">
              <w:rPr>
                <w:rFonts w:ascii="宋体" w:hAnsi="宋体" w:hint="eastAsia"/>
              </w:rPr>
              <w:t>增添如下内容：</w:t>
            </w:r>
          </w:p>
          <w:p w:rsidR="00A029E9" w:rsidRPr="00A029E9" w:rsidRDefault="00A029E9" w:rsidP="001761CA">
            <w:pPr>
              <w:spacing w:line="360" w:lineRule="auto"/>
              <w:rPr>
                <w:rFonts w:ascii="宋体" w:hAnsi="宋体"/>
                <w:b/>
                <w:bCs/>
                <w:u w:val="single"/>
              </w:rPr>
            </w:pPr>
            <w:r w:rsidRPr="00A029E9">
              <w:rPr>
                <w:rFonts w:ascii="宋体" w:hAnsi="宋体" w:hint="eastAsia"/>
                <w:b/>
                <w:bCs/>
                <w:u w:val="single"/>
              </w:rPr>
              <w:t xml:space="preserve">十、实施侧袋机制期间基金份额持有人大会的特殊约定 </w:t>
            </w:r>
          </w:p>
          <w:p w:rsidR="00A029E9" w:rsidRPr="00A029E9" w:rsidRDefault="00A029E9" w:rsidP="001761CA">
            <w:pPr>
              <w:spacing w:line="360" w:lineRule="auto"/>
              <w:rPr>
                <w:rFonts w:ascii="宋体" w:hAnsi="宋体"/>
                <w:b/>
                <w:bCs/>
                <w:u w:val="single"/>
              </w:rPr>
            </w:pPr>
            <w:r w:rsidRPr="00A029E9">
              <w:rPr>
                <w:rFonts w:ascii="宋体" w:hAnsi="宋体" w:hint="eastAsia"/>
                <w:b/>
                <w:bCs/>
                <w:u w:val="single"/>
              </w:rPr>
              <w:t xml:space="preserve">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 </w:t>
            </w:r>
          </w:p>
          <w:p w:rsidR="00A029E9" w:rsidRPr="00A029E9" w:rsidRDefault="00A029E9" w:rsidP="001761CA">
            <w:pPr>
              <w:spacing w:line="360" w:lineRule="auto"/>
              <w:rPr>
                <w:rFonts w:ascii="宋体" w:hAnsi="宋体"/>
                <w:b/>
                <w:bCs/>
                <w:u w:val="single"/>
              </w:rPr>
            </w:pPr>
            <w:r w:rsidRPr="00A029E9">
              <w:rPr>
                <w:rFonts w:ascii="宋体" w:hAnsi="宋体" w:hint="eastAsia"/>
                <w:b/>
                <w:bCs/>
                <w:u w:val="single"/>
              </w:rPr>
              <w:t xml:space="preserve">1、基金份额持有人行使提议权、召集权、提名权所需单独或合计代表相关基金份额10%以上（含10%）； </w:t>
            </w:r>
          </w:p>
          <w:p w:rsidR="00A029E9" w:rsidRPr="00A029E9" w:rsidRDefault="00A029E9" w:rsidP="001761CA">
            <w:pPr>
              <w:spacing w:line="360" w:lineRule="auto"/>
              <w:rPr>
                <w:rFonts w:ascii="宋体" w:hAnsi="宋体"/>
                <w:b/>
                <w:bCs/>
                <w:u w:val="single"/>
              </w:rPr>
            </w:pPr>
            <w:r w:rsidRPr="00A029E9">
              <w:rPr>
                <w:rFonts w:ascii="宋体" w:hAnsi="宋体" w:hint="eastAsia"/>
                <w:b/>
                <w:bCs/>
                <w:u w:val="single"/>
              </w:rPr>
              <w:t xml:space="preserve">2、现场开会的到会者在权益登记日代表的基金份额不少于本基金在权益登记日相关基金份额的二分之一（含二分之一）； </w:t>
            </w:r>
          </w:p>
          <w:p w:rsidR="00A029E9" w:rsidRPr="00A029E9" w:rsidRDefault="00A029E9" w:rsidP="001761CA">
            <w:pPr>
              <w:spacing w:line="360" w:lineRule="auto"/>
              <w:rPr>
                <w:rFonts w:ascii="宋体" w:hAnsi="宋体"/>
                <w:b/>
                <w:bCs/>
                <w:u w:val="single"/>
              </w:rPr>
            </w:pPr>
            <w:r w:rsidRPr="00A029E9">
              <w:rPr>
                <w:rFonts w:ascii="宋体" w:hAnsi="宋体" w:hint="eastAsia"/>
                <w:b/>
                <w:bCs/>
                <w:u w:val="single"/>
              </w:rPr>
              <w:t xml:space="preserve">3、通讯开会的直接出具表决意见或授权他人代表出具表决意见的基金份额持有人所持有的基金份额不小于在权益登记日相关基金份额的二分之一（含二分之一）； </w:t>
            </w:r>
          </w:p>
          <w:p w:rsidR="00A029E9" w:rsidRPr="00A029E9" w:rsidRDefault="00A029E9" w:rsidP="001761CA">
            <w:pPr>
              <w:spacing w:line="360" w:lineRule="auto"/>
              <w:rPr>
                <w:rFonts w:ascii="宋体" w:hAnsi="宋体"/>
                <w:b/>
                <w:bCs/>
                <w:u w:val="single"/>
              </w:rPr>
            </w:pPr>
            <w:r w:rsidRPr="00A029E9">
              <w:rPr>
                <w:rFonts w:ascii="宋体" w:hAnsi="宋体" w:hint="eastAsia"/>
                <w:b/>
                <w:bCs/>
                <w:u w:val="single"/>
              </w:rPr>
              <w:t xml:space="preserve">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 </w:t>
            </w:r>
          </w:p>
          <w:p w:rsidR="00A029E9" w:rsidRPr="00A029E9" w:rsidRDefault="00A029E9" w:rsidP="001761CA">
            <w:pPr>
              <w:spacing w:line="360" w:lineRule="auto"/>
              <w:rPr>
                <w:rFonts w:ascii="宋体" w:hAnsi="宋体"/>
                <w:b/>
                <w:bCs/>
                <w:u w:val="single"/>
              </w:rPr>
            </w:pPr>
            <w:r w:rsidRPr="00A029E9">
              <w:rPr>
                <w:rFonts w:ascii="宋体" w:hAnsi="宋体" w:hint="eastAsia"/>
                <w:b/>
                <w:bCs/>
                <w:u w:val="single"/>
              </w:rPr>
              <w:t xml:space="preserve">5、现场开会由出席大会的基金份额持有人和代理人所持表决权的50%以上（含50%）选举产生一名基金份额持有人作为该次基金份额持有人大会的主持人； </w:t>
            </w:r>
          </w:p>
          <w:p w:rsidR="00A029E9" w:rsidRPr="00A029E9" w:rsidRDefault="00A029E9" w:rsidP="001761CA">
            <w:pPr>
              <w:spacing w:line="360" w:lineRule="auto"/>
              <w:rPr>
                <w:rFonts w:ascii="宋体" w:hAnsi="宋体"/>
                <w:b/>
                <w:bCs/>
                <w:u w:val="single"/>
              </w:rPr>
            </w:pPr>
            <w:r w:rsidRPr="00A029E9">
              <w:rPr>
                <w:rFonts w:ascii="宋体" w:hAnsi="宋体" w:hint="eastAsia"/>
                <w:b/>
                <w:bCs/>
                <w:u w:val="single"/>
              </w:rPr>
              <w:t xml:space="preserve">6、一般决议须经参加大会的基金份额持有人或其代理人所持表决权的二分之一以上（含二分之一）通过； </w:t>
            </w:r>
          </w:p>
          <w:p w:rsidR="00A029E9" w:rsidRPr="00A029E9" w:rsidRDefault="00A029E9" w:rsidP="001761CA">
            <w:pPr>
              <w:spacing w:line="360" w:lineRule="auto"/>
              <w:rPr>
                <w:rFonts w:ascii="宋体" w:hAnsi="宋体"/>
                <w:b/>
                <w:bCs/>
                <w:u w:val="single"/>
              </w:rPr>
            </w:pPr>
            <w:r w:rsidRPr="00A029E9">
              <w:rPr>
                <w:rFonts w:ascii="宋体" w:hAnsi="宋体" w:hint="eastAsia"/>
                <w:b/>
                <w:bCs/>
                <w:u w:val="single"/>
              </w:rPr>
              <w:t xml:space="preserve">7、特别决议应当经参加大会的基金份额持有人或其代理人所持表决权的三分之二以上（含三分之二）通过。 </w:t>
            </w:r>
          </w:p>
          <w:p w:rsidR="00A029E9" w:rsidRPr="00A029E9" w:rsidRDefault="00A029E9" w:rsidP="001761CA">
            <w:pPr>
              <w:spacing w:line="360" w:lineRule="auto"/>
              <w:rPr>
                <w:rFonts w:ascii="宋体" w:hAnsi="宋体"/>
                <w:b/>
                <w:bCs/>
                <w:u w:val="single"/>
              </w:rPr>
            </w:pPr>
            <w:r w:rsidRPr="00A029E9">
              <w:rPr>
                <w:rFonts w:ascii="宋体" w:hAnsi="宋体" w:hint="eastAsia"/>
                <w:b/>
                <w:bCs/>
                <w:u w:val="single"/>
              </w:rPr>
              <w:t xml:space="preserve">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 </w:t>
            </w:r>
          </w:p>
          <w:p w:rsidR="00A029E9" w:rsidRPr="00A029E9" w:rsidRDefault="00A029E9" w:rsidP="001761CA">
            <w:pPr>
              <w:spacing w:line="360" w:lineRule="auto"/>
              <w:rPr>
                <w:rFonts w:ascii="宋体" w:hAnsi="宋体"/>
                <w:b/>
                <w:bCs/>
                <w:u w:val="single"/>
              </w:rPr>
            </w:pPr>
            <w:r w:rsidRPr="00A029E9">
              <w:rPr>
                <w:rFonts w:ascii="宋体" w:hAnsi="宋体" w:hint="eastAsia"/>
                <w:b/>
                <w:bCs/>
                <w:u w:val="single"/>
              </w:rPr>
              <w:t>侧袋机制实施期间，关于基金份额持有人大会的相关规定以本节特殊约定内容为准，本节没有规定的适用上文相关约定。</w:t>
            </w:r>
          </w:p>
        </w:tc>
      </w:tr>
      <w:tr w:rsidR="00A029E9" w:rsidRPr="00A029E9" w:rsidTr="001761CA">
        <w:trPr>
          <w:trHeight w:val="142"/>
        </w:trPr>
        <w:tc>
          <w:tcPr>
            <w:tcW w:w="460" w:type="pct"/>
            <w:vAlign w:val="center"/>
          </w:tcPr>
          <w:p w:rsidR="00A029E9" w:rsidRPr="00A029E9" w:rsidRDefault="00A029E9" w:rsidP="001761CA">
            <w:pPr>
              <w:spacing w:line="400" w:lineRule="exact"/>
              <w:jc w:val="center"/>
              <w:rPr>
                <w:rFonts w:ascii="宋体" w:hAnsi="宋体"/>
                <w:szCs w:val="21"/>
              </w:rPr>
            </w:pPr>
            <w:r w:rsidRPr="00A029E9">
              <w:rPr>
                <w:rFonts w:ascii="宋体" w:hAnsi="宋体" w:hint="eastAsia"/>
                <w:szCs w:val="21"/>
              </w:rPr>
              <w:t>基金的投资</w:t>
            </w:r>
          </w:p>
        </w:tc>
        <w:tc>
          <w:tcPr>
            <w:tcW w:w="2251" w:type="pct"/>
          </w:tcPr>
          <w:p w:rsidR="00A029E9" w:rsidRPr="00A029E9" w:rsidRDefault="00A029E9" w:rsidP="001761CA">
            <w:pPr>
              <w:spacing w:line="360" w:lineRule="auto"/>
              <w:rPr>
                <w:rFonts w:ascii="宋体" w:hAnsi="宋体"/>
              </w:rPr>
            </w:pPr>
            <w:r w:rsidRPr="00A029E9">
              <w:rPr>
                <w:rFonts w:ascii="宋体" w:hAnsi="宋体" w:hint="eastAsia"/>
              </w:rPr>
              <w:t>……</w:t>
            </w:r>
          </w:p>
        </w:tc>
        <w:tc>
          <w:tcPr>
            <w:tcW w:w="2289" w:type="pct"/>
          </w:tcPr>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1761CA">
            <w:pPr>
              <w:spacing w:line="360" w:lineRule="auto"/>
              <w:rPr>
                <w:rFonts w:ascii="宋体" w:hAnsi="宋体"/>
              </w:rPr>
            </w:pPr>
            <w:r w:rsidRPr="00A029E9">
              <w:rPr>
                <w:rFonts w:ascii="宋体" w:hAnsi="宋体" w:hint="eastAsia"/>
              </w:rPr>
              <w:t>增添如下内容：</w:t>
            </w:r>
          </w:p>
          <w:p w:rsidR="00A029E9" w:rsidRPr="00A029E9" w:rsidRDefault="00A029E9" w:rsidP="001761CA">
            <w:pPr>
              <w:spacing w:line="360" w:lineRule="auto"/>
              <w:rPr>
                <w:rFonts w:ascii="宋体" w:hAnsi="宋体"/>
                <w:b/>
                <w:bCs/>
                <w:u w:val="single"/>
              </w:rPr>
            </w:pPr>
            <w:r w:rsidRPr="00A029E9">
              <w:rPr>
                <w:rFonts w:ascii="宋体" w:hAnsi="宋体" w:hint="eastAsia"/>
                <w:b/>
                <w:bCs/>
                <w:u w:val="single"/>
              </w:rPr>
              <w:t xml:space="preserve">八、侧袋机制的实施和投资运作安排 </w:t>
            </w:r>
          </w:p>
          <w:p w:rsidR="00A029E9" w:rsidRPr="00A029E9" w:rsidRDefault="00A029E9" w:rsidP="001761CA">
            <w:pPr>
              <w:spacing w:line="360" w:lineRule="auto"/>
              <w:rPr>
                <w:rFonts w:ascii="宋体" w:hAnsi="宋体"/>
                <w:b/>
                <w:bCs/>
                <w:u w:val="single"/>
              </w:rPr>
            </w:pPr>
            <w:r w:rsidRPr="00A029E9">
              <w:rPr>
                <w:rFonts w:ascii="宋体" w:hAnsi="宋体" w:hint="eastAsia"/>
                <w:b/>
                <w:bCs/>
                <w:u w:val="single"/>
              </w:rPr>
              <w:t xml:space="preserve">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 </w:t>
            </w:r>
          </w:p>
          <w:p w:rsidR="00A029E9" w:rsidRPr="00A029E9" w:rsidRDefault="00A029E9" w:rsidP="001761CA">
            <w:pPr>
              <w:spacing w:line="360" w:lineRule="auto"/>
              <w:rPr>
                <w:rFonts w:ascii="宋体" w:hAnsi="宋体"/>
                <w:b/>
                <w:bCs/>
                <w:u w:val="single"/>
              </w:rPr>
            </w:pPr>
            <w:r w:rsidRPr="00A029E9">
              <w:rPr>
                <w:rFonts w:ascii="宋体" w:hAnsi="宋体" w:hint="eastAsia"/>
                <w:b/>
                <w:bCs/>
                <w:u w:val="single"/>
              </w:rPr>
              <w:t xml:space="preserve">侧袋机制实施期间，本部分约定的投资组合比例、投资策略、组合限制、业绩比较基准、风险收益特征等约定仅适用于主袋账户。 </w:t>
            </w:r>
          </w:p>
          <w:p w:rsidR="00A029E9" w:rsidRPr="00A029E9" w:rsidRDefault="00A029E9" w:rsidP="001761CA">
            <w:pPr>
              <w:spacing w:line="360" w:lineRule="auto"/>
              <w:rPr>
                <w:rFonts w:ascii="宋体" w:hAnsi="宋体"/>
              </w:rPr>
            </w:pPr>
            <w:r w:rsidRPr="00A029E9">
              <w:rPr>
                <w:rFonts w:ascii="宋体" w:hAnsi="宋体" w:hint="eastAsia"/>
                <w:b/>
                <w:bCs/>
                <w:u w:val="single"/>
              </w:rPr>
              <w:t>侧袋账户的实施条件、实施程序、运作安排、投资安排、特定资产的处置变现和支付等对投资者权益有重大影响的事项详见招募说明书的规定。</w:t>
            </w:r>
          </w:p>
        </w:tc>
      </w:tr>
      <w:tr w:rsidR="00A029E9" w:rsidRPr="00A029E9" w:rsidTr="001761CA">
        <w:trPr>
          <w:trHeight w:val="142"/>
        </w:trPr>
        <w:tc>
          <w:tcPr>
            <w:tcW w:w="460" w:type="pct"/>
            <w:vAlign w:val="center"/>
          </w:tcPr>
          <w:p w:rsidR="00A029E9" w:rsidRPr="00A029E9" w:rsidRDefault="00A029E9" w:rsidP="001761CA">
            <w:pPr>
              <w:spacing w:line="400" w:lineRule="exact"/>
              <w:jc w:val="center"/>
              <w:rPr>
                <w:rFonts w:ascii="宋体" w:hAnsi="宋体"/>
                <w:szCs w:val="21"/>
              </w:rPr>
            </w:pPr>
            <w:r w:rsidRPr="00A029E9">
              <w:rPr>
                <w:rFonts w:ascii="宋体" w:hAnsi="宋体" w:hint="eastAsia"/>
                <w:szCs w:val="21"/>
              </w:rPr>
              <w:t>基金资产的估值</w:t>
            </w:r>
          </w:p>
        </w:tc>
        <w:tc>
          <w:tcPr>
            <w:tcW w:w="2251" w:type="pct"/>
          </w:tcPr>
          <w:p w:rsidR="00A029E9" w:rsidRPr="00A029E9" w:rsidRDefault="00A029E9" w:rsidP="001761CA">
            <w:pPr>
              <w:spacing w:line="360" w:lineRule="auto"/>
              <w:rPr>
                <w:rFonts w:ascii="宋体" w:hAnsi="宋体"/>
              </w:rPr>
            </w:pPr>
            <w:r w:rsidRPr="00A029E9">
              <w:rPr>
                <w:rFonts w:ascii="宋体" w:hAnsi="宋体" w:hint="eastAsia"/>
              </w:rPr>
              <w:t>七、暂停估值的情形</w:t>
            </w:r>
          </w:p>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1761CA">
            <w:pPr>
              <w:spacing w:line="360" w:lineRule="auto"/>
              <w:rPr>
                <w:rFonts w:ascii="宋体" w:hAnsi="宋体"/>
              </w:rPr>
            </w:pPr>
            <w:r w:rsidRPr="00A029E9">
              <w:rPr>
                <w:rFonts w:ascii="宋体" w:hAnsi="宋体" w:hint="eastAsia"/>
              </w:rPr>
              <w:t>3、当前一估值日基金资产净值50%以上的</w:t>
            </w:r>
            <w:r w:rsidRPr="00A029E9">
              <w:rPr>
                <w:rFonts w:ascii="宋体" w:hAnsi="宋体" w:hint="eastAsia"/>
                <w:b/>
                <w:bCs/>
                <w:strike/>
              </w:rPr>
              <w:t>资产出现无可参考的活跃市场价格且采用估值技术仍导致公允价值存在重大不确定性</w:t>
            </w:r>
            <w:r w:rsidRPr="00A029E9">
              <w:rPr>
                <w:rFonts w:ascii="宋体" w:hAnsi="宋体" w:hint="eastAsia"/>
              </w:rPr>
              <w:t>，经与基金托管人协商一致的；</w:t>
            </w:r>
          </w:p>
        </w:tc>
        <w:tc>
          <w:tcPr>
            <w:tcW w:w="2289" w:type="pct"/>
          </w:tcPr>
          <w:p w:rsidR="00A029E9" w:rsidRPr="00A029E9" w:rsidRDefault="00A029E9" w:rsidP="001761CA">
            <w:pPr>
              <w:spacing w:line="360" w:lineRule="auto"/>
              <w:rPr>
                <w:rFonts w:ascii="宋体" w:hAnsi="宋体"/>
              </w:rPr>
            </w:pPr>
            <w:r w:rsidRPr="00A029E9">
              <w:rPr>
                <w:rFonts w:ascii="宋体" w:hAnsi="宋体" w:hint="eastAsia"/>
              </w:rPr>
              <w:t>七、暂停估值的情形</w:t>
            </w:r>
          </w:p>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1761CA">
            <w:pPr>
              <w:spacing w:line="360" w:lineRule="auto"/>
              <w:rPr>
                <w:rFonts w:ascii="宋体" w:hAnsi="宋体"/>
              </w:rPr>
            </w:pPr>
            <w:r w:rsidRPr="00A029E9">
              <w:rPr>
                <w:rFonts w:ascii="宋体" w:hAnsi="宋体" w:hint="eastAsia"/>
              </w:rPr>
              <w:t>3、当</w:t>
            </w:r>
            <w:r w:rsidRPr="00A029E9">
              <w:rPr>
                <w:rFonts w:ascii="宋体" w:hAnsi="宋体" w:hint="eastAsia"/>
                <w:b/>
                <w:bCs/>
                <w:u w:val="single"/>
              </w:rPr>
              <w:t>特定资产占</w:t>
            </w:r>
            <w:r w:rsidRPr="00A029E9">
              <w:rPr>
                <w:rFonts w:ascii="宋体" w:hAnsi="宋体" w:hint="eastAsia"/>
              </w:rPr>
              <w:t>前一估值日基金资产净值50%以上的，经与基金托管人协商一致的；</w:t>
            </w:r>
          </w:p>
        </w:tc>
      </w:tr>
      <w:tr w:rsidR="00A029E9" w:rsidRPr="00A029E9" w:rsidTr="001761CA">
        <w:trPr>
          <w:trHeight w:val="142"/>
        </w:trPr>
        <w:tc>
          <w:tcPr>
            <w:tcW w:w="460" w:type="pct"/>
            <w:vAlign w:val="center"/>
          </w:tcPr>
          <w:p w:rsidR="00A029E9" w:rsidRPr="00A029E9" w:rsidRDefault="00A029E9" w:rsidP="001761CA">
            <w:pPr>
              <w:spacing w:line="400" w:lineRule="exact"/>
              <w:jc w:val="center"/>
              <w:rPr>
                <w:rFonts w:ascii="宋体" w:hAnsi="宋体"/>
                <w:szCs w:val="21"/>
              </w:rPr>
            </w:pPr>
            <w:r w:rsidRPr="00A029E9">
              <w:rPr>
                <w:rFonts w:ascii="宋体" w:hAnsi="宋体" w:hint="eastAsia"/>
                <w:szCs w:val="21"/>
              </w:rPr>
              <w:t>基金资产的估值</w:t>
            </w:r>
          </w:p>
        </w:tc>
        <w:tc>
          <w:tcPr>
            <w:tcW w:w="2251" w:type="pct"/>
          </w:tcPr>
          <w:p w:rsidR="00A029E9" w:rsidRPr="00A029E9" w:rsidRDefault="00A029E9" w:rsidP="001761CA">
            <w:pPr>
              <w:spacing w:line="360" w:lineRule="auto"/>
              <w:rPr>
                <w:rFonts w:ascii="宋体" w:hAnsi="宋体"/>
              </w:rPr>
            </w:pPr>
            <w:r w:rsidRPr="00A029E9">
              <w:rPr>
                <w:rFonts w:ascii="宋体" w:hAnsi="宋体" w:hint="eastAsia"/>
              </w:rPr>
              <w:t>……</w:t>
            </w:r>
          </w:p>
        </w:tc>
        <w:tc>
          <w:tcPr>
            <w:tcW w:w="2289" w:type="pct"/>
          </w:tcPr>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1761CA">
            <w:pPr>
              <w:spacing w:line="360" w:lineRule="auto"/>
              <w:rPr>
                <w:rFonts w:ascii="宋体" w:hAnsi="宋体"/>
              </w:rPr>
            </w:pPr>
            <w:r w:rsidRPr="00A029E9">
              <w:rPr>
                <w:rFonts w:ascii="宋体" w:hAnsi="宋体" w:hint="eastAsia"/>
              </w:rPr>
              <w:t>增添如下内容：</w:t>
            </w:r>
          </w:p>
          <w:p w:rsidR="00A029E9" w:rsidRPr="00A029E9" w:rsidRDefault="00A029E9" w:rsidP="001761CA">
            <w:pPr>
              <w:spacing w:line="360" w:lineRule="auto"/>
              <w:rPr>
                <w:rFonts w:ascii="宋体" w:hAnsi="宋体"/>
                <w:b/>
                <w:bCs/>
              </w:rPr>
            </w:pPr>
            <w:r>
              <w:rPr>
                <w:rFonts w:ascii="宋体" w:hAnsi="宋体" w:hint="eastAsia"/>
                <w:b/>
                <w:bCs/>
              </w:rPr>
              <w:t>九</w:t>
            </w:r>
            <w:r w:rsidRPr="00A029E9">
              <w:rPr>
                <w:rFonts w:ascii="宋体" w:hAnsi="宋体" w:hint="eastAsia"/>
                <w:b/>
                <w:bCs/>
              </w:rPr>
              <w:t xml:space="preserve">、实施侧袋机制期间的基金资产估值 </w:t>
            </w:r>
          </w:p>
          <w:p w:rsidR="00A029E9" w:rsidRPr="00A029E9" w:rsidRDefault="00A029E9" w:rsidP="001761CA">
            <w:pPr>
              <w:spacing w:line="360" w:lineRule="auto"/>
              <w:rPr>
                <w:rFonts w:ascii="宋体" w:hAnsi="宋体"/>
              </w:rPr>
            </w:pPr>
            <w:r w:rsidRPr="00A029E9">
              <w:rPr>
                <w:rFonts w:ascii="宋体" w:hAnsi="宋体" w:hint="eastAsia"/>
                <w:b/>
                <w:bCs/>
              </w:rPr>
              <w:t>本基金实施侧袋机制的，应根据本部分的约定对主袋账户资产进行估值并披露主袋账户的基金份额净值和基金份额累计净值，暂停披露侧袋账户的基金净值信息。</w:t>
            </w:r>
          </w:p>
        </w:tc>
      </w:tr>
      <w:tr w:rsidR="00A029E9" w:rsidRPr="00A029E9" w:rsidTr="001761CA">
        <w:trPr>
          <w:trHeight w:val="142"/>
        </w:trPr>
        <w:tc>
          <w:tcPr>
            <w:tcW w:w="460" w:type="pct"/>
            <w:vAlign w:val="center"/>
          </w:tcPr>
          <w:p w:rsidR="00A029E9" w:rsidRPr="00A029E9" w:rsidRDefault="00A029E9" w:rsidP="001761CA">
            <w:pPr>
              <w:spacing w:line="400" w:lineRule="exact"/>
              <w:jc w:val="center"/>
              <w:rPr>
                <w:rFonts w:ascii="宋体" w:hAnsi="宋体"/>
                <w:szCs w:val="21"/>
              </w:rPr>
            </w:pPr>
            <w:r w:rsidRPr="00A029E9">
              <w:rPr>
                <w:rFonts w:ascii="宋体" w:hAnsi="宋体" w:hint="eastAsia"/>
                <w:szCs w:val="21"/>
              </w:rPr>
              <w:t>基金费用与税收</w:t>
            </w:r>
          </w:p>
        </w:tc>
        <w:tc>
          <w:tcPr>
            <w:tcW w:w="2251" w:type="pct"/>
          </w:tcPr>
          <w:p w:rsidR="00A029E9" w:rsidRPr="00A029E9" w:rsidRDefault="00A029E9" w:rsidP="001761CA">
            <w:pPr>
              <w:spacing w:line="360" w:lineRule="auto"/>
              <w:rPr>
                <w:rFonts w:ascii="宋体" w:hAnsi="宋体"/>
              </w:rPr>
            </w:pPr>
            <w:r w:rsidRPr="00A029E9">
              <w:rPr>
                <w:rFonts w:ascii="宋体" w:hAnsi="宋体" w:hint="eastAsia"/>
              </w:rPr>
              <w:t>……</w:t>
            </w:r>
          </w:p>
        </w:tc>
        <w:tc>
          <w:tcPr>
            <w:tcW w:w="2289" w:type="pct"/>
          </w:tcPr>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1761CA">
            <w:pPr>
              <w:spacing w:line="360" w:lineRule="auto"/>
              <w:rPr>
                <w:rFonts w:ascii="宋体" w:hAnsi="宋体"/>
              </w:rPr>
            </w:pPr>
            <w:r w:rsidRPr="00A029E9">
              <w:rPr>
                <w:rFonts w:ascii="宋体" w:hAnsi="宋体" w:hint="eastAsia"/>
              </w:rPr>
              <w:t>增添如下内容：</w:t>
            </w:r>
          </w:p>
          <w:p w:rsidR="00A029E9" w:rsidRPr="00A029E9" w:rsidRDefault="00A029E9" w:rsidP="001761CA">
            <w:pPr>
              <w:spacing w:line="360" w:lineRule="auto"/>
              <w:rPr>
                <w:rFonts w:ascii="宋体" w:hAnsi="宋体"/>
                <w:b/>
                <w:bCs/>
                <w:u w:val="single"/>
              </w:rPr>
            </w:pPr>
            <w:r w:rsidRPr="00A029E9">
              <w:rPr>
                <w:rFonts w:ascii="宋体" w:hAnsi="宋体" w:hint="eastAsia"/>
                <w:b/>
                <w:bCs/>
                <w:u w:val="single"/>
              </w:rPr>
              <w:t xml:space="preserve">五、实施侧袋机制期间的基金费用 </w:t>
            </w:r>
          </w:p>
          <w:p w:rsidR="00A029E9" w:rsidRPr="00A029E9" w:rsidRDefault="00A029E9" w:rsidP="001761CA">
            <w:pPr>
              <w:spacing w:line="360" w:lineRule="auto"/>
              <w:rPr>
                <w:rFonts w:ascii="宋体" w:hAnsi="宋体"/>
              </w:rPr>
            </w:pPr>
            <w:r w:rsidRPr="00A029E9">
              <w:rPr>
                <w:rFonts w:ascii="宋体" w:hAnsi="宋体" w:hint="eastAsia"/>
                <w:b/>
                <w:bCs/>
                <w:u w:val="single"/>
              </w:rPr>
              <w:t>本基金实施侧袋机制的，与侧袋账户有关的费用可以从侧袋账户中列支，但应待侧袋账户资产变现后方可列支，有关费用可酌情收取或减免，但不得收取管理费，详见招募说明书的规定或相关公告。</w:t>
            </w:r>
          </w:p>
        </w:tc>
      </w:tr>
      <w:tr w:rsidR="00A029E9" w:rsidRPr="00A029E9" w:rsidTr="001761CA">
        <w:trPr>
          <w:trHeight w:val="142"/>
        </w:trPr>
        <w:tc>
          <w:tcPr>
            <w:tcW w:w="460" w:type="pct"/>
            <w:vAlign w:val="center"/>
          </w:tcPr>
          <w:p w:rsidR="00A029E9" w:rsidRPr="00A029E9" w:rsidRDefault="00A029E9" w:rsidP="001761CA">
            <w:pPr>
              <w:spacing w:line="400" w:lineRule="exact"/>
              <w:jc w:val="center"/>
              <w:rPr>
                <w:rFonts w:ascii="宋体" w:hAnsi="宋体"/>
                <w:szCs w:val="21"/>
              </w:rPr>
            </w:pPr>
            <w:r w:rsidRPr="00A029E9">
              <w:rPr>
                <w:rFonts w:ascii="宋体" w:hAnsi="宋体" w:hint="eastAsia"/>
                <w:szCs w:val="21"/>
              </w:rPr>
              <w:t>基金的收益与分配</w:t>
            </w:r>
          </w:p>
        </w:tc>
        <w:tc>
          <w:tcPr>
            <w:tcW w:w="2251" w:type="pct"/>
          </w:tcPr>
          <w:p w:rsidR="00A029E9" w:rsidRPr="00A029E9" w:rsidRDefault="00A029E9" w:rsidP="001761CA">
            <w:pPr>
              <w:spacing w:line="360" w:lineRule="auto"/>
              <w:rPr>
                <w:rFonts w:ascii="宋体" w:hAnsi="宋体"/>
              </w:rPr>
            </w:pPr>
            <w:r w:rsidRPr="00A029E9">
              <w:rPr>
                <w:rFonts w:ascii="宋体" w:hAnsi="宋体" w:hint="eastAsia"/>
              </w:rPr>
              <w:t>……</w:t>
            </w:r>
          </w:p>
        </w:tc>
        <w:tc>
          <w:tcPr>
            <w:tcW w:w="2289" w:type="pct"/>
          </w:tcPr>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1761CA">
            <w:pPr>
              <w:spacing w:line="360" w:lineRule="auto"/>
              <w:rPr>
                <w:rFonts w:ascii="宋体" w:hAnsi="宋体"/>
              </w:rPr>
            </w:pPr>
            <w:r w:rsidRPr="00A029E9">
              <w:rPr>
                <w:rFonts w:ascii="宋体" w:hAnsi="宋体" w:hint="eastAsia"/>
              </w:rPr>
              <w:t>增添如下内容：</w:t>
            </w:r>
          </w:p>
          <w:p w:rsidR="00A029E9" w:rsidRPr="00A029E9" w:rsidRDefault="00A029E9" w:rsidP="001761CA">
            <w:pPr>
              <w:spacing w:line="360" w:lineRule="auto"/>
              <w:rPr>
                <w:rFonts w:ascii="宋体" w:hAnsi="宋体"/>
                <w:b/>
                <w:bCs/>
                <w:u w:val="single"/>
              </w:rPr>
            </w:pPr>
            <w:r w:rsidRPr="00A029E9">
              <w:rPr>
                <w:rFonts w:ascii="宋体" w:hAnsi="宋体" w:hint="eastAsia"/>
                <w:b/>
                <w:bCs/>
                <w:u w:val="single"/>
              </w:rPr>
              <w:t xml:space="preserve">七、实施侧袋机制期间的收益分配 </w:t>
            </w:r>
          </w:p>
          <w:p w:rsidR="00A029E9" w:rsidRPr="00A029E9" w:rsidRDefault="00A029E9" w:rsidP="001761CA">
            <w:pPr>
              <w:spacing w:line="360" w:lineRule="auto"/>
              <w:rPr>
                <w:rFonts w:ascii="宋体" w:hAnsi="宋体"/>
              </w:rPr>
            </w:pPr>
            <w:r w:rsidRPr="00A029E9">
              <w:rPr>
                <w:rFonts w:ascii="宋体" w:hAnsi="宋体" w:hint="eastAsia"/>
                <w:b/>
                <w:bCs/>
                <w:u w:val="single"/>
              </w:rPr>
              <w:t>本基金实施侧袋机制的，侧袋账户不进行收益分配，详见招募说明书的规定。</w:t>
            </w:r>
          </w:p>
        </w:tc>
      </w:tr>
      <w:tr w:rsidR="00A029E9" w:rsidRPr="00A029E9" w:rsidTr="001761CA">
        <w:trPr>
          <w:trHeight w:val="142"/>
        </w:trPr>
        <w:tc>
          <w:tcPr>
            <w:tcW w:w="460" w:type="pct"/>
            <w:tcBorders>
              <w:top w:val="single" w:sz="4" w:space="0" w:color="auto"/>
              <w:left w:val="single" w:sz="4" w:space="0" w:color="auto"/>
              <w:bottom w:val="single" w:sz="4" w:space="0" w:color="auto"/>
              <w:right w:val="single" w:sz="4" w:space="0" w:color="auto"/>
            </w:tcBorders>
            <w:vAlign w:val="center"/>
          </w:tcPr>
          <w:p w:rsidR="00A029E9" w:rsidRPr="00A029E9" w:rsidRDefault="00A029E9" w:rsidP="001761CA">
            <w:pPr>
              <w:spacing w:line="400" w:lineRule="exact"/>
              <w:jc w:val="center"/>
              <w:rPr>
                <w:rFonts w:ascii="宋体" w:hAnsi="宋体"/>
                <w:szCs w:val="21"/>
              </w:rPr>
            </w:pPr>
            <w:r w:rsidRPr="00A029E9">
              <w:rPr>
                <w:rFonts w:ascii="宋体" w:hAnsi="宋体" w:hint="eastAsia"/>
                <w:szCs w:val="21"/>
              </w:rPr>
              <w:t>基金的信息披露</w:t>
            </w:r>
          </w:p>
        </w:tc>
        <w:tc>
          <w:tcPr>
            <w:tcW w:w="2251" w:type="pct"/>
            <w:tcBorders>
              <w:top w:val="single" w:sz="4" w:space="0" w:color="auto"/>
              <w:left w:val="single" w:sz="4" w:space="0" w:color="auto"/>
              <w:bottom w:val="single" w:sz="4" w:space="0" w:color="auto"/>
              <w:right w:val="single" w:sz="4" w:space="0" w:color="auto"/>
            </w:tcBorders>
          </w:tcPr>
          <w:p w:rsidR="00A029E9" w:rsidRPr="00A029E9" w:rsidRDefault="00A029E9" w:rsidP="001761CA">
            <w:pPr>
              <w:spacing w:line="360" w:lineRule="auto"/>
              <w:rPr>
                <w:rFonts w:ascii="宋体" w:hAnsi="宋体"/>
              </w:rPr>
            </w:pPr>
            <w:r w:rsidRPr="00A029E9">
              <w:rPr>
                <w:rFonts w:ascii="宋体" w:hAnsi="宋体" w:hint="eastAsia"/>
              </w:rPr>
              <w:t>……</w:t>
            </w:r>
          </w:p>
        </w:tc>
        <w:tc>
          <w:tcPr>
            <w:tcW w:w="2289" w:type="pct"/>
            <w:tcBorders>
              <w:top w:val="single" w:sz="4" w:space="0" w:color="auto"/>
              <w:left w:val="single" w:sz="4" w:space="0" w:color="auto"/>
              <w:bottom w:val="single" w:sz="4" w:space="0" w:color="auto"/>
              <w:right w:val="single" w:sz="4" w:space="0" w:color="auto"/>
            </w:tcBorders>
          </w:tcPr>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1761CA">
            <w:pPr>
              <w:spacing w:line="360" w:lineRule="auto"/>
              <w:rPr>
                <w:rFonts w:ascii="宋体" w:hAnsi="宋体"/>
              </w:rPr>
            </w:pPr>
            <w:r w:rsidRPr="00A029E9">
              <w:rPr>
                <w:rFonts w:ascii="宋体" w:hAnsi="宋体" w:hint="eastAsia"/>
              </w:rPr>
              <w:t>增添如下内容：</w:t>
            </w:r>
          </w:p>
          <w:p w:rsidR="00A029E9" w:rsidRPr="00A029E9" w:rsidRDefault="00A029E9" w:rsidP="001761CA">
            <w:pPr>
              <w:spacing w:line="360" w:lineRule="auto"/>
              <w:rPr>
                <w:rFonts w:ascii="宋体" w:hAnsi="宋体"/>
                <w:b/>
                <w:bCs/>
                <w:u w:val="single"/>
              </w:rPr>
            </w:pPr>
            <w:r w:rsidRPr="00A029E9">
              <w:rPr>
                <w:rFonts w:ascii="宋体" w:hAnsi="宋体" w:hint="eastAsia"/>
                <w:b/>
                <w:bCs/>
                <w:u w:val="single"/>
              </w:rPr>
              <w:t>（十</w:t>
            </w:r>
            <w:r>
              <w:rPr>
                <w:rFonts w:ascii="宋体" w:hAnsi="宋体" w:hint="eastAsia"/>
                <w:b/>
                <w:bCs/>
                <w:u w:val="single"/>
              </w:rPr>
              <w:t>四</w:t>
            </w:r>
            <w:r w:rsidRPr="00A029E9">
              <w:rPr>
                <w:rFonts w:ascii="宋体" w:hAnsi="宋体" w:hint="eastAsia"/>
                <w:b/>
                <w:bCs/>
                <w:u w:val="single"/>
              </w:rPr>
              <w:t xml:space="preserve">）实施侧袋机制期间的信息披露 </w:t>
            </w:r>
          </w:p>
          <w:p w:rsidR="00A029E9" w:rsidRPr="00A029E9" w:rsidRDefault="00A029E9" w:rsidP="001761CA">
            <w:pPr>
              <w:spacing w:line="360" w:lineRule="auto"/>
              <w:rPr>
                <w:rFonts w:ascii="宋体" w:hAnsi="宋体"/>
              </w:rPr>
            </w:pPr>
            <w:r w:rsidRPr="00A029E9">
              <w:rPr>
                <w:rFonts w:ascii="宋体" w:hAnsi="宋体" w:hint="eastAsia"/>
                <w:b/>
                <w:bCs/>
                <w:u w:val="single"/>
              </w:rPr>
              <w:t>本基金实施侧袋机制的，相关信息披露义务人应当根据法律法规、基金合同和招募说明书的规定进行信息披露，详见招募说明书的规定。</w:t>
            </w:r>
          </w:p>
        </w:tc>
      </w:tr>
    </w:tbl>
    <w:p w:rsidR="00493060" w:rsidRDefault="00A029E9" w:rsidP="00A029E9">
      <w:pPr>
        <w:spacing w:line="360" w:lineRule="auto"/>
        <w:jc w:val="left"/>
        <w:rPr>
          <w:rFonts w:ascii="宋体" w:hAnsi="宋体" w:cs="宋体"/>
          <w:b/>
          <w:bCs/>
          <w:color w:val="000000"/>
          <w:kern w:val="0"/>
          <w:sz w:val="24"/>
          <w:shd w:val="clear" w:color="auto" w:fill="FFFFFF"/>
          <w:lang/>
        </w:rPr>
      </w:pPr>
      <w:r>
        <w:rPr>
          <w:rFonts w:ascii="宋体" w:hAnsi="宋体" w:cs="宋体" w:hint="eastAsia"/>
          <w:b/>
          <w:bCs/>
          <w:color w:val="000000"/>
          <w:kern w:val="0"/>
          <w:sz w:val="24"/>
          <w:shd w:val="clear" w:color="auto" w:fill="FFFFFF"/>
          <w:lang/>
        </w:rPr>
        <w:t>2</w:t>
      </w:r>
      <w:r w:rsidR="00493060">
        <w:rPr>
          <w:rFonts w:ascii="宋体" w:hAnsi="宋体" w:cs="宋体" w:hint="eastAsia"/>
          <w:b/>
          <w:bCs/>
          <w:color w:val="000000"/>
          <w:kern w:val="0"/>
          <w:sz w:val="24"/>
          <w:shd w:val="clear" w:color="auto" w:fill="FFFFFF"/>
          <w:lang/>
        </w:rPr>
        <w:t>、增加侧袋机制招募说明书修订对照表</w:t>
      </w:r>
    </w:p>
    <w:p w:rsidR="00493060" w:rsidRDefault="00A029E9">
      <w:pPr>
        <w:spacing w:line="360" w:lineRule="auto"/>
        <w:jc w:val="center"/>
        <w:rPr>
          <w:rFonts w:ascii="宋体" w:hAnsi="宋体" w:cs="宋体" w:hint="eastAsia"/>
          <w:b/>
          <w:bCs/>
          <w:color w:val="000000"/>
          <w:kern w:val="0"/>
          <w:sz w:val="24"/>
          <w:shd w:val="clear" w:color="auto" w:fill="FFFFFF"/>
          <w:lang/>
        </w:rPr>
      </w:pPr>
      <w:r>
        <w:rPr>
          <w:rFonts w:ascii="宋体" w:hAnsi="宋体" w:cs="宋体" w:hint="eastAsia"/>
          <w:b/>
          <w:bCs/>
          <w:color w:val="000000"/>
          <w:kern w:val="0"/>
          <w:sz w:val="24"/>
          <w:shd w:val="clear" w:color="auto" w:fill="FFFFFF"/>
          <w:lang/>
        </w:rPr>
        <w:t>金信民兴</w:t>
      </w:r>
      <w:r w:rsidR="00493060">
        <w:rPr>
          <w:rFonts w:ascii="宋体" w:hAnsi="宋体" w:cs="宋体" w:hint="eastAsia"/>
          <w:b/>
          <w:bCs/>
          <w:color w:val="000000"/>
          <w:kern w:val="0"/>
          <w:sz w:val="24"/>
          <w:shd w:val="clear" w:color="auto" w:fill="FFFFFF"/>
          <w:lang/>
        </w:rPr>
        <w:t>债券型证券投资基金招募说明书修改对照表</w:t>
      </w:r>
    </w:p>
    <w:tbl>
      <w:tblPr>
        <w:tblW w:w="4904"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6259"/>
        <w:gridCol w:w="6364"/>
      </w:tblGrid>
      <w:tr w:rsidR="00A029E9" w:rsidRPr="00A029E9" w:rsidTr="001761CA">
        <w:trPr>
          <w:trHeight w:val="142"/>
        </w:trPr>
        <w:tc>
          <w:tcPr>
            <w:tcW w:w="460" w:type="pct"/>
          </w:tcPr>
          <w:p w:rsidR="00A029E9" w:rsidRPr="00A029E9" w:rsidRDefault="00A029E9" w:rsidP="001761CA">
            <w:pPr>
              <w:spacing w:line="400" w:lineRule="exact"/>
              <w:jc w:val="center"/>
              <w:rPr>
                <w:rFonts w:ascii="宋体" w:hAnsi="宋体"/>
                <w:b/>
                <w:szCs w:val="21"/>
              </w:rPr>
            </w:pPr>
            <w:r w:rsidRPr="00A029E9">
              <w:rPr>
                <w:rFonts w:ascii="宋体" w:hAnsi="宋体"/>
                <w:b/>
                <w:szCs w:val="21"/>
              </w:rPr>
              <w:t>章节</w:t>
            </w:r>
          </w:p>
        </w:tc>
        <w:tc>
          <w:tcPr>
            <w:tcW w:w="2251" w:type="pct"/>
          </w:tcPr>
          <w:p w:rsidR="00A029E9" w:rsidRPr="00A029E9" w:rsidRDefault="00A029E9" w:rsidP="001761CA">
            <w:pPr>
              <w:spacing w:line="400" w:lineRule="exact"/>
              <w:ind w:firstLine="422"/>
              <w:jc w:val="center"/>
              <w:rPr>
                <w:rFonts w:ascii="宋体" w:hAnsi="宋体"/>
                <w:b/>
                <w:szCs w:val="21"/>
              </w:rPr>
            </w:pPr>
            <w:r w:rsidRPr="00A029E9">
              <w:rPr>
                <w:rFonts w:ascii="宋体" w:hAnsi="宋体" w:hint="eastAsia"/>
                <w:b/>
                <w:szCs w:val="21"/>
              </w:rPr>
              <w:t>修订前</w:t>
            </w:r>
          </w:p>
        </w:tc>
        <w:tc>
          <w:tcPr>
            <w:tcW w:w="2289" w:type="pct"/>
          </w:tcPr>
          <w:p w:rsidR="00A029E9" w:rsidRPr="00A029E9" w:rsidRDefault="00A029E9" w:rsidP="001761CA">
            <w:pPr>
              <w:spacing w:line="400" w:lineRule="exact"/>
              <w:ind w:firstLine="422"/>
              <w:jc w:val="center"/>
              <w:rPr>
                <w:rFonts w:ascii="宋体" w:hAnsi="宋体"/>
                <w:b/>
                <w:szCs w:val="21"/>
              </w:rPr>
            </w:pPr>
            <w:r w:rsidRPr="00A029E9">
              <w:rPr>
                <w:rFonts w:ascii="宋体" w:hAnsi="宋体" w:hint="eastAsia"/>
                <w:b/>
                <w:szCs w:val="21"/>
              </w:rPr>
              <w:t>修订后</w:t>
            </w:r>
          </w:p>
        </w:tc>
      </w:tr>
      <w:tr w:rsidR="00A029E9" w:rsidRPr="00A029E9" w:rsidTr="001761CA">
        <w:trPr>
          <w:trHeight w:val="142"/>
        </w:trPr>
        <w:tc>
          <w:tcPr>
            <w:tcW w:w="460" w:type="pct"/>
            <w:vAlign w:val="center"/>
          </w:tcPr>
          <w:p w:rsidR="00A029E9" w:rsidRPr="00A029E9" w:rsidRDefault="00A029E9" w:rsidP="001761CA">
            <w:pPr>
              <w:spacing w:line="400" w:lineRule="exact"/>
              <w:jc w:val="center"/>
              <w:rPr>
                <w:rFonts w:ascii="宋体" w:hAnsi="宋体"/>
                <w:szCs w:val="21"/>
              </w:rPr>
            </w:pPr>
            <w:r>
              <w:rPr>
                <w:rFonts w:ascii="宋体" w:hAnsi="宋体" w:hint="eastAsia"/>
                <w:szCs w:val="21"/>
              </w:rPr>
              <w:t>一、</w:t>
            </w:r>
            <w:r w:rsidRPr="00A029E9">
              <w:rPr>
                <w:rFonts w:ascii="宋体" w:hAnsi="宋体" w:hint="eastAsia"/>
                <w:szCs w:val="21"/>
              </w:rPr>
              <w:t>绪言</w:t>
            </w:r>
          </w:p>
        </w:tc>
        <w:tc>
          <w:tcPr>
            <w:tcW w:w="2251" w:type="pct"/>
          </w:tcPr>
          <w:p w:rsidR="00A029E9" w:rsidRPr="00A029E9" w:rsidRDefault="00A029E9" w:rsidP="001761CA">
            <w:pPr>
              <w:spacing w:line="360" w:lineRule="auto"/>
              <w:rPr>
                <w:rFonts w:ascii="宋体" w:hAnsi="宋体"/>
              </w:rPr>
            </w:pPr>
            <w:r w:rsidRPr="00A029E9">
              <w:rPr>
                <w:rFonts w:ascii="宋体" w:hAnsi="宋体" w:hint="eastAsia"/>
              </w:rPr>
              <w:t>……</w:t>
            </w:r>
          </w:p>
        </w:tc>
        <w:tc>
          <w:tcPr>
            <w:tcW w:w="2289" w:type="pct"/>
          </w:tcPr>
          <w:p w:rsidR="00A029E9" w:rsidRPr="00A029E9" w:rsidRDefault="00A029E9" w:rsidP="001761CA">
            <w:pPr>
              <w:spacing w:line="360" w:lineRule="auto"/>
              <w:rPr>
                <w:rFonts w:ascii="宋体" w:hAnsi="宋体"/>
              </w:rPr>
            </w:pPr>
            <w:r w:rsidRPr="00A029E9">
              <w:rPr>
                <w:rFonts w:ascii="宋体" w:hAnsi="宋体" w:hint="eastAsia"/>
              </w:rPr>
              <w:t>增添如下内容：</w:t>
            </w:r>
          </w:p>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1761CA">
            <w:pPr>
              <w:spacing w:line="400" w:lineRule="exact"/>
              <w:jc w:val="left"/>
              <w:rPr>
                <w:rFonts w:ascii="宋体" w:hAnsi="宋体"/>
                <w:b/>
                <w:szCs w:val="21"/>
                <w:u w:val="single"/>
              </w:rPr>
            </w:pPr>
            <w:r w:rsidRPr="00A029E9">
              <w:rPr>
                <w:rFonts w:ascii="宋体" w:hAnsi="宋体" w:hint="eastAsia"/>
                <w:b/>
                <w:szCs w:val="21"/>
                <w:u w:val="single"/>
              </w:rPr>
              <w:t>当本基金持有特定资产且存在或潜在大额赎回申请时，基金管理人履行相应程序后，可以启动侧袋机制，具体详见基金合同和本招募说明书“侧袋机制”等有关章节。侧袋机制实施期间，基金管理人将对基金简称进行特殊标识，并不办理侧袋账户的申购赎回。请基金份额持有人仔细阅读相关内容并关注本基金启用侧袋机制时的特定风险。</w:t>
            </w:r>
          </w:p>
        </w:tc>
      </w:tr>
      <w:tr w:rsidR="00A029E9" w:rsidRPr="00A029E9" w:rsidTr="001761CA">
        <w:trPr>
          <w:trHeight w:val="142"/>
        </w:trPr>
        <w:tc>
          <w:tcPr>
            <w:tcW w:w="460" w:type="pct"/>
            <w:vAlign w:val="center"/>
          </w:tcPr>
          <w:p w:rsidR="00A029E9" w:rsidRPr="00A029E9" w:rsidRDefault="00A029E9" w:rsidP="001761CA">
            <w:pPr>
              <w:spacing w:line="400" w:lineRule="exact"/>
              <w:jc w:val="center"/>
              <w:rPr>
                <w:rFonts w:ascii="宋体" w:hAnsi="宋体"/>
                <w:szCs w:val="21"/>
              </w:rPr>
            </w:pPr>
            <w:r>
              <w:rPr>
                <w:rFonts w:ascii="宋体" w:hAnsi="宋体" w:hint="eastAsia"/>
                <w:szCs w:val="21"/>
              </w:rPr>
              <w:t>二、</w:t>
            </w:r>
            <w:r w:rsidRPr="00A029E9">
              <w:rPr>
                <w:rFonts w:ascii="宋体" w:hAnsi="宋体" w:hint="eastAsia"/>
                <w:szCs w:val="21"/>
              </w:rPr>
              <w:t>释义</w:t>
            </w:r>
          </w:p>
        </w:tc>
        <w:tc>
          <w:tcPr>
            <w:tcW w:w="2251" w:type="pct"/>
          </w:tcPr>
          <w:p w:rsidR="00A029E9" w:rsidRPr="00A029E9" w:rsidRDefault="00A029E9" w:rsidP="001761CA">
            <w:pPr>
              <w:spacing w:line="360" w:lineRule="auto"/>
              <w:rPr>
                <w:rFonts w:ascii="宋体" w:hAnsi="宋体"/>
              </w:rPr>
            </w:pPr>
            <w:r w:rsidRPr="00A029E9">
              <w:rPr>
                <w:rFonts w:ascii="宋体" w:hAnsi="宋体" w:hint="eastAsia"/>
              </w:rPr>
              <w:t>……</w:t>
            </w:r>
          </w:p>
        </w:tc>
        <w:tc>
          <w:tcPr>
            <w:tcW w:w="2289" w:type="pct"/>
          </w:tcPr>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A029E9">
            <w:pPr>
              <w:spacing w:line="400" w:lineRule="exact"/>
              <w:jc w:val="left"/>
              <w:rPr>
                <w:rFonts w:ascii="宋体" w:hAnsi="宋体"/>
                <w:b/>
                <w:bCs/>
                <w:szCs w:val="21"/>
                <w:u w:val="single"/>
              </w:rPr>
            </w:pPr>
            <w:r w:rsidRPr="00A029E9">
              <w:rPr>
                <w:rFonts w:ascii="宋体" w:hAnsi="宋体" w:hint="eastAsia"/>
                <w:bCs/>
                <w:szCs w:val="21"/>
              </w:rPr>
              <w:t>增添如下内容：</w:t>
            </w:r>
          </w:p>
          <w:p w:rsidR="00A029E9" w:rsidRPr="00A029E9" w:rsidRDefault="00A029E9" w:rsidP="00A029E9">
            <w:pPr>
              <w:spacing w:line="400" w:lineRule="exact"/>
              <w:jc w:val="left"/>
              <w:rPr>
                <w:rFonts w:ascii="宋体" w:hAnsi="宋体" w:hint="eastAsia"/>
                <w:b/>
                <w:bCs/>
                <w:szCs w:val="21"/>
                <w:u w:val="single"/>
              </w:rPr>
            </w:pPr>
            <w:r w:rsidRPr="00A029E9">
              <w:rPr>
                <w:rFonts w:ascii="宋体" w:hAnsi="宋体" w:hint="eastAsia"/>
                <w:b/>
                <w:bCs/>
                <w:szCs w:val="21"/>
                <w:u w:val="single"/>
              </w:rPr>
              <w:t xml:space="preserve">58、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 </w:t>
            </w:r>
          </w:p>
          <w:p w:rsidR="00A029E9" w:rsidRPr="00A029E9" w:rsidRDefault="00A029E9" w:rsidP="00A029E9">
            <w:pPr>
              <w:spacing w:line="400" w:lineRule="exact"/>
              <w:jc w:val="left"/>
              <w:rPr>
                <w:rFonts w:ascii="宋体" w:hAnsi="宋体"/>
                <w:bCs/>
                <w:szCs w:val="21"/>
              </w:rPr>
            </w:pPr>
            <w:r w:rsidRPr="00A029E9">
              <w:rPr>
                <w:rFonts w:ascii="宋体" w:hAnsi="宋体" w:hint="eastAsia"/>
                <w:b/>
                <w:bCs/>
                <w:szCs w:val="21"/>
                <w:u w:val="single"/>
              </w:rPr>
              <w:t>59、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A029E9" w:rsidRPr="00A029E9" w:rsidTr="001761CA">
        <w:trPr>
          <w:trHeight w:val="142"/>
        </w:trPr>
        <w:tc>
          <w:tcPr>
            <w:tcW w:w="460" w:type="pct"/>
            <w:vAlign w:val="center"/>
          </w:tcPr>
          <w:p w:rsidR="00A029E9" w:rsidRPr="00A029E9" w:rsidRDefault="00A029E9" w:rsidP="001761CA">
            <w:pPr>
              <w:spacing w:line="400" w:lineRule="exact"/>
              <w:jc w:val="center"/>
              <w:rPr>
                <w:rFonts w:ascii="宋体" w:hAnsi="宋体"/>
                <w:szCs w:val="21"/>
              </w:rPr>
            </w:pPr>
            <w:r>
              <w:rPr>
                <w:rFonts w:ascii="宋体" w:hAnsi="宋体" w:hint="eastAsia"/>
                <w:szCs w:val="21"/>
              </w:rPr>
              <w:t>九、</w:t>
            </w:r>
            <w:r w:rsidRPr="00A029E9">
              <w:rPr>
                <w:rFonts w:ascii="宋体" w:hAnsi="宋体"/>
                <w:szCs w:val="21"/>
              </w:rPr>
              <w:t>基金的</w:t>
            </w:r>
            <w:r w:rsidRPr="00A029E9">
              <w:rPr>
                <w:rFonts w:ascii="宋体" w:hAnsi="宋体" w:hint="eastAsia"/>
                <w:szCs w:val="21"/>
              </w:rPr>
              <w:t>份额的申购与赎回</w:t>
            </w:r>
          </w:p>
        </w:tc>
        <w:tc>
          <w:tcPr>
            <w:tcW w:w="2251" w:type="pct"/>
          </w:tcPr>
          <w:p w:rsidR="00A029E9" w:rsidRPr="00A029E9" w:rsidRDefault="00A029E9" w:rsidP="001761CA">
            <w:pPr>
              <w:spacing w:line="360" w:lineRule="auto"/>
              <w:rPr>
                <w:rFonts w:ascii="宋体" w:hAnsi="宋体"/>
              </w:rPr>
            </w:pPr>
            <w:r w:rsidRPr="00A029E9">
              <w:rPr>
                <w:rFonts w:ascii="宋体" w:hAnsi="宋体" w:hint="eastAsia"/>
              </w:rPr>
              <w:t>……</w:t>
            </w:r>
          </w:p>
        </w:tc>
        <w:tc>
          <w:tcPr>
            <w:tcW w:w="2289" w:type="pct"/>
          </w:tcPr>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1761CA">
            <w:pPr>
              <w:spacing w:line="400" w:lineRule="exact"/>
              <w:jc w:val="left"/>
              <w:rPr>
                <w:rFonts w:ascii="宋体" w:hAnsi="宋体"/>
                <w:bCs/>
                <w:szCs w:val="21"/>
              </w:rPr>
            </w:pPr>
            <w:r w:rsidRPr="00A029E9">
              <w:rPr>
                <w:rFonts w:ascii="宋体" w:hAnsi="宋体" w:hint="eastAsia"/>
                <w:bCs/>
                <w:szCs w:val="21"/>
              </w:rPr>
              <w:t>增添如下内容：</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十</w:t>
            </w:r>
            <w:r>
              <w:rPr>
                <w:rFonts w:ascii="宋体" w:hAnsi="宋体" w:hint="eastAsia"/>
                <w:b/>
                <w:bCs/>
                <w:u w:val="single"/>
              </w:rPr>
              <w:t>九</w:t>
            </w:r>
            <w:r w:rsidRPr="00A029E9">
              <w:rPr>
                <w:rFonts w:ascii="宋体" w:hAnsi="宋体" w:hint="eastAsia"/>
                <w:b/>
                <w:bCs/>
                <w:u w:val="single"/>
              </w:rPr>
              <w:t>、实施侧袋机制期间本基金的申购与赎回</w:t>
            </w:r>
          </w:p>
          <w:p w:rsidR="00A029E9" w:rsidRPr="00A029E9" w:rsidRDefault="00A029E9" w:rsidP="00A029E9">
            <w:pPr>
              <w:spacing w:line="360" w:lineRule="auto"/>
              <w:rPr>
                <w:rFonts w:ascii="宋体" w:hAnsi="宋体"/>
              </w:rPr>
            </w:pPr>
            <w:r w:rsidRPr="00A029E9">
              <w:rPr>
                <w:rFonts w:ascii="宋体" w:hAnsi="宋体" w:hint="eastAsia"/>
                <w:b/>
                <w:bCs/>
                <w:u w:val="single"/>
              </w:rPr>
              <w:t>本基金实施侧袋机制的，本基金的申购和赎回安排本招募说明书“侧袋机制”章节或届时发布的相关公告。</w:t>
            </w:r>
          </w:p>
        </w:tc>
      </w:tr>
      <w:tr w:rsidR="00A029E9" w:rsidRPr="00A029E9" w:rsidTr="001761CA">
        <w:trPr>
          <w:trHeight w:val="142"/>
        </w:trPr>
        <w:tc>
          <w:tcPr>
            <w:tcW w:w="460" w:type="pct"/>
            <w:vAlign w:val="center"/>
          </w:tcPr>
          <w:p w:rsidR="00A029E9" w:rsidRPr="00A029E9" w:rsidRDefault="00A029E9" w:rsidP="001761CA">
            <w:pPr>
              <w:spacing w:line="400" w:lineRule="exact"/>
              <w:jc w:val="center"/>
              <w:rPr>
                <w:rFonts w:ascii="宋体" w:hAnsi="宋体"/>
                <w:szCs w:val="21"/>
              </w:rPr>
            </w:pPr>
            <w:r>
              <w:rPr>
                <w:rFonts w:ascii="宋体" w:hAnsi="宋体" w:hint="eastAsia"/>
                <w:szCs w:val="21"/>
              </w:rPr>
              <w:t>十、</w:t>
            </w:r>
            <w:r w:rsidRPr="00A029E9">
              <w:rPr>
                <w:rFonts w:ascii="宋体" w:hAnsi="宋体" w:hint="eastAsia"/>
                <w:szCs w:val="21"/>
              </w:rPr>
              <w:t>基金的投资</w:t>
            </w:r>
          </w:p>
        </w:tc>
        <w:tc>
          <w:tcPr>
            <w:tcW w:w="2251" w:type="pct"/>
          </w:tcPr>
          <w:p w:rsidR="00A029E9" w:rsidRPr="00A029E9" w:rsidRDefault="00A029E9" w:rsidP="001761CA">
            <w:pPr>
              <w:spacing w:line="360" w:lineRule="auto"/>
              <w:rPr>
                <w:rFonts w:ascii="宋体" w:hAnsi="宋体"/>
              </w:rPr>
            </w:pPr>
            <w:r w:rsidRPr="00A029E9">
              <w:rPr>
                <w:rFonts w:ascii="宋体" w:hAnsi="宋体" w:hint="eastAsia"/>
              </w:rPr>
              <w:t>……</w:t>
            </w:r>
          </w:p>
        </w:tc>
        <w:tc>
          <w:tcPr>
            <w:tcW w:w="2289" w:type="pct"/>
          </w:tcPr>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1761CA">
            <w:pPr>
              <w:spacing w:line="360" w:lineRule="auto"/>
              <w:rPr>
                <w:rFonts w:ascii="宋体" w:hAnsi="宋体"/>
              </w:rPr>
            </w:pPr>
            <w:r w:rsidRPr="00A029E9">
              <w:rPr>
                <w:rFonts w:ascii="宋体" w:hAnsi="宋体" w:hint="eastAsia"/>
              </w:rPr>
              <w:t>增添如下内容：</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八、侧袋机制的实施和投资运作安排</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侧袋机制实施期间，本部分约定的投资组合比例、投资策略、组合限制、业绩比较基准、风险收益特征等约定仅适用于主袋账户。</w:t>
            </w:r>
          </w:p>
          <w:p w:rsidR="00A029E9" w:rsidRPr="00A029E9" w:rsidRDefault="00A029E9" w:rsidP="00A029E9">
            <w:pPr>
              <w:spacing w:line="360" w:lineRule="auto"/>
              <w:rPr>
                <w:rFonts w:ascii="宋体" w:hAnsi="宋体"/>
              </w:rPr>
            </w:pPr>
            <w:r w:rsidRPr="00A029E9">
              <w:rPr>
                <w:rFonts w:ascii="宋体" w:hAnsi="宋体" w:hint="eastAsia"/>
                <w:b/>
                <w:bCs/>
                <w:u w:val="single"/>
              </w:rPr>
              <w:t>侧袋账户的实施条件、实施程序、运作安排、投资安排、特定资产的处置变现和支付等对投资者权益有重大影响的事项详见本招募说明书“侧袋机制”章节的规定。</w:t>
            </w:r>
          </w:p>
        </w:tc>
      </w:tr>
      <w:tr w:rsidR="00A029E9" w:rsidRPr="00A029E9" w:rsidTr="001761CA">
        <w:trPr>
          <w:trHeight w:val="142"/>
        </w:trPr>
        <w:tc>
          <w:tcPr>
            <w:tcW w:w="460" w:type="pct"/>
            <w:vAlign w:val="center"/>
          </w:tcPr>
          <w:p w:rsidR="00A029E9" w:rsidRPr="00A029E9" w:rsidRDefault="00A029E9" w:rsidP="001761CA">
            <w:pPr>
              <w:spacing w:line="400" w:lineRule="exact"/>
              <w:jc w:val="center"/>
              <w:rPr>
                <w:rFonts w:ascii="宋体" w:hAnsi="宋体"/>
                <w:szCs w:val="21"/>
              </w:rPr>
            </w:pPr>
            <w:r>
              <w:rPr>
                <w:rFonts w:ascii="宋体" w:hAnsi="宋体" w:hint="eastAsia"/>
                <w:szCs w:val="21"/>
              </w:rPr>
              <w:t>十二、</w:t>
            </w:r>
            <w:r w:rsidRPr="00A029E9">
              <w:rPr>
                <w:rFonts w:ascii="宋体" w:hAnsi="宋体" w:hint="eastAsia"/>
                <w:szCs w:val="21"/>
              </w:rPr>
              <w:t>基金资产的估值</w:t>
            </w:r>
          </w:p>
        </w:tc>
        <w:tc>
          <w:tcPr>
            <w:tcW w:w="2251" w:type="pct"/>
          </w:tcPr>
          <w:p w:rsidR="00A029E9" w:rsidRPr="00A029E9" w:rsidRDefault="00A029E9" w:rsidP="001761CA">
            <w:pPr>
              <w:spacing w:line="360" w:lineRule="auto"/>
              <w:rPr>
                <w:rFonts w:ascii="宋体" w:hAnsi="宋体"/>
              </w:rPr>
            </w:pPr>
            <w:r w:rsidRPr="00A029E9">
              <w:rPr>
                <w:rFonts w:ascii="宋体" w:hAnsi="宋体" w:hint="eastAsia"/>
              </w:rPr>
              <w:t>七、暂停估值的情形</w:t>
            </w:r>
          </w:p>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1761CA">
            <w:pPr>
              <w:spacing w:line="360" w:lineRule="auto"/>
              <w:rPr>
                <w:rFonts w:ascii="宋体" w:hAnsi="宋体"/>
              </w:rPr>
            </w:pPr>
            <w:r w:rsidRPr="00A029E9">
              <w:rPr>
                <w:rFonts w:ascii="宋体" w:hAnsi="宋体" w:hint="eastAsia"/>
              </w:rPr>
              <w:t>3、当前一估值日基金资产净值50%以上的</w:t>
            </w:r>
            <w:r w:rsidRPr="00A029E9">
              <w:rPr>
                <w:rFonts w:ascii="宋体" w:hAnsi="宋体" w:hint="eastAsia"/>
                <w:b/>
                <w:bCs/>
                <w:strike/>
              </w:rPr>
              <w:t>资产出现无可参考的活跃市场价格且采用估值技术仍导致公允价值存在重大不确定性</w:t>
            </w:r>
            <w:r w:rsidRPr="00A029E9">
              <w:rPr>
                <w:rFonts w:ascii="宋体" w:hAnsi="宋体" w:hint="eastAsia"/>
              </w:rPr>
              <w:t>，经与基金托管人协商一致的；</w:t>
            </w:r>
          </w:p>
        </w:tc>
        <w:tc>
          <w:tcPr>
            <w:tcW w:w="2289" w:type="pct"/>
          </w:tcPr>
          <w:p w:rsidR="00A029E9" w:rsidRPr="00A029E9" w:rsidRDefault="00A029E9" w:rsidP="001761CA">
            <w:pPr>
              <w:spacing w:line="360" w:lineRule="auto"/>
              <w:rPr>
                <w:rFonts w:ascii="宋体" w:hAnsi="宋体"/>
              </w:rPr>
            </w:pPr>
            <w:r w:rsidRPr="00A029E9">
              <w:rPr>
                <w:rFonts w:ascii="宋体" w:hAnsi="宋体" w:hint="eastAsia"/>
              </w:rPr>
              <w:t>七、暂停估值的情形</w:t>
            </w:r>
          </w:p>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1761CA">
            <w:pPr>
              <w:spacing w:line="360" w:lineRule="auto"/>
              <w:rPr>
                <w:rFonts w:ascii="宋体" w:hAnsi="宋体"/>
              </w:rPr>
            </w:pPr>
            <w:r w:rsidRPr="00A029E9">
              <w:rPr>
                <w:rFonts w:ascii="宋体" w:hAnsi="宋体" w:hint="eastAsia"/>
              </w:rPr>
              <w:t>3、当</w:t>
            </w:r>
            <w:r w:rsidRPr="00A029E9">
              <w:rPr>
                <w:rFonts w:ascii="宋体" w:hAnsi="宋体" w:hint="eastAsia"/>
                <w:b/>
                <w:bCs/>
                <w:u w:val="single"/>
              </w:rPr>
              <w:t>特定资产占</w:t>
            </w:r>
            <w:r w:rsidRPr="00A029E9">
              <w:rPr>
                <w:rFonts w:ascii="宋体" w:hAnsi="宋体" w:hint="eastAsia"/>
              </w:rPr>
              <w:t>前一估值日基金资产净值50%以上的，经与基金托管人协商一致的；</w:t>
            </w:r>
          </w:p>
        </w:tc>
      </w:tr>
      <w:tr w:rsidR="00A029E9" w:rsidRPr="00A029E9" w:rsidTr="001761CA">
        <w:trPr>
          <w:trHeight w:val="142"/>
        </w:trPr>
        <w:tc>
          <w:tcPr>
            <w:tcW w:w="460" w:type="pct"/>
            <w:vAlign w:val="center"/>
          </w:tcPr>
          <w:p w:rsidR="00A029E9" w:rsidRPr="00A029E9" w:rsidRDefault="00A029E9" w:rsidP="001761CA">
            <w:pPr>
              <w:spacing w:line="400" w:lineRule="exact"/>
              <w:jc w:val="center"/>
              <w:rPr>
                <w:rFonts w:ascii="宋体" w:hAnsi="宋体"/>
                <w:szCs w:val="21"/>
              </w:rPr>
            </w:pPr>
            <w:r>
              <w:rPr>
                <w:rFonts w:ascii="宋体" w:hAnsi="宋体" w:hint="eastAsia"/>
                <w:szCs w:val="21"/>
              </w:rPr>
              <w:t>十二、</w:t>
            </w:r>
            <w:r w:rsidRPr="00A029E9">
              <w:rPr>
                <w:rFonts w:ascii="宋体" w:hAnsi="宋体" w:hint="eastAsia"/>
                <w:szCs w:val="21"/>
              </w:rPr>
              <w:t>基金资产的估值</w:t>
            </w:r>
          </w:p>
        </w:tc>
        <w:tc>
          <w:tcPr>
            <w:tcW w:w="2251" w:type="pct"/>
          </w:tcPr>
          <w:p w:rsidR="00A029E9" w:rsidRPr="00A029E9" w:rsidRDefault="00A029E9" w:rsidP="001761CA">
            <w:pPr>
              <w:spacing w:line="360" w:lineRule="auto"/>
              <w:rPr>
                <w:rFonts w:ascii="宋体" w:hAnsi="宋体"/>
              </w:rPr>
            </w:pPr>
            <w:r w:rsidRPr="00A029E9">
              <w:rPr>
                <w:rFonts w:ascii="宋体" w:hAnsi="宋体" w:hint="eastAsia"/>
              </w:rPr>
              <w:t>……</w:t>
            </w:r>
          </w:p>
        </w:tc>
        <w:tc>
          <w:tcPr>
            <w:tcW w:w="2289" w:type="pct"/>
          </w:tcPr>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1761CA">
            <w:pPr>
              <w:spacing w:line="360" w:lineRule="auto"/>
              <w:rPr>
                <w:rFonts w:ascii="宋体" w:hAnsi="宋体"/>
              </w:rPr>
            </w:pPr>
            <w:r w:rsidRPr="00A029E9">
              <w:rPr>
                <w:rFonts w:ascii="宋体" w:hAnsi="宋体" w:hint="eastAsia"/>
              </w:rPr>
              <w:t>增添如下内容：</w:t>
            </w:r>
          </w:p>
          <w:p w:rsidR="00A029E9" w:rsidRPr="00A029E9" w:rsidRDefault="00A029E9" w:rsidP="001761CA">
            <w:pPr>
              <w:spacing w:line="360" w:lineRule="auto"/>
              <w:rPr>
                <w:rFonts w:ascii="宋体" w:hAnsi="宋体"/>
                <w:b/>
                <w:bCs/>
              </w:rPr>
            </w:pPr>
            <w:r>
              <w:rPr>
                <w:rFonts w:ascii="宋体" w:hAnsi="宋体" w:hint="eastAsia"/>
                <w:b/>
                <w:bCs/>
              </w:rPr>
              <w:t>九</w:t>
            </w:r>
            <w:r w:rsidRPr="00A029E9">
              <w:rPr>
                <w:rFonts w:ascii="宋体" w:hAnsi="宋体" w:hint="eastAsia"/>
                <w:b/>
                <w:bCs/>
              </w:rPr>
              <w:t xml:space="preserve">、实施侧袋机制期间的基金资产估值 </w:t>
            </w:r>
          </w:p>
          <w:p w:rsidR="00A029E9" w:rsidRPr="00A029E9" w:rsidRDefault="00A029E9" w:rsidP="001761CA">
            <w:pPr>
              <w:spacing w:line="360" w:lineRule="auto"/>
              <w:rPr>
                <w:rFonts w:ascii="宋体" w:hAnsi="宋体"/>
              </w:rPr>
            </w:pPr>
            <w:r w:rsidRPr="00A029E9">
              <w:rPr>
                <w:rFonts w:ascii="宋体" w:hAnsi="宋体" w:hint="eastAsia"/>
                <w:b/>
                <w:bCs/>
              </w:rPr>
              <w:t>本基金实施侧袋机制的，应根据本部分的约定对主袋账户资产进行估值并披露主袋账户的基金份额净值和基金份额累计净值，暂停披露侧袋账户的基金净值信息。</w:t>
            </w:r>
          </w:p>
        </w:tc>
      </w:tr>
      <w:tr w:rsidR="007970D4" w:rsidRPr="00A029E9" w:rsidTr="001761CA">
        <w:trPr>
          <w:trHeight w:val="142"/>
        </w:trPr>
        <w:tc>
          <w:tcPr>
            <w:tcW w:w="460" w:type="pct"/>
            <w:vAlign w:val="center"/>
          </w:tcPr>
          <w:p w:rsidR="007970D4" w:rsidRDefault="007970D4" w:rsidP="007970D4">
            <w:pPr>
              <w:spacing w:line="400" w:lineRule="exact"/>
              <w:jc w:val="center"/>
              <w:rPr>
                <w:rFonts w:ascii="宋体" w:hAnsi="宋体" w:hint="eastAsia"/>
                <w:szCs w:val="21"/>
              </w:rPr>
            </w:pPr>
            <w:r>
              <w:rPr>
                <w:rFonts w:ascii="宋体" w:hAnsi="宋体" w:hint="eastAsia"/>
                <w:szCs w:val="21"/>
              </w:rPr>
              <w:t>十三、</w:t>
            </w:r>
            <w:r w:rsidRPr="00A029E9">
              <w:rPr>
                <w:rFonts w:ascii="宋体" w:hAnsi="宋体" w:hint="eastAsia"/>
                <w:szCs w:val="21"/>
              </w:rPr>
              <w:t>基金的收益与分配</w:t>
            </w:r>
          </w:p>
        </w:tc>
        <w:tc>
          <w:tcPr>
            <w:tcW w:w="2251" w:type="pct"/>
          </w:tcPr>
          <w:p w:rsidR="007970D4" w:rsidRPr="00A029E9" w:rsidRDefault="007970D4" w:rsidP="007970D4">
            <w:pPr>
              <w:spacing w:line="360" w:lineRule="auto"/>
              <w:rPr>
                <w:rFonts w:ascii="宋体" w:hAnsi="宋体" w:hint="eastAsia"/>
              </w:rPr>
            </w:pPr>
            <w:r w:rsidRPr="00A029E9">
              <w:rPr>
                <w:rFonts w:ascii="宋体" w:hAnsi="宋体" w:hint="eastAsia"/>
              </w:rPr>
              <w:t>……</w:t>
            </w:r>
          </w:p>
        </w:tc>
        <w:tc>
          <w:tcPr>
            <w:tcW w:w="2289" w:type="pct"/>
          </w:tcPr>
          <w:p w:rsidR="007970D4" w:rsidRPr="00A029E9" w:rsidRDefault="007970D4" w:rsidP="007970D4">
            <w:pPr>
              <w:spacing w:line="360" w:lineRule="auto"/>
              <w:rPr>
                <w:rFonts w:ascii="宋体" w:hAnsi="宋体"/>
              </w:rPr>
            </w:pPr>
            <w:r w:rsidRPr="00A029E9">
              <w:rPr>
                <w:rFonts w:ascii="宋体" w:hAnsi="宋体" w:hint="eastAsia"/>
              </w:rPr>
              <w:t>……</w:t>
            </w:r>
          </w:p>
          <w:p w:rsidR="007970D4" w:rsidRPr="00A029E9" w:rsidRDefault="007970D4" w:rsidP="007970D4">
            <w:pPr>
              <w:spacing w:line="360" w:lineRule="auto"/>
              <w:rPr>
                <w:rFonts w:ascii="宋体" w:hAnsi="宋体"/>
              </w:rPr>
            </w:pPr>
            <w:r w:rsidRPr="00A029E9">
              <w:rPr>
                <w:rFonts w:ascii="宋体" w:hAnsi="宋体" w:hint="eastAsia"/>
              </w:rPr>
              <w:t>增添如下内容：</w:t>
            </w:r>
          </w:p>
          <w:p w:rsidR="007970D4" w:rsidRPr="00A029E9" w:rsidRDefault="007970D4" w:rsidP="007970D4">
            <w:pPr>
              <w:spacing w:line="360" w:lineRule="auto"/>
              <w:rPr>
                <w:rFonts w:ascii="宋体" w:hAnsi="宋体"/>
                <w:b/>
                <w:bCs/>
                <w:u w:val="single"/>
              </w:rPr>
            </w:pPr>
            <w:r w:rsidRPr="00A029E9">
              <w:rPr>
                <w:rFonts w:ascii="宋体" w:hAnsi="宋体" w:hint="eastAsia"/>
                <w:b/>
                <w:bCs/>
                <w:u w:val="single"/>
              </w:rPr>
              <w:t xml:space="preserve">七、实施侧袋机制期间的收益分配 </w:t>
            </w:r>
          </w:p>
          <w:p w:rsidR="007970D4" w:rsidRPr="00A029E9" w:rsidRDefault="007970D4" w:rsidP="007970D4">
            <w:pPr>
              <w:spacing w:line="360" w:lineRule="auto"/>
              <w:rPr>
                <w:rFonts w:ascii="宋体" w:hAnsi="宋体" w:hint="eastAsia"/>
              </w:rPr>
            </w:pPr>
            <w:r w:rsidRPr="00A029E9">
              <w:rPr>
                <w:rFonts w:ascii="宋体" w:hAnsi="宋体" w:hint="eastAsia"/>
                <w:b/>
                <w:bCs/>
                <w:u w:val="single"/>
              </w:rPr>
              <w:t>本基金实施侧袋机制的，侧袋账户不进行收益分配，详见招募说明书的规定。</w:t>
            </w:r>
          </w:p>
        </w:tc>
      </w:tr>
      <w:tr w:rsidR="00A029E9" w:rsidRPr="00A029E9" w:rsidTr="001761CA">
        <w:trPr>
          <w:trHeight w:val="142"/>
        </w:trPr>
        <w:tc>
          <w:tcPr>
            <w:tcW w:w="460" w:type="pct"/>
            <w:vAlign w:val="center"/>
          </w:tcPr>
          <w:p w:rsidR="00A029E9" w:rsidRPr="00A029E9" w:rsidRDefault="00A029E9" w:rsidP="001761CA">
            <w:pPr>
              <w:spacing w:line="400" w:lineRule="exact"/>
              <w:jc w:val="center"/>
              <w:rPr>
                <w:rFonts w:ascii="宋体" w:hAnsi="宋体"/>
                <w:szCs w:val="21"/>
              </w:rPr>
            </w:pPr>
            <w:r>
              <w:rPr>
                <w:rFonts w:ascii="宋体" w:hAnsi="宋体" w:hint="eastAsia"/>
                <w:szCs w:val="21"/>
              </w:rPr>
              <w:t>十四、</w:t>
            </w:r>
            <w:r w:rsidRPr="00A029E9">
              <w:rPr>
                <w:rFonts w:ascii="宋体" w:hAnsi="宋体" w:hint="eastAsia"/>
                <w:szCs w:val="21"/>
              </w:rPr>
              <w:t>基金费用与税收</w:t>
            </w:r>
          </w:p>
        </w:tc>
        <w:tc>
          <w:tcPr>
            <w:tcW w:w="2251" w:type="pct"/>
          </w:tcPr>
          <w:p w:rsidR="00A029E9" w:rsidRPr="00A029E9" w:rsidRDefault="00A029E9" w:rsidP="001761CA">
            <w:pPr>
              <w:spacing w:line="360" w:lineRule="auto"/>
              <w:rPr>
                <w:rFonts w:ascii="宋体" w:hAnsi="宋体"/>
              </w:rPr>
            </w:pPr>
            <w:r w:rsidRPr="00A029E9">
              <w:rPr>
                <w:rFonts w:ascii="宋体" w:hAnsi="宋体" w:hint="eastAsia"/>
              </w:rPr>
              <w:t>……</w:t>
            </w:r>
          </w:p>
        </w:tc>
        <w:tc>
          <w:tcPr>
            <w:tcW w:w="2289" w:type="pct"/>
          </w:tcPr>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1761CA">
            <w:pPr>
              <w:spacing w:line="360" w:lineRule="auto"/>
              <w:rPr>
                <w:rFonts w:ascii="宋体" w:hAnsi="宋体"/>
              </w:rPr>
            </w:pPr>
            <w:r w:rsidRPr="00A029E9">
              <w:rPr>
                <w:rFonts w:ascii="宋体" w:hAnsi="宋体" w:hint="eastAsia"/>
              </w:rPr>
              <w:t>增添如下内容：</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五、实施侧袋机制期间的基金费用</w:t>
            </w:r>
          </w:p>
          <w:p w:rsidR="00A029E9" w:rsidRPr="00A029E9" w:rsidRDefault="00A029E9" w:rsidP="00A029E9">
            <w:pPr>
              <w:spacing w:line="360" w:lineRule="auto"/>
              <w:rPr>
                <w:rFonts w:ascii="宋体" w:hAnsi="宋体"/>
              </w:rPr>
            </w:pPr>
            <w:r w:rsidRPr="00A029E9">
              <w:rPr>
                <w:rFonts w:ascii="宋体" w:hAnsi="宋体" w:hint="eastAsia"/>
                <w:b/>
                <w:bCs/>
                <w:u w:val="single"/>
              </w:rPr>
              <w:t>本基金实施侧袋机制的，与侧袋账户有关的费用可以从侧袋账户中列支，但应待侧袋账户资产变现后方可列支，有关费用可酌情收取或减免，但不得收取管理费，详见本招募说明书“侧袋机制”章节或相关公告。</w:t>
            </w:r>
          </w:p>
        </w:tc>
      </w:tr>
      <w:tr w:rsidR="00A029E9" w:rsidRPr="00A029E9" w:rsidTr="001761CA">
        <w:trPr>
          <w:trHeight w:val="142"/>
        </w:trPr>
        <w:tc>
          <w:tcPr>
            <w:tcW w:w="460" w:type="pct"/>
            <w:tcBorders>
              <w:top w:val="single" w:sz="4" w:space="0" w:color="auto"/>
              <w:left w:val="single" w:sz="4" w:space="0" w:color="auto"/>
              <w:bottom w:val="single" w:sz="4" w:space="0" w:color="auto"/>
              <w:right w:val="single" w:sz="4" w:space="0" w:color="auto"/>
            </w:tcBorders>
            <w:vAlign w:val="center"/>
          </w:tcPr>
          <w:p w:rsidR="00A029E9" w:rsidRPr="00A029E9" w:rsidRDefault="007970D4" w:rsidP="001761CA">
            <w:pPr>
              <w:spacing w:line="400" w:lineRule="exact"/>
              <w:jc w:val="center"/>
              <w:rPr>
                <w:rFonts w:ascii="宋体" w:hAnsi="宋体"/>
                <w:szCs w:val="21"/>
              </w:rPr>
            </w:pPr>
            <w:r>
              <w:rPr>
                <w:rFonts w:ascii="宋体" w:hAnsi="宋体" w:hint="eastAsia"/>
                <w:szCs w:val="21"/>
              </w:rPr>
              <w:t>十六、</w:t>
            </w:r>
            <w:r w:rsidR="00A029E9" w:rsidRPr="00A029E9">
              <w:rPr>
                <w:rFonts w:ascii="宋体" w:hAnsi="宋体" w:hint="eastAsia"/>
                <w:szCs w:val="21"/>
              </w:rPr>
              <w:t>基金的信息披露</w:t>
            </w:r>
          </w:p>
        </w:tc>
        <w:tc>
          <w:tcPr>
            <w:tcW w:w="2251" w:type="pct"/>
            <w:tcBorders>
              <w:top w:val="single" w:sz="4" w:space="0" w:color="auto"/>
              <w:left w:val="single" w:sz="4" w:space="0" w:color="auto"/>
              <w:bottom w:val="single" w:sz="4" w:space="0" w:color="auto"/>
              <w:right w:val="single" w:sz="4" w:space="0" w:color="auto"/>
            </w:tcBorders>
          </w:tcPr>
          <w:p w:rsidR="00A029E9" w:rsidRPr="00A029E9" w:rsidRDefault="00A029E9" w:rsidP="001761CA">
            <w:pPr>
              <w:spacing w:line="360" w:lineRule="auto"/>
              <w:rPr>
                <w:rFonts w:ascii="宋体" w:hAnsi="宋体"/>
              </w:rPr>
            </w:pPr>
            <w:r w:rsidRPr="00A029E9">
              <w:rPr>
                <w:rFonts w:ascii="宋体" w:hAnsi="宋体" w:hint="eastAsia"/>
              </w:rPr>
              <w:t>……</w:t>
            </w:r>
          </w:p>
        </w:tc>
        <w:tc>
          <w:tcPr>
            <w:tcW w:w="2289" w:type="pct"/>
            <w:tcBorders>
              <w:top w:val="single" w:sz="4" w:space="0" w:color="auto"/>
              <w:left w:val="single" w:sz="4" w:space="0" w:color="auto"/>
              <w:bottom w:val="single" w:sz="4" w:space="0" w:color="auto"/>
              <w:right w:val="single" w:sz="4" w:space="0" w:color="auto"/>
            </w:tcBorders>
          </w:tcPr>
          <w:p w:rsidR="00A029E9" w:rsidRPr="00A029E9" w:rsidRDefault="00A029E9" w:rsidP="001761CA">
            <w:pPr>
              <w:spacing w:line="360" w:lineRule="auto"/>
              <w:rPr>
                <w:rFonts w:ascii="宋体" w:hAnsi="宋体"/>
              </w:rPr>
            </w:pPr>
            <w:r w:rsidRPr="00A029E9">
              <w:rPr>
                <w:rFonts w:ascii="宋体" w:hAnsi="宋体" w:hint="eastAsia"/>
              </w:rPr>
              <w:t>……</w:t>
            </w:r>
          </w:p>
          <w:p w:rsidR="00A029E9" w:rsidRPr="00A029E9" w:rsidRDefault="00A029E9" w:rsidP="001761CA">
            <w:pPr>
              <w:spacing w:line="360" w:lineRule="auto"/>
              <w:rPr>
                <w:rFonts w:ascii="宋体" w:hAnsi="宋体"/>
              </w:rPr>
            </w:pPr>
            <w:r w:rsidRPr="00A029E9">
              <w:rPr>
                <w:rFonts w:ascii="宋体" w:hAnsi="宋体" w:hint="eastAsia"/>
              </w:rPr>
              <w:t>增添如下内容：</w:t>
            </w:r>
          </w:p>
          <w:p w:rsidR="00A029E9" w:rsidRPr="00A029E9" w:rsidRDefault="00A029E9" w:rsidP="001761CA">
            <w:pPr>
              <w:spacing w:line="360" w:lineRule="auto"/>
              <w:rPr>
                <w:rFonts w:ascii="宋体" w:hAnsi="宋体"/>
                <w:b/>
                <w:bCs/>
                <w:u w:val="single"/>
              </w:rPr>
            </w:pPr>
            <w:r w:rsidRPr="00A029E9">
              <w:rPr>
                <w:rFonts w:ascii="宋体" w:hAnsi="宋体" w:hint="eastAsia"/>
                <w:b/>
                <w:bCs/>
                <w:u w:val="single"/>
              </w:rPr>
              <w:t xml:space="preserve">（十三）实施侧袋机制期间的信息披露 </w:t>
            </w:r>
          </w:p>
          <w:p w:rsidR="00A029E9" w:rsidRPr="00A029E9" w:rsidRDefault="00A029E9" w:rsidP="001761CA">
            <w:pPr>
              <w:spacing w:line="360" w:lineRule="auto"/>
              <w:rPr>
                <w:rFonts w:ascii="宋体" w:hAnsi="宋体"/>
              </w:rPr>
            </w:pPr>
            <w:r w:rsidRPr="00A029E9">
              <w:rPr>
                <w:rFonts w:ascii="宋体" w:hAnsi="宋体" w:hint="eastAsia"/>
                <w:b/>
                <w:bCs/>
                <w:u w:val="single"/>
              </w:rPr>
              <w:t>本基金实施侧袋机制的，相关信息披露义务人应当根据法律法规、基金合同和招募说明书的规定进行信息披露，详见本招募说明书“侧袋机制”章节的规定。</w:t>
            </w:r>
          </w:p>
        </w:tc>
      </w:tr>
      <w:tr w:rsidR="00A029E9" w:rsidRPr="00A029E9" w:rsidTr="001761CA">
        <w:trPr>
          <w:trHeight w:val="142"/>
        </w:trPr>
        <w:tc>
          <w:tcPr>
            <w:tcW w:w="460" w:type="pct"/>
            <w:tcBorders>
              <w:top w:val="single" w:sz="4" w:space="0" w:color="auto"/>
              <w:left w:val="single" w:sz="4" w:space="0" w:color="auto"/>
              <w:bottom w:val="single" w:sz="4" w:space="0" w:color="auto"/>
              <w:right w:val="single" w:sz="4" w:space="0" w:color="auto"/>
            </w:tcBorders>
            <w:vAlign w:val="center"/>
          </w:tcPr>
          <w:p w:rsidR="00A029E9" w:rsidRPr="00A029E9" w:rsidRDefault="00A029E9" w:rsidP="00A029E9">
            <w:pPr>
              <w:spacing w:line="400" w:lineRule="exact"/>
              <w:jc w:val="center"/>
              <w:rPr>
                <w:rFonts w:ascii="宋体" w:hAnsi="宋体" w:hint="eastAsia"/>
                <w:szCs w:val="21"/>
              </w:rPr>
            </w:pPr>
            <w:r>
              <w:rPr>
                <w:rFonts w:ascii="宋体" w:hAnsi="宋体" w:hint="eastAsia"/>
                <w:szCs w:val="21"/>
              </w:rPr>
              <w:t>十七、</w:t>
            </w:r>
            <w:r w:rsidRPr="00A029E9">
              <w:rPr>
                <w:rFonts w:ascii="宋体" w:hAnsi="宋体" w:hint="eastAsia"/>
                <w:szCs w:val="21"/>
              </w:rPr>
              <w:t>侧袋机制</w:t>
            </w:r>
          </w:p>
        </w:tc>
        <w:tc>
          <w:tcPr>
            <w:tcW w:w="2251" w:type="pct"/>
            <w:tcBorders>
              <w:top w:val="single" w:sz="4" w:space="0" w:color="auto"/>
              <w:left w:val="single" w:sz="4" w:space="0" w:color="auto"/>
              <w:bottom w:val="single" w:sz="4" w:space="0" w:color="auto"/>
              <w:right w:val="single" w:sz="4" w:space="0" w:color="auto"/>
            </w:tcBorders>
          </w:tcPr>
          <w:p w:rsidR="00A029E9" w:rsidRPr="00A029E9" w:rsidRDefault="00A029E9" w:rsidP="00A029E9">
            <w:pPr>
              <w:spacing w:line="360" w:lineRule="auto"/>
              <w:rPr>
                <w:rFonts w:ascii="宋体" w:hAnsi="宋体" w:hint="eastAsia"/>
              </w:rPr>
            </w:pPr>
            <w:r>
              <w:rPr>
                <w:rFonts w:ascii="宋体" w:hAnsi="宋体" w:hint="eastAsia"/>
              </w:rPr>
              <w:t>无</w:t>
            </w:r>
          </w:p>
        </w:tc>
        <w:tc>
          <w:tcPr>
            <w:tcW w:w="2289" w:type="pct"/>
            <w:tcBorders>
              <w:top w:val="single" w:sz="4" w:space="0" w:color="auto"/>
              <w:left w:val="single" w:sz="4" w:space="0" w:color="auto"/>
              <w:bottom w:val="single" w:sz="4" w:space="0" w:color="auto"/>
              <w:right w:val="single" w:sz="4" w:space="0" w:color="auto"/>
            </w:tcBorders>
          </w:tcPr>
          <w:p w:rsidR="00A029E9" w:rsidRPr="00A029E9" w:rsidRDefault="00A029E9" w:rsidP="00A029E9">
            <w:pPr>
              <w:spacing w:line="360" w:lineRule="auto"/>
              <w:rPr>
                <w:rFonts w:ascii="宋体" w:hAnsi="宋体"/>
              </w:rPr>
            </w:pPr>
            <w:r w:rsidRPr="00A029E9">
              <w:rPr>
                <w:rFonts w:ascii="宋体" w:hAnsi="宋体" w:hint="eastAsia"/>
              </w:rPr>
              <w:t>增添如下内容：</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一、侧袋机制的实施条件、实施程序</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启用侧袋机制当日，基金管理人和基金服务机构应以基金份额持有人的原有账户份额为基础，确认相应侧袋账户持有人名册和份额。</w:t>
            </w:r>
          </w:p>
          <w:p w:rsidR="00A029E9" w:rsidRPr="00A029E9" w:rsidRDefault="00A029E9" w:rsidP="00A029E9">
            <w:pPr>
              <w:spacing w:line="360" w:lineRule="auto"/>
              <w:rPr>
                <w:rFonts w:ascii="宋体" w:hAnsi="宋体"/>
                <w:b/>
                <w:bCs/>
                <w:u w:val="single"/>
              </w:rPr>
            </w:pP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二、侧袋机制实施期间的基金运作安排</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（一）基金份额的申购与赎回</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1、侧袋账户</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侧袋机制实施期间，基金管理人不办理侧袋账户的申购、赎回和转换。基金份额持有人申请申购、赎回或转换侧袋账户基金份额的，该申购、赎回或转换申请将被拒绝。</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2、主袋账户</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基金管理人将依法保障主袋账户份额持有人享有基金合同约定的赎回权利，并根据主袋账户运作情况合理确定申购事项，具体事项届时将由基金管理人在相关公告中规定。</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对于启用侧袋机制当日收到的赎回申请，基金管理人仅办理主袋账户的赎回申请并支付赎回款项。在启用侧袋机制当日收到的申购申请，视为投资者对侧袋机制启用后的主袋账户提交的申购申请。基金管理人应依法向投资者进行充分披露。</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（二）基金的投资</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侧袋机制实施期间，本基金的各项投资运作指标和基金业绩指标应当以主袋账户资产为基准。</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基金管理人原则上应当在侧袋机制启用后20个交易日内完成对主袋账户投资组合的调整，但因资产流动性受限等中国证监会规定的情形除外。</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基金管理人不得在侧袋账户中进行除特定资产处置变现以外的其他投资操作。</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（三）基金的费用</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侧袋机制实施期间，侧袋账户资产不收取管理费。</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基金管理人可以将与处置侧袋账户资产相关的费用从侧袋账户资产中列支，但应待特定资产变现后方可列支。因启用侧袋机制产生的咨询、审计费用等由基金管理人承担。</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（四）基金的收益分配</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侧袋机制实施期间，在主袋账户份额满足基金合同收益分配条件的情形下，基金管理人可对主袋账户份额进行收益分配。侧袋账户不进行收益分配。</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（五）基金的信息披露</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1、基金净值信息</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侧袋机制实施期间，基金管理人应当暂停披露侧袋账户的基金份额净值和基金份额累计净值。</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2、定期报告</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侧袋机制实施期间，基金定期报告中的基金会计报表仅需针对主袋账户进行编制。侧袋账户相关信息在定期报告中单独进行披露，包括但不限于：报告期内的特定资产处置进展情况；特定资产可变现净值或净值区间，该净值或净值区间并不代表特定资产最终的变现价格，不作为基金管理人对特定资产最终变现价格的承诺。</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3、临时报告</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基金管理人在启用侧袋机制、处置特定资产、终止侧袋机制以及发生其他可能对投资者利益产生重大影响的事项后应及时发布临时公告。</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启用侧袋机制的临时公告内容应当包括启用原因及程序、特定资产流动性和估值情况、对投资者申购赎回的影响、风险提示等重要信息。</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处置特定资产的临时公告内容应当包括特定资产处置价格和时间、向侧袋账户份额持有人支付的款项、相关费用发生情况等重要信息。</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侧袋机制实施期间，若侧袋账户资产无法一次性完成处置变现，基金管理人将在每次处置变现后按规定及时发布临时公告。</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（六）特定资产处置清算</w:t>
            </w:r>
          </w:p>
          <w:p w:rsidR="00A029E9" w:rsidRPr="00A029E9" w:rsidRDefault="00A029E9" w:rsidP="00A029E9">
            <w:pPr>
              <w:spacing w:line="360" w:lineRule="auto"/>
              <w:rPr>
                <w:rFonts w:ascii="宋体" w:hAnsi="宋体"/>
                <w:b/>
                <w:bCs/>
                <w:u w:val="single"/>
              </w:rPr>
            </w:pP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基金管理人将按照基金份额持有人利益最大化原则制定变现方案，将侧袋账户资产处置变现。无论侧袋账户资产是否全部完成变现，基金管理人都应及时向侧袋账户对应的基金份额持有人支付已变现部分对应的款项。</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（七）侧袋的审计</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基金管理人应当在启用侧袋机制和终止侧袋机制后，及时聘请符合《中华人民共和国证券法》规定的会计师事务所进行审计并披露专项审计意见，具体如下：</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基金管理人应当在启用侧袋机制时，就特定资产认定的相关事宜取得符合《证券法》规定的会计师事务所的专业意见。</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基金管理人应当在启用侧袋机制后五个工作日内，聘请于侧袋机制启用日发表意见的会计师事务所针对侧袋机制启用日本基金持有的特定资产情况出具专项审计意见，内容应包含侧袋账户的初始资产、份额、净资产等信息。</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会计师事务所对基金年度报告进行审计时，应对报告期间基金侧袋机制运行相关的会计核算和年报披露，执行适当程序并发表审计意见。</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当侧袋账户资产全部完成变现后，基金管理人应参照基金清算报告的相关要求，聘请符合《证券法》规定的会计师事务所对侧袋账户进行审计并披露专项审计意见。</w:t>
            </w:r>
          </w:p>
          <w:p w:rsidR="00A029E9" w:rsidRPr="00A029E9" w:rsidRDefault="00A029E9" w:rsidP="00A029E9">
            <w:pPr>
              <w:spacing w:line="360" w:lineRule="auto"/>
              <w:rPr>
                <w:rFonts w:ascii="宋体" w:hAnsi="宋体"/>
                <w:b/>
                <w:bCs/>
                <w:u w:val="single"/>
              </w:rPr>
            </w:pPr>
          </w:p>
          <w:p w:rsidR="00A029E9" w:rsidRPr="00A029E9" w:rsidRDefault="00A029E9" w:rsidP="00A029E9">
            <w:pPr>
              <w:spacing w:line="360" w:lineRule="auto"/>
              <w:rPr>
                <w:rFonts w:ascii="宋体" w:hAnsi="宋体" w:hint="eastAsia"/>
                <w:u w:val="single"/>
              </w:rPr>
            </w:pPr>
            <w:r w:rsidRPr="00A029E9">
              <w:rPr>
                <w:rFonts w:ascii="宋体" w:hAnsi="宋体" w:hint="eastAsia"/>
                <w:b/>
                <w:bCs/>
                <w:u w:val="single"/>
              </w:rPr>
              <w:t>三、本部分关于侧袋机制的相关规定，凡是直接引用法律法规或监管规则的部分，如将来法律法规或监管规则修改导致相关内容被取消或变更的，基金管理人经与基金托管人协商一致并履行适当程序后，在对基金份额持有人利益无实质性不利影响的前提下，可直接对本部分内容进行修改和调整，无需召开基金份额持有人大会审议。</w:t>
            </w:r>
          </w:p>
        </w:tc>
      </w:tr>
      <w:tr w:rsidR="00A029E9" w:rsidRPr="00A029E9" w:rsidTr="00A029E9">
        <w:trPr>
          <w:trHeight w:val="142"/>
        </w:trPr>
        <w:tc>
          <w:tcPr>
            <w:tcW w:w="460" w:type="pct"/>
            <w:tcBorders>
              <w:top w:val="single" w:sz="4" w:space="0" w:color="auto"/>
              <w:left w:val="single" w:sz="4" w:space="0" w:color="auto"/>
              <w:bottom w:val="single" w:sz="4" w:space="0" w:color="auto"/>
              <w:right w:val="single" w:sz="4" w:space="0" w:color="auto"/>
            </w:tcBorders>
            <w:vAlign w:val="center"/>
          </w:tcPr>
          <w:p w:rsidR="00A029E9" w:rsidRPr="00A029E9" w:rsidRDefault="00A029E9" w:rsidP="001761CA">
            <w:pPr>
              <w:spacing w:line="400" w:lineRule="exact"/>
              <w:jc w:val="center"/>
              <w:rPr>
                <w:rFonts w:ascii="宋体" w:hAnsi="宋体" w:hint="eastAsia"/>
                <w:szCs w:val="21"/>
              </w:rPr>
            </w:pPr>
          </w:p>
        </w:tc>
        <w:tc>
          <w:tcPr>
            <w:tcW w:w="2251" w:type="pct"/>
            <w:tcBorders>
              <w:top w:val="single" w:sz="4" w:space="0" w:color="auto"/>
              <w:left w:val="single" w:sz="4" w:space="0" w:color="auto"/>
              <w:bottom w:val="single" w:sz="4" w:space="0" w:color="auto"/>
              <w:right w:val="single" w:sz="4" w:space="0" w:color="auto"/>
            </w:tcBorders>
          </w:tcPr>
          <w:p w:rsidR="00A029E9" w:rsidRPr="00A029E9" w:rsidRDefault="00A029E9" w:rsidP="001761CA">
            <w:pPr>
              <w:spacing w:line="360" w:lineRule="auto"/>
              <w:rPr>
                <w:rFonts w:ascii="宋体" w:hAnsi="宋体" w:hint="eastAsia"/>
              </w:rPr>
            </w:pPr>
          </w:p>
        </w:tc>
        <w:tc>
          <w:tcPr>
            <w:tcW w:w="2289" w:type="pct"/>
            <w:tcBorders>
              <w:top w:val="single" w:sz="4" w:space="0" w:color="auto"/>
              <w:left w:val="single" w:sz="4" w:space="0" w:color="auto"/>
              <w:bottom w:val="single" w:sz="4" w:space="0" w:color="auto"/>
              <w:right w:val="single" w:sz="4" w:space="0" w:color="auto"/>
            </w:tcBorders>
          </w:tcPr>
          <w:p w:rsidR="00A029E9" w:rsidRPr="00A029E9" w:rsidRDefault="00A029E9" w:rsidP="00A029E9">
            <w:pPr>
              <w:spacing w:line="360" w:lineRule="auto"/>
              <w:rPr>
                <w:rFonts w:ascii="宋体" w:hAnsi="宋体" w:hint="eastAsia"/>
              </w:rPr>
            </w:pPr>
            <w:r w:rsidRPr="00A029E9">
              <w:rPr>
                <w:rFonts w:ascii="宋体" w:hAnsi="宋体" w:hint="eastAsia"/>
              </w:rPr>
              <w:t>增添如下内容：</w:t>
            </w:r>
          </w:p>
          <w:p w:rsidR="00A029E9" w:rsidRPr="00A029E9" w:rsidRDefault="00A029E9" w:rsidP="00A029E9">
            <w:pPr>
              <w:spacing w:line="360" w:lineRule="auto"/>
              <w:rPr>
                <w:rFonts w:ascii="宋体" w:hAnsi="宋体" w:hint="eastAsia"/>
                <w:b/>
                <w:bCs/>
                <w:u w:val="single"/>
              </w:rPr>
            </w:pPr>
            <w:r w:rsidRPr="00A029E9">
              <w:rPr>
                <w:rFonts w:ascii="宋体" w:hAnsi="宋体" w:hint="eastAsia"/>
                <w:b/>
                <w:bCs/>
                <w:u w:val="single"/>
              </w:rPr>
              <w:t>十、启用侧袋机制的风险</w:t>
            </w:r>
          </w:p>
          <w:p w:rsidR="00A029E9" w:rsidRPr="00A029E9" w:rsidRDefault="00A029E9" w:rsidP="00A029E9">
            <w:pPr>
              <w:spacing w:line="360" w:lineRule="auto"/>
              <w:rPr>
                <w:rFonts w:ascii="宋体" w:hAnsi="宋体" w:hint="eastAsia"/>
              </w:rPr>
            </w:pPr>
            <w:r w:rsidRPr="00A029E9">
              <w:rPr>
                <w:rFonts w:ascii="宋体" w:hAnsi="宋体" w:hint="eastAsia"/>
                <w:b/>
                <w:bCs/>
                <w:u w:val="single"/>
              </w:rPr>
              <w:t>当本基金启用侧袋机制时，实施侧袋机制期间，侧袋账户份额将停止披露基金份额净值，并不得办理申购、赎回和转换。因特定资产的变现时间具有不确定性，最终变现价格也具有不确定性并且有可能大幅低于启用侧袋机制时的特定资产的估值，基金份额持有人可能因此面临损失。</w:t>
            </w:r>
          </w:p>
        </w:tc>
      </w:tr>
    </w:tbl>
    <w:p w:rsidR="00493060" w:rsidRDefault="00493060" w:rsidP="00A029E9">
      <w:pPr>
        <w:spacing w:line="360" w:lineRule="auto"/>
        <w:ind w:firstLineChars="200" w:firstLine="480"/>
        <w:jc w:val="left"/>
        <w:rPr>
          <w:rFonts w:ascii="宋体" w:hAnsi="宋体" w:cs="宋体"/>
          <w:color w:val="000000"/>
          <w:kern w:val="0"/>
          <w:sz w:val="24"/>
          <w:shd w:val="clear" w:color="auto" w:fill="FFFFFF"/>
          <w:lang/>
        </w:rPr>
      </w:pPr>
      <w:r>
        <w:rPr>
          <w:rFonts w:ascii="宋体" w:hAnsi="宋体" w:cs="宋体"/>
          <w:color w:val="000000"/>
          <w:kern w:val="0"/>
          <w:sz w:val="24"/>
          <w:shd w:val="clear" w:color="auto" w:fill="FFFFFF"/>
          <w:lang/>
        </w:rPr>
        <w:t>注：以上更新修订内容仅为示例，不同基金的基金合同及招募说明书中相应条款表述</w:t>
      </w:r>
      <w:r>
        <w:rPr>
          <w:rFonts w:ascii="宋体" w:hAnsi="宋体" w:cs="宋体" w:hint="eastAsia"/>
          <w:color w:val="000000"/>
          <w:kern w:val="0"/>
          <w:sz w:val="24"/>
          <w:shd w:val="clear" w:color="auto" w:fill="FFFFFF"/>
          <w:lang/>
        </w:rPr>
        <w:t>及修订位置</w:t>
      </w:r>
      <w:r>
        <w:rPr>
          <w:rFonts w:ascii="宋体" w:hAnsi="宋体" w:cs="宋体"/>
          <w:color w:val="000000"/>
          <w:kern w:val="0"/>
          <w:sz w:val="24"/>
          <w:shd w:val="clear" w:color="auto" w:fill="FFFFFF"/>
          <w:lang/>
        </w:rPr>
        <w:t>存在差异，具体请以相关基金披露的修订后法律文件内容为准。</w:t>
      </w:r>
    </w:p>
    <w:sectPr w:rsidR="00493060">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7D0" w:rsidRDefault="001147D0">
      <w:r>
        <w:separator/>
      </w:r>
    </w:p>
  </w:endnote>
  <w:endnote w:type="continuationSeparator" w:id="0">
    <w:p w:rsidR="001147D0" w:rsidRDefault="00114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60" w:rsidRDefault="00493060">
    <w:pPr>
      <w:pStyle w:val="a6"/>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493060" w:rsidRDefault="00493060">
                <w:pPr>
                  <w:pStyle w:val="a6"/>
                  <w:rPr>
                    <w:rFonts w:hint="eastAsia"/>
                  </w:rPr>
                </w:pPr>
                <w:fldSimple w:instr=" PAGE  \* MERGEFORMAT ">
                  <w:r w:rsidR="00126795">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7D0" w:rsidRDefault="001147D0">
      <w:r>
        <w:separator/>
      </w:r>
    </w:p>
  </w:footnote>
  <w:footnote w:type="continuationSeparator" w:id="0">
    <w:p w:rsidR="001147D0" w:rsidRDefault="00114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74F962"/>
    <w:multiLevelType w:val="singleLevel"/>
    <w:tmpl w:val="E274F96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420"/>
  <w:drawingGridHorizontalSpacing w:val="105"/>
  <w:drawingGridVerticalSpacing w:val="156"/>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5179"/>
    <w:rsid w:val="0006580D"/>
    <w:rsid w:val="000B598A"/>
    <w:rsid w:val="000F1BCD"/>
    <w:rsid w:val="00101C43"/>
    <w:rsid w:val="001147D0"/>
    <w:rsid w:val="00126795"/>
    <w:rsid w:val="001476B3"/>
    <w:rsid w:val="00152A92"/>
    <w:rsid w:val="001761CA"/>
    <w:rsid w:val="00281996"/>
    <w:rsid w:val="002B72C2"/>
    <w:rsid w:val="002E149B"/>
    <w:rsid w:val="00365DE3"/>
    <w:rsid w:val="00404B89"/>
    <w:rsid w:val="004108E3"/>
    <w:rsid w:val="00431BB1"/>
    <w:rsid w:val="0043367E"/>
    <w:rsid w:val="004757BE"/>
    <w:rsid w:val="00493060"/>
    <w:rsid w:val="005A3C3D"/>
    <w:rsid w:val="005D6CB1"/>
    <w:rsid w:val="00637E3B"/>
    <w:rsid w:val="00673E47"/>
    <w:rsid w:val="007356D7"/>
    <w:rsid w:val="00784677"/>
    <w:rsid w:val="007970D4"/>
    <w:rsid w:val="007D57A1"/>
    <w:rsid w:val="0083188D"/>
    <w:rsid w:val="00851977"/>
    <w:rsid w:val="008D2B9C"/>
    <w:rsid w:val="00974252"/>
    <w:rsid w:val="00985565"/>
    <w:rsid w:val="009A3D88"/>
    <w:rsid w:val="009A7D60"/>
    <w:rsid w:val="009B5179"/>
    <w:rsid w:val="009E2407"/>
    <w:rsid w:val="00A029E9"/>
    <w:rsid w:val="00A507F0"/>
    <w:rsid w:val="00A61AC8"/>
    <w:rsid w:val="00A74F52"/>
    <w:rsid w:val="00BC0634"/>
    <w:rsid w:val="00BE3A6A"/>
    <w:rsid w:val="00C46DB2"/>
    <w:rsid w:val="00C65129"/>
    <w:rsid w:val="00CE0D17"/>
    <w:rsid w:val="00D74FD4"/>
    <w:rsid w:val="00E847EE"/>
    <w:rsid w:val="00EB11B7"/>
    <w:rsid w:val="00F01531"/>
    <w:rsid w:val="00F252CE"/>
    <w:rsid w:val="00FB5C40"/>
    <w:rsid w:val="00FB785F"/>
    <w:rsid w:val="00FE3765"/>
    <w:rsid w:val="01911231"/>
    <w:rsid w:val="03532D2B"/>
    <w:rsid w:val="035F3BF6"/>
    <w:rsid w:val="05797708"/>
    <w:rsid w:val="07A967EA"/>
    <w:rsid w:val="093F56EA"/>
    <w:rsid w:val="0C7E618B"/>
    <w:rsid w:val="0E9A242F"/>
    <w:rsid w:val="10540F51"/>
    <w:rsid w:val="13286B21"/>
    <w:rsid w:val="16332AA3"/>
    <w:rsid w:val="1A5C4F75"/>
    <w:rsid w:val="1D30150E"/>
    <w:rsid w:val="1DE96AE0"/>
    <w:rsid w:val="1E7E4243"/>
    <w:rsid w:val="1E8F1295"/>
    <w:rsid w:val="211F0113"/>
    <w:rsid w:val="21320219"/>
    <w:rsid w:val="2157668B"/>
    <w:rsid w:val="255452FD"/>
    <w:rsid w:val="29B8332D"/>
    <w:rsid w:val="2EA15C50"/>
    <w:rsid w:val="2F8A2B2C"/>
    <w:rsid w:val="2FDA1275"/>
    <w:rsid w:val="30FB21B7"/>
    <w:rsid w:val="37117940"/>
    <w:rsid w:val="3786303F"/>
    <w:rsid w:val="3789208E"/>
    <w:rsid w:val="37945B60"/>
    <w:rsid w:val="38002A40"/>
    <w:rsid w:val="388A54D5"/>
    <w:rsid w:val="3A674A3F"/>
    <w:rsid w:val="3BEA01BD"/>
    <w:rsid w:val="3F3D3BEF"/>
    <w:rsid w:val="416B723F"/>
    <w:rsid w:val="439F58C2"/>
    <w:rsid w:val="44CE2965"/>
    <w:rsid w:val="44EE0C8E"/>
    <w:rsid w:val="455B7CCD"/>
    <w:rsid w:val="457E4107"/>
    <w:rsid w:val="459413E3"/>
    <w:rsid w:val="4652360B"/>
    <w:rsid w:val="4DE03841"/>
    <w:rsid w:val="51FE62EF"/>
    <w:rsid w:val="536D442D"/>
    <w:rsid w:val="53CD5191"/>
    <w:rsid w:val="54BC2C7D"/>
    <w:rsid w:val="563900CF"/>
    <w:rsid w:val="56504586"/>
    <w:rsid w:val="57B1708A"/>
    <w:rsid w:val="57FC4EA6"/>
    <w:rsid w:val="585C641F"/>
    <w:rsid w:val="59FC540C"/>
    <w:rsid w:val="5A61414E"/>
    <w:rsid w:val="5D3C09C4"/>
    <w:rsid w:val="5D8F18F0"/>
    <w:rsid w:val="5E3C2D8B"/>
    <w:rsid w:val="5FA53D2B"/>
    <w:rsid w:val="60163D1E"/>
    <w:rsid w:val="669A1696"/>
    <w:rsid w:val="692C606F"/>
    <w:rsid w:val="6A0F61E8"/>
    <w:rsid w:val="72BD3E3C"/>
    <w:rsid w:val="75EB03B5"/>
    <w:rsid w:val="76327AFA"/>
    <w:rsid w:val="79DC7715"/>
    <w:rsid w:val="7C406B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rPr>
      <w:sz w:val="21"/>
      <w:szCs w:val="21"/>
    </w:rPr>
  </w:style>
  <w:style w:type="character" w:customStyle="1" w:styleId="Char">
    <w:name w:val="页眉 Char"/>
    <w:link w:val="a5"/>
    <w:rPr>
      <w:rFonts w:ascii="Calibri" w:hAnsi="Calibri"/>
      <w:kern w:val="2"/>
      <w:sz w:val="18"/>
      <w:szCs w:val="18"/>
    </w:rPr>
  </w:style>
  <w:style w:type="character" w:customStyle="1" w:styleId="Char0">
    <w:name w:val="页脚 Char"/>
    <w:link w:val="a6"/>
    <w:rPr>
      <w:rFonts w:ascii="Calibri" w:hAnsi="Calibri"/>
      <w:kern w:val="2"/>
      <w:sz w:val="18"/>
      <w:szCs w:val="18"/>
    </w:rPr>
  </w:style>
  <w:style w:type="character" w:customStyle="1" w:styleId="Char1">
    <w:name w:val="批注主题 Char"/>
    <w:link w:val="a7"/>
    <w:rPr>
      <w:rFonts w:ascii="Calibri" w:hAnsi="Calibri"/>
      <w:b/>
      <w:bCs/>
      <w:kern w:val="2"/>
      <w:sz w:val="21"/>
      <w:szCs w:val="24"/>
    </w:rPr>
  </w:style>
  <w:style w:type="character" w:customStyle="1" w:styleId="Char2">
    <w:name w:val="批注文字 Char"/>
    <w:link w:val="a8"/>
    <w:rPr>
      <w:rFonts w:ascii="Calibri" w:hAnsi="Calibri"/>
      <w:kern w:val="2"/>
      <w:sz w:val="21"/>
      <w:szCs w:val="24"/>
    </w:rPr>
  </w:style>
  <w:style w:type="character" w:customStyle="1" w:styleId="Char3">
    <w:name w:val="批注框文本 Char"/>
    <w:link w:val="a9"/>
    <w:rPr>
      <w:rFonts w:ascii="Calibri" w:hAnsi="Calibri"/>
      <w:kern w:val="2"/>
      <w:sz w:val="18"/>
      <w:szCs w:val="18"/>
    </w:rPr>
  </w:style>
  <w:style w:type="paragraph" w:styleId="a7">
    <w:name w:val="annotation subject"/>
    <w:basedOn w:val="a8"/>
    <w:next w:val="a8"/>
    <w:link w:val="Char1"/>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annotation text"/>
    <w:basedOn w:val="a"/>
    <w:link w:val="Char2"/>
    <w:pPr>
      <w:jc w:val="left"/>
    </w:pPr>
  </w:style>
  <w:style w:type="paragraph" w:styleId="a6">
    <w:name w:val="footer"/>
    <w:basedOn w:val="a"/>
    <w:link w:val="Char0"/>
    <w:pPr>
      <w:tabs>
        <w:tab w:val="center" w:pos="4153"/>
        <w:tab w:val="right" w:pos="8306"/>
      </w:tabs>
      <w:snapToGrid w:val="0"/>
      <w:jc w:val="left"/>
    </w:pPr>
    <w:rPr>
      <w:sz w:val="18"/>
      <w:szCs w:val="18"/>
    </w:rPr>
  </w:style>
  <w:style w:type="paragraph" w:styleId="a9">
    <w:name w:val="Balloon Text"/>
    <w:basedOn w:val="a"/>
    <w:link w:val="Char3"/>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6126</Characters>
  <Application>Microsoft Office Word</Application>
  <DocSecurity>4</DocSecurity>
  <Lines>51</Lines>
  <Paragraphs>14</Paragraphs>
  <ScaleCrop>false</ScaleCrop>
  <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liusm</dc:creator>
  <cp:keywords/>
  <cp:lastModifiedBy>ZHONGM</cp:lastModifiedBy>
  <cp:revision>2</cp:revision>
  <cp:lastPrinted>2020-11-30T09:24:00Z</cp:lastPrinted>
  <dcterms:created xsi:type="dcterms:W3CDTF">2021-07-28T16:18:00Z</dcterms:created>
  <dcterms:modified xsi:type="dcterms:W3CDTF">2021-07-28T16:18:00Z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