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47" w:rsidRPr="00B33F35" w:rsidRDefault="00DE7F28" w:rsidP="00B33F35">
      <w:pPr>
        <w:pStyle w:val="Default"/>
        <w:jc w:val="center"/>
        <w:rPr>
          <w:rFonts w:ascii="宋体" w:eastAsia="宋体" w:hAnsi="宋体"/>
          <w:b/>
          <w:bCs/>
          <w:sz w:val="28"/>
          <w:szCs w:val="28"/>
        </w:rPr>
      </w:pPr>
      <w:r w:rsidRPr="00DE7F28">
        <w:rPr>
          <w:rFonts w:ascii="宋体" w:eastAsia="宋体" w:hAnsi="宋体" w:hint="eastAsia"/>
          <w:b/>
          <w:bCs/>
          <w:sz w:val="28"/>
          <w:szCs w:val="28"/>
        </w:rPr>
        <w:t>关于泰达宏利基金管理有限公司旗下部分基金新增上海浦东发展银行股份有限公司为销售机构并参加其申购费率（含定期定额投资）优惠</w:t>
      </w:r>
      <w:r w:rsidR="007934B6">
        <w:rPr>
          <w:rFonts w:ascii="宋体" w:eastAsia="宋体" w:hAnsi="宋体" w:hint="eastAsia"/>
          <w:b/>
          <w:bCs/>
          <w:sz w:val="28"/>
          <w:szCs w:val="28"/>
        </w:rPr>
        <w:t>活动</w:t>
      </w:r>
      <w:r w:rsidRPr="00DE7F28">
        <w:rPr>
          <w:rFonts w:ascii="宋体" w:eastAsia="宋体" w:hAnsi="宋体" w:hint="eastAsia"/>
          <w:b/>
          <w:bCs/>
          <w:sz w:val="28"/>
          <w:szCs w:val="28"/>
        </w:rPr>
        <w:t>的公告</w:t>
      </w:r>
    </w:p>
    <w:p w:rsidR="00DE7F28" w:rsidRDefault="00DE7F28" w:rsidP="0066331C">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9E0ACC">
        <w:rPr>
          <w:rFonts w:ascii="宋体" w:eastAsia="宋体" w:hAnsi="宋体" w:cs="宋体" w:hint="eastAsia"/>
          <w:color w:val="000000"/>
          <w:kern w:val="0"/>
          <w:sz w:val="24"/>
          <w:szCs w:val="24"/>
        </w:rPr>
        <w:t>根据泰达宏利基金管理有限公司（以下简称</w:t>
      </w:r>
      <w:r w:rsidRPr="009E0ACC">
        <w:rPr>
          <w:rFonts w:ascii="宋体" w:eastAsia="宋体" w:hAnsi="宋体" w:cs="宋体"/>
          <w:color w:val="000000"/>
          <w:kern w:val="0"/>
          <w:sz w:val="24"/>
          <w:szCs w:val="24"/>
        </w:rPr>
        <w:t>“</w:t>
      </w:r>
      <w:r w:rsidRPr="009E0ACC">
        <w:rPr>
          <w:rFonts w:ascii="宋体" w:eastAsia="宋体" w:hAnsi="宋体" w:cs="宋体" w:hint="eastAsia"/>
          <w:color w:val="000000"/>
          <w:kern w:val="0"/>
          <w:sz w:val="24"/>
          <w:szCs w:val="24"/>
        </w:rPr>
        <w:t>本公司</w:t>
      </w:r>
      <w:r w:rsidRPr="009E0ACC">
        <w:rPr>
          <w:rFonts w:ascii="宋体" w:eastAsia="宋体" w:hAnsi="宋体" w:cs="宋体"/>
          <w:color w:val="000000"/>
          <w:kern w:val="0"/>
          <w:sz w:val="24"/>
          <w:szCs w:val="24"/>
        </w:rPr>
        <w:t>”</w:t>
      </w:r>
      <w:r w:rsidRPr="009E0ACC">
        <w:rPr>
          <w:rFonts w:ascii="宋体" w:eastAsia="宋体" w:hAnsi="宋体" w:cs="宋体" w:hint="eastAsia"/>
          <w:color w:val="000000"/>
          <w:kern w:val="0"/>
          <w:sz w:val="24"/>
          <w:szCs w:val="24"/>
        </w:rPr>
        <w:t>）与</w:t>
      </w:r>
      <w:r>
        <w:rPr>
          <w:rFonts w:ascii="宋体" w:eastAsia="宋体" w:hAnsi="宋体" w:cs="宋体" w:hint="eastAsia"/>
          <w:color w:val="000000"/>
          <w:kern w:val="0"/>
          <w:sz w:val="24"/>
          <w:szCs w:val="24"/>
        </w:rPr>
        <w:t>上海浦东发展银行</w:t>
      </w:r>
      <w:r w:rsidRPr="001E7589">
        <w:rPr>
          <w:rFonts w:ascii="宋体" w:eastAsia="宋体" w:hAnsi="宋体" w:cs="宋体" w:hint="eastAsia"/>
          <w:color w:val="000000"/>
          <w:kern w:val="0"/>
          <w:sz w:val="24"/>
          <w:szCs w:val="24"/>
        </w:rPr>
        <w:t>股份有限公司（以下简称“</w:t>
      </w:r>
      <w:r>
        <w:rPr>
          <w:rFonts w:ascii="宋体" w:eastAsia="宋体" w:hAnsi="宋体" w:cs="宋体" w:hint="eastAsia"/>
          <w:color w:val="000000"/>
          <w:kern w:val="0"/>
          <w:sz w:val="24"/>
          <w:szCs w:val="24"/>
        </w:rPr>
        <w:t>浦发银行</w:t>
      </w:r>
      <w:r w:rsidRPr="001E7589">
        <w:rPr>
          <w:rFonts w:ascii="宋体" w:eastAsia="宋体" w:hAnsi="宋体" w:cs="宋体" w:hint="eastAsia"/>
          <w:color w:val="000000"/>
          <w:kern w:val="0"/>
          <w:sz w:val="24"/>
          <w:szCs w:val="24"/>
        </w:rPr>
        <w:t>”）</w:t>
      </w:r>
      <w:r w:rsidRPr="009E0ACC">
        <w:rPr>
          <w:rFonts w:ascii="宋体" w:eastAsia="宋体" w:hAnsi="宋体" w:cs="宋体" w:hint="eastAsia"/>
          <w:color w:val="000000"/>
          <w:kern w:val="0"/>
          <w:sz w:val="24"/>
          <w:szCs w:val="24"/>
        </w:rPr>
        <w:t>签署的销售协议，自</w:t>
      </w:r>
      <w:r w:rsidRPr="009E0ACC">
        <w:rPr>
          <w:rFonts w:ascii="宋体" w:eastAsia="宋体" w:hAnsi="宋体" w:cs="宋体"/>
          <w:color w:val="000000"/>
          <w:kern w:val="0"/>
          <w:sz w:val="24"/>
          <w:szCs w:val="24"/>
        </w:rPr>
        <w:t>202</w:t>
      </w:r>
      <w:r>
        <w:rPr>
          <w:rFonts w:ascii="宋体" w:eastAsia="宋体" w:hAnsi="宋体" w:cs="宋体"/>
          <w:color w:val="000000"/>
          <w:kern w:val="0"/>
          <w:sz w:val="24"/>
          <w:szCs w:val="24"/>
        </w:rPr>
        <w:t>1</w:t>
      </w:r>
      <w:r w:rsidRPr="009E0ACC">
        <w:rPr>
          <w:rFonts w:ascii="宋体" w:eastAsia="宋体" w:hAnsi="宋体" w:cs="宋体" w:hint="eastAsia"/>
          <w:color w:val="000000"/>
          <w:kern w:val="0"/>
          <w:sz w:val="24"/>
          <w:szCs w:val="24"/>
        </w:rPr>
        <w:t>年</w:t>
      </w:r>
      <w:r>
        <w:rPr>
          <w:rFonts w:ascii="宋体" w:eastAsia="宋体" w:hAnsi="宋体" w:cs="宋体"/>
          <w:color w:val="000000"/>
          <w:kern w:val="0"/>
          <w:sz w:val="24"/>
          <w:szCs w:val="24"/>
        </w:rPr>
        <w:t>8</w:t>
      </w:r>
      <w:r w:rsidRPr="009E0ACC">
        <w:rPr>
          <w:rFonts w:ascii="宋体" w:eastAsia="宋体" w:hAnsi="宋体" w:cs="宋体" w:hint="eastAsia"/>
          <w:color w:val="000000"/>
          <w:kern w:val="0"/>
          <w:sz w:val="24"/>
          <w:szCs w:val="24"/>
        </w:rPr>
        <w:t>月</w:t>
      </w:r>
      <w:r>
        <w:rPr>
          <w:rFonts w:ascii="宋体" w:eastAsia="宋体" w:hAnsi="宋体" w:cs="宋体"/>
          <w:color w:val="000000"/>
          <w:kern w:val="0"/>
          <w:sz w:val="24"/>
          <w:szCs w:val="24"/>
        </w:rPr>
        <w:t>2</w:t>
      </w:r>
      <w:r w:rsidRPr="009E0ACC">
        <w:rPr>
          <w:rFonts w:ascii="宋体" w:eastAsia="宋体" w:hAnsi="宋体" w:cs="宋体" w:hint="eastAsia"/>
          <w:color w:val="000000"/>
          <w:kern w:val="0"/>
          <w:sz w:val="24"/>
          <w:szCs w:val="24"/>
        </w:rPr>
        <w:t>日起</w:t>
      </w:r>
      <w:r>
        <w:rPr>
          <w:rFonts w:ascii="宋体" w:eastAsia="宋体" w:hAnsi="宋体" w:cs="宋体" w:hint="eastAsia"/>
          <w:color w:val="000000"/>
          <w:kern w:val="0"/>
          <w:sz w:val="24"/>
          <w:szCs w:val="24"/>
        </w:rPr>
        <w:t>，本公司旗下部分基金增加浦发银行为销售机构，投资者可以通过浦发银行交易系统办理</w:t>
      </w:r>
      <w:r w:rsidRPr="001E7589">
        <w:rPr>
          <w:rFonts w:ascii="宋体" w:eastAsia="宋体" w:hAnsi="宋体" w:cs="宋体" w:hint="eastAsia"/>
          <w:color w:val="000000"/>
          <w:kern w:val="0"/>
          <w:sz w:val="24"/>
          <w:szCs w:val="24"/>
        </w:rPr>
        <w:t>开户、申购、赎回、</w:t>
      </w:r>
      <w:r>
        <w:rPr>
          <w:rFonts w:ascii="宋体" w:eastAsia="宋体" w:hAnsi="宋体" w:cs="宋体" w:hint="eastAsia"/>
          <w:color w:val="000000"/>
          <w:kern w:val="0"/>
          <w:sz w:val="24"/>
          <w:szCs w:val="24"/>
        </w:rPr>
        <w:t>定期定额、</w:t>
      </w:r>
      <w:r w:rsidRPr="001E7589">
        <w:rPr>
          <w:rFonts w:ascii="宋体" w:eastAsia="宋体" w:hAnsi="宋体" w:cs="宋体" w:hint="eastAsia"/>
          <w:color w:val="000000"/>
          <w:kern w:val="0"/>
          <w:sz w:val="24"/>
          <w:szCs w:val="24"/>
        </w:rPr>
        <w:t>基金转换等业务。</w:t>
      </w:r>
    </w:p>
    <w:p w:rsidR="0066331C" w:rsidRDefault="00DE7F28" w:rsidP="0066331C">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同时指定</w:t>
      </w:r>
      <w:r w:rsidR="008E59E7">
        <w:rPr>
          <w:rFonts w:ascii="宋体" w:eastAsia="宋体" w:hAnsi="宋体" w:cs="宋体" w:hint="eastAsia"/>
          <w:color w:val="000000"/>
          <w:kern w:val="0"/>
          <w:sz w:val="24"/>
          <w:szCs w:val="24"/>
        </w:rPr>
        <w:t>旗下部分基金</w:t>
      </w:r>
      <w:r w:rsidR="00D40237">
        <w:rPr>
          <w:rFonts w:ascii="宋体" w:eastAsia="宋体" w:hAnsi="宋体" w:cs="宋体" w:hint="eastAsia"/>
          <w:color w:val="000000"/>
          <w:kern w:val="0"/>
          <w:sz w:val="24"/>
          <w:szCs w:val="24"/>
        </w:rPr>
        <w:t>自2</w:t>
      </w:r>
      <w:r w:rsidR="00D40237">
        <w:rPr>
          <w:rFonts w:ascii="宋体" w:eastAsia="宋体" w:hAnsi="宋体" w:cs="宋体"/>
          <w:color w:val="000000"/>
          <w:kern w:val="0"/>
          <w:sz w:val="24"/>
          <w:szCs w:val="24"/>
        </w:rPr>
        <w:t>02</w:t>
      </w:r>
      <w:r w:rsidR="008E59E7">
        <w:rPr>
          <w:rFonts w:ascii="宋体" w:eastAsia="宋体" w:hAnsi="宋体" w:cs="宋体"/>
          <w:color w:val="000000"/>
          <w:kern w:val="0"/>
          <w:sz w:val="24"/>
          <w:szCs w:val="24"/>
        </w:rPr>
        <w:t>1</w:t>
      </w:r>
      <w:r w:rsidR="00D40237">
        <w:rPr>
          <w:rFonts w:ascii="宋体" w:eastAsia="宋体" w:hAnsi="宋体" w:cs="宋体" w:hint="eastAsia"/>
          <w:color w:val="000000"/>
          <w:kern w:val="0"/>
          <w:sz w:val="24"/>
          <w:szCs w:val="24"/>
        </w:rPr>
        <w:t>年</w:t>
      </w:r>
      <w:r>
        <w:rPr>
          <w:rFonts w:ascii="宋体" w:eastAsia="宋体" w:hAnsi="宋体" w:cs="宋体"/>
          <w:color w:val="000000"/>
          <w:kern w:val="0"/>
          <w:sz w:val="24"/>
          <w:szCs w:val="24"/>
        </w:rPr>
        <w:t>8</w:t>
      </w:r>
      <w:r w:rsidR="00D40237">
        <w:rPr>
          <w:rFonts w:ascii="宋体" w:eastAsia="宋体" w:hAnsi="宋体" w:cs="宋体" w:hint="eastAsia"/>
          <w:color w:val="000000"/>
          <w:kern w:val="0"/>
          <w:sz w:val="24"/>
          <w:szCs w:val="24"/>
        </w:rPr>
        <w:t>月</w:t>
      </w:r>
      <w:r w:rsidR="006A2955">
        <w:rPr>
          <w:rFonts w:ascii="宋体" w:eastAsia="宋体" w:hAnsi="宋体" w:cs="宋体"/>
          <w:color w:val="000000"/>
          <w:kern w:val="0"/>
          <w:sz w:val="24"/>
          <w:szCs w:val="24"/>
        </w:rPr>
        <w:t>2</w:t>
      </w:r>
      <w:r w:rsidR="00D40237">
        <w:rPr>
          <w:rFonts w:ascii="宋体" w:eastAsia="宋体" w:hAnsi="宋体" w:cs="宋体" w:hint="eastAsia"/>
          <w:color w:val="000000"/>
          <w:kern w:val="0"/>
          <w:sz w:val="24"/>
          <w:szCs w:val="24"/>
        </w:rPr>
        <w:t>日</w:t>
      </w:r>
      <w:r w:rsidR="00CB3407">
        <w:rPr>
          <w:rFonts w:ascii="宋体" w:eastAsia="宋体" w:hAnsi="宋体" w:cs="宋体" w:hint="eastAsia"/>
          <w:color w:val="000000"/>
          <w:kern w:val="0"/>
          <w:sz w:val="24"/>
          <w:szCs w:val="24"/>
        </w:rPr>
        <w:t>起</w:t>
      </w:r>
      <w:r w:rsidR="008E59E7">
        <w:rPr>
          <w:rFonts w:ascii="宋体" w:eastAsia="宋体" w:hAnsi="宋体" w:cs="宋体" w:hint="eastAsia"/>
          <w:color w:val="000000"/>
          <w:kern w:val="0"/>
          <w:sz w:val="24"/>
          <w:szCs w:val="24"/>
        </w:rPr>
        <w:t>参加</w:t>
      </w:r>
      <w:r w:rsidR="006A2955">
        <w:rPr>
          <w:rFonts w:ascii="宋体" w:eastAsia="宋体" w:hAnsi="宋体" w:cs="宋体" w:hint="eastAsia"/>
          <w:color w:val="000000"/>
          <w:kern w:val="0"/>
          <w:sz w:val="24"/>
          <w:szCs w:val="24"/>
        </w:rPr>
        <w:t>浦发银行</w:t>
      </w:r>
      <w:r w:rsidR="000035DA">
        <w:rPr>
          <w:rFonts w:ascii="宋体" w:eastAsia="宋体" w:hAnsi="宋体" w:cs="宋体" w:hint="eastAsia"/>
          <w:color w:val="000000"/>
          <w:kern w:val="0"/>
          <w:sz w:val="24"/>
          <w:szCs w:val="24"/>
        </w:rPr>
        <w:t>的</w:t>
      </w:r>
      <w:r w:rsidR="008E59E7">
        <w:rPr>
          <w:rFonts w:ascii="宋体" w:eastAsia="宋体" w:hAnsi="宋体" w:cs="宋体" w:hint="eastAsia"/>
          <w:color w:val="000000"/>
          <w:kern w:val="0"/>
          <w:sz w:val="24"/>
          <w:szCs w:val="24"/>
        </w:rPr>
        <w:t>申购费率（含定期定额投资）</w:t>
      </w:r>
      <w:r w:rsidR="00D40237">
        <w:rPr>
          <w:rFonts w:ascii="宋体" w:eastAsia="宋体" w:hAnsi="宋体" w:cs="宋体" w:hint="eastAsia"/>
          <w:color w:val="000000"/>
          <w:kern w:val="0"/>
          <w:sz w:val="24"/>
          <w:szCs w:val="24"/>
        </w:rPr>
        <w:t>优惠活动，具体情况如下：</w:t>
      </w:r>
    </w:p>
    <w:p w:rsidR="00DE7F28" w:rsidRPr="00DE7F28" w:rsidRDefault="00DE7F28" w:rsidP="00DE7F28">
      <w:pPr>
        <w:pStyle w:val="a4"/>
        <w:numPr>
          <w:ilvl w:val="0"/>
          <w:numId w:val="2"/>
        </w:numPr>
        <w:autoSpaceDE w:val="0"/>
        <w:autoSpaceDN w:val="0"/>
        <w:adjustRightInd w:val="0"/>
        <w:spacing w:before="100" w:beforeAutospacing="1" w:line="360" w:lineRule="auto"/>
        <w:ind w:firstLineChars="0"/>
        <w:rPr>
          <w:rFonts w:ascii="宋体" w:eastAsia="宋体" w:hAnsi="宋体" w:cs="宋体"/>
          <w:color w:val="000000"/>
          <w:kern w:val="0"/>
          <w:sz w:val="24"/>
          <w:szCs w:val="24"/>
        </w:rPr>
      </w:pPr>
      <w:r w:rsidRPr="00DE7F28">
        <w:rPr>
          <w:rFonts w:ascii="宋体" w:eastAsia="宋体" w:hAnsi="宋体" w:cs="宋体" w:hint="eastAsia"/>
          <w:color w:val="000000"/>
          <w:kern w:val="0"/>
          <w:sz w:val="24"/>
          <w:szCs w:val="24"/>
        </w:rPr>
        <w:t>新增</w:t>
      </w:r>
      <w:r w:rsidR="003D6785">
        <w:rPr>
          <w:rFonts w:ascii="宋体" w:eastAsia="宋体" w:hAnsi="宋体" w:cs="宋体" w:hint="eastAsia"/>
          <w:color w:val="000000"/>
          <w:kern w:val="0"/>
          <w:sz w:val="24"/>
          <w:szCs w:val="24"/>
        </w:rPr>
        <w:t>浦发银行为</w:t>
      </w:r>
      <w:r w:rsidRPr="00DE7F28">
        <w:rPr>
          <w:rFonts w:ascii="宋体" w:eastAsia="宋体" w:hAnsi="宋体" w:cs="宋体" w:hint="eastAsia"/>
          <w:color w:val="000000"/>
          <w:kern w:val="0"/>
          <w:sz w:val="24"/>
          <w:szCs w:val="24"/>
        </w:rPr>
        <w:t>销售机构的基金</w:t>
      </w:r>
    </w:p>
    <w:tbl>
      <w:tblPr>
        <w:tblStyle w:val="a3"/>
        <w:tblW w:w="8642" w:type="dxa"/>
        <w:tblLook w:val="04A0"/>
      </w:tblPr>
      <w:tblGrid>
        <w:gridCol w:w="704"/>
        <w:gridCol w:w="1531"/>
        <w:gridCol w:w="6407"/>
      </w:tblGrid>
      <w:tr w:rsidR="00DE7F28" w:rsidRPr="001E7589" w:rsidTr="00CB12EC">
        <w:tc>
          <w:tcPr>
            <w:tcW w:w="704" w:type="dxa"/>
          </w:tcPr>
          <w:p w:rsidR="00DE7F28" w:rsidRPr="001E7589" w:rsidRDefault="00DE7F28" w:rsidP="00CB12EC">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序号</w:t>
            </w:r>
          </w:p>
        </w:tc>
        <w:tc>
          <w:tcPr>
            <w:tcW w:w="1531" w:type="dxa"/>
          </w:tcPr>
          <w:p w:rsidR="00DE7F28" w:rsidRPr="001E7589" w:rsidRDefault="00DE7F28" w:rsidP="00CB12EC">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基金代码</w:t>
            </w:r>
          </w:p>
        </w:tc>
        <w:tc>
          <w:tcPr>
            <w:tcW w:w="6407" w:type="dxa"/>
          </w:tcPr>
          <w:p w:rsidR="00DE7F28" w:rsidRPr="001E7589" w:rsidRDefault="00DE7F28" w:rsidP="00CB12EC">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基金名称</w:t>
            </w:r>
          </w:p>
        </w:tc>
      </w:tr>
      <w:tr w:rsidR="00DE7F28" w:rsidRPr="000A0F21" w:rsidTr="00CB12EC">
        <w:tc>
          <w:tcPr>
            <w:tcW w:w="704" w:type="dxa"/>
          </w:tcPr>
          <w:p w:rsidR="00DE7F28" w:rsidRPr="001F78B9" w:rsidRDefault="00DE7F28" w:rsidP="00CB12EC">
            <w:pPr>
              <w:pStyle w:val="a4"/>
              <w:ind w:firstLineChars="0" w:firstLine="0"/>
              <w:jc w:val="center"/>
              <w:rPr>
                <w:rFonts w:ascii="宋体" w:eastAsia="宋体" w:hAnsi="宋体"/>
                <w:sz w:val="24"/>
                <w:szCs w:val="24"/>
              </w:rPr>
            </w:pPr>
            <w:r w:rsidRPr="001F78B9">
              <w:rPr>
                <w:rFonts w:ascii="宋体" w:eastAsia="宋体" w:hAnsi="宋体"/>
                <w:sz w:val="24"/>
                <w:szCs w:val="24"/>
              </w:rPr>
              <w:t>1</w:t>
            </w:r>
          </w:p>
        </w:tc>
        <w:tc>
          <w:tcPr>
            <w:tcW w:w="1531" w:type="dxa"/>
          </w:tcPr>
          <w:p w:rsidR="00DE7F28" w:rsidRPr="000A0F21" w:rsidRDefault="00DE7F28" w:rsidP="00CB12EC">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001733</w:t>
            </w:r>
          </w:p>
        </w:tc>
        <w:tc>
          <w:tcPr>
            <w:tcW w:w="6407" w:type="dxa"/>
          </w:tcPr>
          <w:p w:rsidR="00DE7F28" w:rsidRPr="000A0F21" w:rsidRDefault="00DE7F28" w:rsidP="00CB12EC">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泰达宏利量化增强股票型证券投资基金</w:t>
            </w:r>
          </w:p>
        </w:tc>
      </w:tr>
    </w:tbl>
    <w:p w:rsidR="00912917" w:rsidRPr="001E7589" w:rsidRDefault="00DE7F28" w:rsidP="00DE7F28">
      <w:pPr>
        <w:autoSpaceDE w:val="0"/>
        <w:autoSpaceDN w:val="0"/>
        <w:adjustRightInd w:val="0"/>
        <w:spacing w:before="100" w:beforeAutospacing="1"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二</w:t>
      </w:r>
      <w:r w:rsidR="0066331C">
        <w:rPr>
          <w:rFonts w:ascii="宋体" w:eastAsia="宋体" w:hAnsi="宋体" w:cs="宋体" w:hint="eastAsia"/>
          <w:color w:val="000000"/>
          <w:kern w:val="0"/>
          <w:sz w:val="24"/>
          <w:szCs w:val="24"/>
        </w:rPr>
        <w:t>、</w:t>
      </w:r>
      <w:r w:rsidR="008E59E7">
        <w:rPr>
          <w:rFonts w:ascii="宋体" w:eastAsia="宋体" w:hAnsi="宋体" w:cs="宋体" w:hint="eastAsia"/>
          <w:color w:val="000000"/>
          <w:kern w:val="0"/>
          <w:sz w:val="24"/>
          <w:szCs w:val="24"/>
        </w:rPr>
        <w:t>参与</w:t>
      </w:r>
      <w:r w:rsidR="006A2955">
        <w:rPr>
          <w:rFonts w:ascii="宋体" w:eastAsia="宋体" w:hAnsi="宋体" w:cs="宋体" w:hint="eastAsia"/>
          <w:color w:val="000000"/>
          <w:kern w:val="0"/>
          <w:sz w:val="24"/>
          <w:szCs w:val="24"/>
        </w:rPr>
        <w:t>浦发银行</w:t>
      </w:r>
      <w:r w:rsidR="008E59E7">
        <w:rPr>
          <w:rFonts w:ascii="宋体" w:eastAsia="宋体" w:hAnsi="宋体" w:cs="宋体" w:hint="eastAsia"/>
          <w:color w:val="000000"/>
          <w:kern w:val="0"/>
          <w:sz w:val="24"/>
          <w:szCs w:val="24"/>
        </w:rPr>
        <w:t>申购费率（含定期定额投资）</w:t>
      </w:r>
      <w:r w:rsidR="008220E0">
        <w:rPr>
          <w:rFonts w:ascii="宋体" w:eastAsia="宋体" w:hAnsi="宋体" w:cs="宋体" w:hint="eastAsia"/>
          <w:color w:val="000000"/>
          <w:kern w:val="0"/>
          <w:sz w:val="24"/>
          <w:szCs w:val="24"/>
        </w:rPr>
        <w:t>优惠适用范围</w:t>
      </w:r>
      <w:r w:rsidR="001E7589">
        <w:rPr>
          <w:rFonts w:ascii="宋体" w:eastAsia="宋体" w:hAnsi="宋体" w:cs="宋体" w:hint="eastAsia"/>
          <w:color w:val="000000"/>
          <w:kern w:val="0"/>
          <w:sz w:val="24"/>
          <w:szCs w:val="24"/>
        </w:rPr>
        <w:t>：</w:t>
      </w:r>
    </w:p>
    <w:tbl>
      <w:tblPr>
        <w:tblStyle w:val="a3"/>
        <w:tblW w:w="8642" w:type="dxa"/>
        <w:tblLook w:val="04A0"/>
      </w:tblPr>
      <w:tblGrid>
        <w:gridCol w:w="704"/>
        <w:gridCol w:w="1531"/>
        <w:gridCol w:w="6407"/>
      </w:tblGrid>
      <w:tr w:rsidR="00A10847" w:rsidTr="00937F6B">
        <w:tc>
          <w:tcPr>
            <w:tcW w:w="704"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序号</w:t>
            </w:r>
          </w:p>
        </w:tc>
        <w:tc>
          <w:tcPr>
            <w:tcW w:w="1531"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基金代码</w:t>
            </w:r>
          </w:p>
        </w:tc>
        <w:tc>
          <w:tcPr>
            <w:tcW w:w="6407"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基金名称</w:t>
            </w:r>
          </w:p>
        </w:tc>
      </w:tr>
      <w:tr w:rsidR="000A0F21" w:rsidTr="00937F6B">
        <w:tc>
          <w:tcPr>
            <w:tcW w:w="704" w:type="dxa"/>
          </w:tcPr>
          <w:p w:rsidR="000A0F21" w:rsidRPr="001F78B9" w:rsidRDefault="000A0F21" w:rsidP="003B303E">
            <w:pPr>
              <w:pStyle w:val="a4"/>
              <w:ind w:firstLineChars="0" w:firstLine="0"/>
              <w:jc w:val="center"/>
              <w:rPr>
                <w:rFonts w:ascii="宋体" w:eastAsia="宋体" w:hAnsi="宋体"/>
                <w:sz w:val="24"/>
                <w:szCs w:val="24"/>
              </w:rPr>
            </w:pPr>
            <w:r w:rsidRPr="001F78B9">
              <w:rPr>
                <w:rFonts w:ascii="宋体" w:eastAsia="宋体" w:hAnsi="宋体"/>
                <w:sz w:val="24"/>
                <w:szCs w:val="24"/>
              </w:rPr>
              <w:t>1</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000828</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泰达宏利转型机遇股票型证券投资基金A类份额</w:t>
            </w:r>
          </w:p>
        </w:tc>
      </w:tr>
      <w:tr w:rsidR="000A0F21" w:rsidTr="00937F6B">
        <w:tc>
          <w:tcPr>
            <w:tcW w:w="704" w:type="dxa"/>
          </w:tcPr>
          <w:p w:rsidR="000A0F21" w:rsidRPr="001F78B9" w:rsidRDefault="000A0F21" w:rsidP="003B303E">
            <w:pPr>
              <w:pStyle w:val="a4"/>
              <w:ind w:firstLineChars="0" w:firstLine="0"/>
              <w:jc w:val="center"/>
              <w:rPr>
                <w:rFonts w:ascii="宋体" w:eastAsia="宋体" w:hAnsi="宋体"/>
                <w:sz w:val="24"/>
                <w:szCs w:val="24"/>
              </w:rPr>
            </w:pPr>
            <w:r w:rsidRPr="001F78B9">
              <w:rPr>
                <w:rFonts w:ascii="宋体" w:eastAsia="宋体" w:hAnsi="宋体"/>
                <w:sz w:val="24"/>
                <w:szCs w:val="24"/>
              </w:rPr>
              <w:t>2</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001733</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泰达宏利量化增强股票型证券投资基金</w:t>
            </w:r>
          </w:p>
        </w:tc>
      </w:tr>
      <w:tr w:rsidR="000A0F21" w:rsidTr="00937F6B">
        <w:tc>
          <w:tcPr>
            <w:tcW w:w="704" w:type="dxa"/>
          </w:tcPr>
          <w:p w:rsidR="000A0F21" w:rsidRPr="001F78B9" w:rsidRDefault="000A0F21" w:rsidP="003B303E">
            <w:pPr>
              <w:pStyle w:val="a4"/>
              <w:ind w:firstLineChars="0" w:firstLine="0"/>
              <w:jc w:val="center"/>
              <w:rPr>
                <w:rFonts w:ascii="宋体" w:eastAsia="宋体" w:hAnsi="宋体"/>
                <w:sz w:val="24"/>
                <w:szCs w:val="24"/>
              </w:rPr>
            </w:pPr>
            <w:r>
              <w:rPr>
                <w:rFonts w:ascii="宋体" w:eastAsia="宋体" w:hAnsi="宋体" w:hint="eastAsia"/>
                <w:sz w:val="24"/>
                <w:szCs w:val="24"/>
              </w:rPr>
              <w:t>3</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162208</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泰达宏利首选企业股票型证券投资基金</w:t>
            </w:r>
          </w:p>
        </w:tc>
      </w:tr>
      <w:tr w:rsidR="000A0F21" w:rsidTr="00937F6B">
        <w:tc>
          <w:tcPr>
            <w:tcW w:w="704" w:type="dxa"/>
          </w:tcPr>
          <w:p w:rsidR="000A0F21" w:rsidRPr="001F78B9" w:rsidRDefault="000A0F21" w:rsidP="003B303E">
            <w:pPr>
              <w:pStyle w:val="a4"/>
              <w:ind w:firstLineChars="0" w:firstLine="0"/>
              <w:jc w:val="center"/>
              <w:rPr>
                <w:rFonts w:ascii="宋体" w:eastAsia="宋体" w:hAnsi="宋体"/>
                <w:sz w:val="24"/>
                <w:szCs w:val="24"/>
              </w:rPr>
            </w:pPr>
            <w:r>
              <w:rPr>
                <w:rFonts w:ascii="宋体" w:eastAsia="宋体" w:hAnsi="宋体" w:hint="eastAsia"/>
                <w:sz w:val="24"/>
                <w:szCs w:val="24"/>
              </w:rPr>
              <w:t>4</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000507</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泰达宏利宏达混合型证券投资基金A类份额</w:t>
            </w:r>
          </w:p>
        </w:tc>
      </w:tr>
      <w:tr w:rsidR="000A0F21" w:rsidTr="00937F6B">
        <w:tc>
          <w:tcPr>
            <w:tcW w:w="704" w:type="dxa"/>
          </w:tcPr>
          <w:p w:rsidR="000A0F21" w:rsidRPr="001F78B9" w:rsidRDefault="000A0F21" w:rsidP="003B303E">
            <w:pPr>
              <w:pStyle w:val="a4"/>
              <w:ind w:firstLineChars="0" w:firstLine="0"/>
              <w:jc w:val="center"/>
              <w:rPr>
                <w:rFonts w:ascii="宋体" w:eastAsia="宋体" w:hAnsi="宋体"/>
                <w:sz w:val="24"/>
                <w:szCs w:val="24"/>
              </w:rPr>
            </w:pPr>
            <w:r>
              <w:rPr>
                <w:rFonts w:ascii="宋体" w:eastAsia="宋体" w:hAnsi="宋体" w:hint="eastAsia"/>
                <w:sz w:val="24"/>
                <w:szCs w:val="24"/>
              </w:rPr>
              <w:t>5</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001254</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泰达宏利新起点灵活配置混合型证券投资基金A类份额</w:t>
            </w:r>
          </w:p>
        </w:tc>
      </w:tr>
      <w:tr w:rsidR="000A0F21" w:rsidTr="00937F6B">
        <w:tc>
          <w:tcPr>
            <w:tcW w:w="704" w:type="dxa"/>
          </w:tcPr>
          <w:p w:rsidR="000A0F21" w:rsidRPr="001F78B9" w:rsidRDefault="000A0F21" w:rsidP="003B303E">
            <w:pPr>
              <w:pStyle w:val="a4"/>
              <w:ind w:firstLineChars="0" w:firstLine="0"/>
              <w:jc w:val="center"/>
              <w:rPr>
                <w:rFonts w:ascii="宋体" w:eastAsia="宋体" w:hAnsi="宋体"/>
                <w:sz w:val="24"/>
                <w:szCs w:val="24"/>
              </w:rPr>
            </w:pPr>
            <w:r>
              <w:rPr>
                <w:rFonts w:ascii="宋体" w:eastAsia="宋体" w:hAnsi="宋体" w:hint="eastAsia"/>
                <w:sz w:val="24"/>
                <w:szCs w:val="24"/>
              </w:rPr>
              <w:t>6</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001267</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泰达宏利蓝筹价值混合型证券投资基金</w:t>
            </w:r>
          </w:p>
        </w:tc>
      </w:tr>
      <w:tr w:rsidR="000A0F21" w:rsidTr="00937F6B">
        <w:tc>
          <w:tcPr>
            <w:tcW w:w="704" w:type="dxa"/>
          </w:tcPr>
          <w:p w:rsidR="000A0F21" w:rsidRPr="001F78B9" w:rsidRDefault="000A0F21" w:rsidP="003B303E">
            <w:pPr>
              <w:pStyle w:val="a4"/>
              <w:ind w:firstLineChars="0" w:firstLine="0"/>
              <w:jc w:val="center"/>
              <w:rPr>
                <w:rFonts w:ascii="宋体" w:eastAsia="宋体" w:hAnsi="宋体"/>
                <w:sz w:val="24"/>
                <w:szCs w:val="24"/>
              </w:rPr>
            </w:pPr>
            <w:r>
              <w:rPr>
                <w:rFonts w:ascii="宋体" w:eastAsia="宋体" w:hAnsi="宋体" w:hint="eastAsia"/>
                <w:sz w:val="24"/>
                <w:szCs w:val="24"/>
              </w:rPr>
              <w:t>7</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001419</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泰达宏利新思路灵活配置混合型证券投资基金A类份额</w:t>
            </w:r>
          </w:p>
        </w:tc>
      </w:tr>
      <w:tr w:rsidR="000A0F21" w:rsidTr="00937F6B">
        <w:tc>
          <w:tcPr>
            <w:tcW w:w="704" w:type="dxa"/>
          </w:tcPr>
          <w:p w:rsidR="000A0F21" w:rsidRPr="001F78B9" w:rsidRDefault="000A0F21" w:rsidP="003B303E">
            <w:pPr>
              <w:pStyle w:val="a4"/>
              <w:ind w:firstLineChars="0" w:firstLine="0"/>
              <w:jc w:val="center"/>
              <w:rPr>
                <w:rFonts w:ascii="宋体" w:eastAsia="宋体" w:hAnsi="宋体"/>
                <w:sz w:val="24"/>
                <w:szCs w:val="24"/>
              </w:rPr>
            </w:pPr>
            <w:r>
              <w:rPr>
                <w:rFonts w:ascii="宋体" w:eastAsia="宋体" w:hAnsi="宋体"/>
                <w:sz w:val="24"/>
                <w:szCs w:val="24"/>
              </w:rPr>
              <w:t>8</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003501</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泰达宏利睿智稳健灵活配置混合型证券投资基金</w:t>
            </w:r>
          </w:p>
        </w:tc>
      </w:tr>
      <w:tr w:rsidR="000A0F21" w:rsidTr="00937F6B">
        <w:tc>
          <w:tcPr>
            <w:tcW w:w="704" w:type="dxa"/>
          </w:tcPr>
          <w:p w:rsidR="000A0F21" w:rsidRPr="001F78B9" w:rsidRDefault="000A0F21" w:rsidP="003B303E">
            <w:pPr>
              <w:pStyle w:val="a4"/>
              <w:ind w:firstLineChars="0" w:firstLine="0"/>
              <w:jc w:val="center"/>
              <w:rPr>
                <w:rFonts w:ascii="宋体" w:eastAsia="宋体" w:hAnsi="宋体"/>
                <w:sz w:val="24"/>
                <w:szCs w:val="24"/>
              </w:rPr>
            </w:pPr>
            <w:r>
              <w:rPr>
                <w:rFonts w:ascii="宋体" w:eastAsia="宋体" w:hAnsi="宋体"/>
                <w:sz w:val="24"/>
                <w:szCs w:val="24"/>
              </w:rPr>
              <w:t>9</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162201</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泰达宏利价值优化型成长类行业混合型证券投资基金</w:t>
            </w:r>
          </w:p>
        </w:tc>
      </w:tr>
      <w:tr w:rsidR="000A0F21" w:rsidTr="00937F6B">
        <w:tc>
          <w:tcPr>
            <w:tcW w:w="704" w:type="dxa"/>
          </w:tcPr>
          <w:p w:rsidR="000A0F21" w:rsidRPr="001F78B9" w:rsidRDefault="000A0F21" w:rsidP="003B303E">
            <w:pPr>
              <w:pStyle w:val="a4"/>
              <w:ind w:firstLineChars="0" w:firstLine="0"/>
              <w:jc w:val="center"/>
              <w:rPr>
                <w:rFonts w:ascii="宋体" w:eastAsia="宋体" w:hAnsi="宋体"/>
                <w:sz w:val="24"/>
                <w:szCs w:val="24"/>
              </w:rPr>
            </w:pPr>
            <w:r w:rsidRPr="001F78B9">
              <w:rPr>
                <w:rFonts w:ascii="宋体" w:eastAsia="宋体" w:hAnsi="宋体"/>
                <w:sz w:val="24"/>
                <w:szCs w:val="24"/>
              </w:rPr>
              <w:t>1</w:t>
            </w:r>
            <w:r>
              <w:rPr>
                <w:rFonts w:ascii="宋体" w:eastAsia="宋体" w:hAnsi="宋体"/>
                <w:sz w:val="24"/>
                <w:szCs w:val="24"/>
              </w:rPr>
              <w:t>0</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162202</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泰达宏利价值优化型周期类行业混合型证券投资基金</w:t>
            </w:r>
          </w:p>
        </w:tc>
      </w:tr>
      <w:tr w:rsidR="000A0F21" w:rsidTr="00937F6B">
        <w:tc>
          <w:tcPr>
            <w:tcW w:w="704" w:type="dxa"/>
          </w:tcPr>
          <w:p w:rsidR="000A0F21" w:rsidRPr="001F78B9" w:rsidRDefault="000A0F21" w:rsidP="003B303E">
            <w:pPr>
              <w:pStyle w:val="a4"/>
              <w:ind w:firstLineChars="0" w:firstLine="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162203</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泰达宏利价值优化型稳定类行业混合型证券投资基金</w:t>
            </w:r>
          </w:p>
        </w:tc>
      </w:tr>
      <w:tr w:rsidR="000A0F21" w:rsidTr="00937F6B">
        <w:tc>
          <w:tcPr>
            <w:tcW w:w="704" w:type="dxa"/>
          </w:tcPr>
          <w:p w:rsidR="000A0F21" w:rsidRPr="001F78B9" w:rsidRDefault="000A0F21" w:rsidP="003B303E">
            <w:pPr>
              <w:pStyle w:val="a4"/>
              <w:ind w:firstLineChars="0" w:firstLine="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162204</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泰达宏利行业精选混合型证券投资基金</w:t>
            </w:r>
          </w:p>
        </w:tc>
      </w:tr>
      <w:tr w:rsidR="000A0F21" w:rsidTr="00937F6B">
        <w:tc>
          <w:tcPr>
            <w:tcW w:w="704" w:type="dxa"/>
          </w:tcPr>
          <w:p w:rsidR="000A0F21" w:rsidRPr="001F78B9" w:rsidRDefault="000A0F21" w:rsidP="003B303E">
            <w:pPr>
              <w:pStyle w:val="a4"/>
              <w:ind w:firstLineChars="0" w:firstLine="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162205</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泰达宏利风险预算混合型证券投资基金</w:t>
            </w:r>
          </w:p>
        </w:tc>
      </w:tr>
      <w:tr w:rsidR="000A0F21" w:rsidTr="00937F6B">
        <w:tc>
          <w:tcPr>
            <w:tcW w:w="704" w:type="dxa"/>
          </w:tcPr>
          <w:p w:rsidR="000A0F21" w:rsidRPr="001F78B9" w:rsidRDefault="000A0F21" w:rsidP="006B56CC">
            <w:pPr>
              <w:pStyle w:val="a4"/>
              <w:ind w:firstLineChars="0" w:firstLine="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162207</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泰达宏利效率优选混合型证券投资基金（LOF）</w:t>
            </w:r>
          </w:p>
        </w:tc>
      </w:tr>
      <w:tr w:rsidR="000A0F21" w:rsidTr="00937F6B">
        <w:tc>
          <w:tcPr>
            <w:tcW w:w="704" w:type="dxa"/>
          </w:tcPr>
          <w:p w:rsidR="000A0F21" w:rsidRPr="001F78B9" w:rsidRDefault="000A0F21" w:rsidP="00B84BBF">
            <w:pPr>
              <w:pStyle w:val="a4"/>
              <w:ind w:firstLineChars="0" w:firstLine="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162215</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泰达宏利聚利债券型证券投资基金（LOF）</w:t>
            </w:r>
          </w:p>
        </w:tc>
      </w:tr>
      <w:tr w:rsidR="000A0F21" w:rsidTr="00937F6B">
        <w:tc>
          <w:tcPr>
            <w:tcW w:w="704" w:type="dxa"/>
          </w:tcPr>
          <w:p w:rsidR="000A0F21" w:rsidRPr="001F78B9" w:rsidRDefault="000A0F21" w:rsidP="00B84BBF">
            <w:pPr>
              <w:pStyle w:val="a4"/>
              <w:ind w:firstLineChars="0" w:firstLine="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6</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162209</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泰达宏利市值优选混合型证券投资基金</w:t>
            </w:r>
          </w:p>
        </w:tc>
      </w:tr>
      <w:tr w:rsidR="000A0F21" w:rsidTr="00937F6B">
        <w:tc>
          <w:tcPr>
            <w:tcW w:w="704" w:type="dxa"/>
          </w:tcPr>
          <w:p w:rsidR="000A0F21" w:rsidRPr="001F78B9" w:rsidRDefault="000A0F21" w:rsidP="00B84BBF">
            <w:pPr>
              <w:pStyle w:val="a4"/>
              <w:ind w:firstLineChars="0" w:firstLine="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7</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162211</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泰达宏利品质生活灵活配置混合型证券投资基金</w:t>
            </w:r>
          </w:p>
        </w:tc>
      </w:tr>
      <w:tr w:rsidR="000A0F21" w:rsidTr="00937F6B">
        <w:tc>
          <w:tcPr>
            <w:tcW w:w="704" w:type="dxa"/>
          </w:tcPr>
          <w:p w:rsidR="000A0F21" w:rsidRPr="001F78B9" w:rsidRDefault="000A0F21" w:rsidP="00B84BBF">
            <w:pPr>
              <w:pStyle w:val="a4"/>
              <w:ind w:firstLineChars="0" w:firstLine="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162212</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泰达宏利红利先锋混合型证券投资基金</w:t>
            </w:r>
          </w:p>
        </w:tc>
      </w:tr>
      <w:tr w:rsidR="000A0F21" w:rsidTr="00937F6B">
        <w:tc>
          <w:tcPr>
            <w:tcW w:w="704" w:type="dxa"/>
          </w:tcPr>
          <w:p w:rsidR="000A0F21" w:rsidRPr="001F78B9" w:rsidRDefault="000A0F21" w:rsidP="00B84BBF">
            <w:pPr>
              <w:pStyle w:val="a4"/>
              <w:ind w:firstLineChars="0" w:firstLine="0"/>
              <w:jc w:val="center"/>
              <w:rPr>
                <w:rFonts w:ascii="宋体" w:eastAsia="宋体" w:hAnsi="宋体"/>
                <w:sz w:val="24"/>
                <w:szCs w:val="24"/>
              </w:rPr>
            </w:pPr>
            <w:r>
              <w:rPr>
                <w:rFonts w:ascii="宋体" w:eastAsia="宋体" w:hAnsi="宋体"/>
                <w:sz w:val="24"/>
                <w:szCs w:val="24"/>
              </w:rPr>
              <w:t>19</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162214</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泰达宏利领先中小盘混合型证券投资基金</w:t>
            </w:r>
          </w:p>
        </w:tc>
      </w:tr>
      <w:tr w:rsidR="000A0F21" w:rsidTr="00937F6B">
        <w:tc>
          <w:tcPr>
            <w:tcW w:w="704" w:type="dxa"/>
          </w:tcPr>
          <w:p w:rsidR="000A0F21" w:rsidRPr="001F78B9" w:rsidRDefault="000A0F21" w:rsidP="00B84BBF">
            <w:pPr>
              <w:pStyle w:val="Default"/>
              <w:jc w:val="center"/>
              <w:rPr>
                <w:rFonts w:ascii="宋体" w:eastAsia="宋体" w:hAnsi="宋体" w:cstheme="minorBidi"/>
                <w:color w:val="auto"/>
                <w:kern w:val="2"/>
              </w:rPr>
            </w:pPr>
            <w:r>
              <w:rPr>
                <w:rFonts w:ascii="宋体" w:eastAsia="宋体" w:hAnsi="宋体" w:cstheme="minorBidi" w:hint="eastAsia"/>
                <w:color w:val="auto"/>
                <w:kern w:val="2"/>
              </w:rPr>
              <w:lastRenderedPageBreak/>
              <w:t>2</w:t>
            </w:r>
            <w:r>
              <w:rPr>
                <w:rFonts w:ascii="宋体" w:eastAsia="宋体" w:hAnsi="宋体" w:cstheme="minorBidi"/>
                <w:color w:val="auto"/>
                <w:kern w:val="2"/>
              </w:rPr>
              <w:t>0</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162216</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泰达宏利中证500指数增强型证券投资基金（LOF）</w:t>
            </w:r>
          </w:p>
        </w:tc>
      </w:tr>
      <w:tr w:rsidR="000A0F21" w:rsidTr="00937F6B">
        <w:tc>
          <w:tcPr>
            <w:tcW w:w="704" w:type="dxa"/>
          </w:tcPr>
          <w:p w:rsidR="000A0F21" w:rsidRPr="001F78B9" w:rsidRDefault="000A0F21" w:rsidP="00B84BBF">
            <w:pPr>
              <w:pStyle w:val="a4"/>
              <w:ind w:firstLineChars="0" w:firstLine="0"/>
              <w:jc w:val="center"/>
              <w:rPr>
                <w:rFonts w:ascii="宋体" w:eastAsia="宋体" w:hAnsi="宋体"/>
                <w:sz w:val="24"/>
                <w:szCs w:val="24"/>
              </w:rPr>
            </w:pPr>
            <w:r>
              <w:rPr>
                <w:rFonts w:ascii="宋体" w:eastAsia="宋体" w:hAnsi="宋体"/>
                <w:sz w:val="24"/>
                <w:szCs w:val="24"/>
              </w:rPr>
              <w:t>21</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229002</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泰达宏利逆向策略混合型证券投资基金</w:t>
            </w:r>
          </w:p>
        </w:tc>
      </w:tr>
      <w:tr w:rsidR="000A0F21" w:rsidTr="00937F6B">
        <w:tc>
          <w:tcPr>
            <w:tcW w:w="704" w:type="dxa"/>
          </w:tcPr>
          <w:p w:rsidR="000A0F21" w:rsidRPr="001F78B9" w:rsidRDefault="000A0F21" w:rsidP="00B84BBF">
            <w:pPr>
              <w:pStyle w:val="a4"/>
              <w:ind w:firstLineChars="0" w:firstLine="0"/>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2</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162213</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泰达宏利沪深300指数增强型证券投资基金A类份额</w:t>
            </w:r>
          </w:p>
        </w:tc>
      </w:tr>
      <w:tr w:rsidR="000A0F21" w:rsidTr="00937F6B">
        <w:tc>
          <w:tcPr>
            <w:tcW w:w="704" w:type="dxa"/>
          </w:tcPr>
          <w:p w:rsidR="000A0F21" w:rsidRPr="001F78B9" w:rsidRDefault="000A0F21" w:rsidP="00B84BBF">
            <w:pPr>
              <w:pStyle w:val="a4"/>
              <w:ind w:firstLineChars="0" w:firstLine="0"/>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3</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000319</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泰达宏利淘利债券型证券投资基金A类份额</w:t>
            </w:r>
          </w:p>
        </w:tc>
      </w:tr>
      <w:tr w:rsidR="000A0F21" w:rsidTr="00937F6B">
        <w:tc>
          <w:tcPr>
            <w:tcW w:w="704" w:type="dxa"/>
          </w:tcPr>
          <w:p w:rsidR="000A0F21" w:rsidRPr="001F78B9" w:rsidRDefault="000A0F21" w:rsidP="00B84BBF">
            <w:pPr>
              <w:pStyle w:val="a4"/>
              <w:ind w:firstLineChars="0" w:firstLine="0"/>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4</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006105</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泰达宏利印度机会股票型证券投资基金(QDII)</w:t>
            </w:r>
          </w:p>
        </w:tc>
      </w:tr>
      <w:tr w:rsidR="000A0F21" w:rsidTr="00937F6B">
        <w:tc>
          <w:tcPr>
            <w:tcW w:w="704" w:type="dxa"/>
          </w:tcPr>
          <w:p w:rsidR="000A0F21" w:rsidRPr="001F78B9" w:rsidRDefault="000A0F21" w:rsidP="001F78B9">
            <w:pPr>
              <w:pStyle w:val="a4"/>
              <w:ind w:firstLineChars="0" w:firstLine="0"/>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5</w:t>
            </w:r>
          </w:p>
        </w:tc>
        <w:tc>
          <w:tcPr>
            <w:tcW w:w="1531"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162210</w:t>
            </w:r>
          </w:p>
        </w:tc>
        <w:tc>
          <w:tcPr>
            <w:tcW w:w="6407" w:type="dxa"/>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泰达宏利集利债券型证券投资基金A类份额</w:t>
            </w:r>
          </w:p>
        </w:tc>
      </w:tr>
      <w:tr w:rsidR="000A0F21" w:rsidTr="00FA1FA6">
        <w:tc>
          <w:tcPr>
            <w:tcW w:w="704" w:type="dxa"/>
          </w:tcPr>
          <w:p w:rsidR="000A0F21" w:rsidRPr="001F78B9" w:rsidRDefault="000A0F21" w:rsidP="001F78B9">
            <w:pPr>
              <w:pStyle w:val="a4"/>
              <w:ind w:firstLineChars="0" w:firstLine="0"/>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6</w:t>
            </w:r>
          </w:p>
        </w:tc>
        <w:tc>
          <w:tcPr>
            <w:tcW w:w="1531" w:type="dxa"/>
            <w:vAlign w:val="center"/>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008928</w:t>
            </w:r>
          </w:p>
        </w:tc>
        <w:tc>
          <w:tcPr>
            <w:tcW w:w="6407" w:type="dxa"/>
            <w:vAlign w:val="center"/>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泰达宏利中证主要消费红利指数型证券投资基金A类份额</w:t>
            </w:r>
          </w:p>
        </w:tc>
      </w:tr>
      <w:tr w:rsidR="000A0F21" w:rsidRPr="004954E6" w:rsidTr="00FA1FA6">
        <w:tc>
          <w:tcPr>
            <w:tcW w:w="704" w:type="dxa"/>
          </w:tcPr>
          <w:p w:rsidR="000A0F21" w:rsidRDefault="000A0F21" w:rsidP="001F78B9">
            <w:pPr>
              <w:pStyle w:val="a4"/>
              <w:ind w:firstLineChars="0" w:firstLine="0"/>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7</w:t>
            </w:r>
          </w:p>
        </w:tc>
        <w:tc>
          <w:tcPr>
            <w:tcW w:w="1531" w:type="dxa"/>
            <w:vAlign w:val="center"/>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001170</w:t>
            </w:r>
          </w:p>
        </w:tc>
        <w:tc>
          <w:tcPr>
            <w:tcW w:w="6407" w:type="dxa"/>
            <w:vAlign w:val="center"/>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泰达宏利复兴伟业灵活配置混合型证券投资基金</w:t>
            </w:r>
          </w:p>
        </w:tc>
      </w:tr>
      <w:tr w:rsidR="000A0F21" w:rsidRPr="004954E6" w:rsidTr="00937F6B">
        <w:tc>
          <w:tcPr>
            <w:tcW w:w="704" w:type="dxa"/>
            <w:vAlign w:val="center"/>
          </w:tcPr>
          <w:p w:rsidR="000A0F21" w:rsidRPr="004954E6" w:rsidRDefault="000A0F21" w:rsidP="004954E6">
            <w:pPr>
              <w:pStyle w:val="a4"/>
              <w:ind w:firstLineChars="0" w:firstLine="0"/>
              <w:jc w:val="center"/>
              <w:rPr>
                <w:rFonts w:ascii="宋体" w:eastAsia="宋体" w:hAnsi="宋体"/>
                <w:sz w:val="24"/>
                <w:szCs w:val="24"/>
              </w:rPr>
            </w:pPr>
            <w:r w:rsidRPr="004954E6">
              <w:rPr>
                <w:rFonts w:ascii="宋体" w:eastAsia="宋体" w:hAnsi="宋体" w:hint="eastAsia"/>
                <w:sz w:val="24"/>
                <w:szCs w:val="24"/>
              </w:rPr>
              <w:t>28</w:t>
            </w:r>
          </w:p>
        </w:tc>
        <w:tc>
          <w:tcPr>
            <w:tcW w:w="1531" w:type="dxa"/>
            <w:vAlign w:val="center"/>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006306</w:t>
            </w:r>
          </w:p>
        </w:tc>
        <w:tc>
          <w:tcPr>
            <w:tcW w:w="6407" w:type="dxa"/>
            <w:vAlign w:val="center"/>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泰达宏利泰和平衡养老目标三年持有期混合型基金中基金（FOF）</w:t>
            </w:r>
          </w:p>
        </w:tc>
      </w:tr>
      <w:tr w:rsidR="000A0F21" w:rsidRPr="004954E6" w:rsidTr="00937F6B">
        <w:tc>
          <w:tcPr>
            <w:tcW w:w="704" w:type="dxa"/>
            <w:vAlign w:val="center"/>
          </w:tcPr>
          <w:p w:rsidR="000A0F21" w:rsidRPr="004954E6" w:rsidRDefault="000A0F21" w:rsidP="004954E6">
            <w:pPr>
              <w:pStyle w:val="a4"/>
              <w:ind w:firstLineChars="0" w:firstLine="0"/>
              <w:jc w:val="center"/>
              <w:rPr>
                <w:rFonts w:ascii="宋体" w:eastAsia="宋体" w:hAnsi="宋体"/>
                <w:sz w:val="24"/>
                <w:szCs w:val="24"/>
              </w:rPr>
            </w:pPr>
            <w:r w:rsidRPr="004954E6">
              <w:rPr>
                <w:rFonts w:ascii="宋体" w:eastAsia="宋体" w:hAnsi="宋体" w:hint="eastAsia"/>
                <w:sz w:val="24"/>
                <w:szCs w:val="24"/>
              </w:rPr>
              <w:t>29</w:t>
            </w:r>
          </w:p>
        </w:tc>
        <w:tc>
          <w:tcPr>
            <w:tcW w:w="1531" w:type="dxa"/>
            <w:vAlign w:val="center"/>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009194</w:t>
            </w:r>
          </w:p>
        </w:tc>
        <w:tc>
          <w:tcPr>
            <w:tcW w:w="6407" w:type="dxa"/>
            <w:vAlign w:val="center"/>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泰达宏利中证申万绩优策略指数增强型证券投资基金A类份额</w:t>
            </w:r>
          </w:p>
        </w:tc>
      </w:tr>
      <w:tr w:rsidR="000A0F21" w:rsidRPr="004954E6" w:rsidTr="00937F6B">
        <w:tc>
          <w:tcPr>
            <w:tcW w:w="704" w:type="dxa"/>
            <w:vAlign w:val="center"/>
          </w:tcPr>
          <w:p w:rsidR="000A0F21" w:rsidRPr="004954E6" w:rsidRDefault="000A0F21" w:rsidP="004954E6">
            <w:pPr>
              <w:pStyle w:val="a4"/>
              <w:ind w:firstLineChars="0" w:firstLine="0"/>
              <w:jc w:val="center"/>
              <w:rPr>
                <w:rFonts w:ascii="宋体" w:eastAsia="宋体" w:hAnsi="宋体"/>
                <w:sz w:val="24"/>
                <w:szCs w:val="24"/>
              </w:rPr>
            </w:pPr>
            <w:r w:rsidRPr="004954E6">
              <w:rPr>
                <w:rFonts w:ascii="宋体" w:eastAsia="宋体" w:hAnsi="宋体" w:hint="eastAsia"/>
                <w:sz w:val="24"/>
                <w:szCs w:val="24"/>
              </w:rPr>
              <w:t>30</w:t>
            </w:r>
          </w:p>
        </w:tc>
        <w:tc>
          <w:tcPr>
            <w:tcW w:w="1531" w:type="dxa"/>
            <w:vAlign w:val="center"/>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001017</w:t>
            </w:r>
          </w:p>
        </w:tc>
        <w:tc>
          <w:tcPr>
            <w:tcW w:w="6407" w:type="dxa"/>
            <w:vAlign w:val="center"/>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泰达宏利改革动力量化策略灵活配置混合型证券投资基金A类份额</w:t>
            </w:r>
          </w:p>
        </w:tc>
      </w:tr>
      <w:tr w:rsidR="000A0F21" w:rsidRPr="004954E6" w:rsidTr="00DE7B91">
        <w:trPr>
          <w:trHeight w:val="586"/>
        </w:trPr>
        <w:tc>
          <w:tcPr>
            <w:tcW w:w="704" w:type="dxa"/>
            <w:vAlign w:val="center"/>
          </w:tcPr>
          <w:p w:rsidR="000A0F21" w:rsidRPr="004954E6" w:rsidRDefault="000A0F21" w:rsidP="004954E6">
            <w:pPr>
              <w:pStyle w:val="a4"/>
              <w:ind w:firstLineChars="0" w:firstLine="0"/>
              <w:jc w:val="center"/>
              <w:rPr>
                <w:rFonts w:ascii="宋体" w:eastAsia="宋体" w:hAnsi="宋体"/>
                <w:sz w:val="24"/>
                <w:szCs w:val="24"/>
              </w:rPr>
            </w:pPr>
            <w:r w:rsidRPr="004954E6">
              <w:rPr>
                <w:rFonts w:ascii="宋体" w:eastAsia="宋体" w:hAnsi="宋体" w:hint="eastAsia"/>
                <w:sz w:val="24"/>
                <w:szCs w:val="24"/>
              </w:rPr>
              <w:t>31</w:t>
            </w:r>
          </w:p>
        </w:tc>
        <w:tc>
          <w:tcPr>
            <w:tcW w:w="1531" w:type="dxa"/>
            <w:vAlign w:val="center"/>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009141</w:t>
            </w:r>
          </w:p>
        </w:tc>
        <w:tc>
          <w:tcPr>
            <w:tcW w:w="6407" w:type="dxa"/>
            <w:vAlign w:val="center"/>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泰达宏利价值长青混合型证券投资基金A类份额</w:t>
            </w:r>
          </w:p>
        </w:tc>
      </w:tr>
      <w:tr w:rsidR="000A0F21" w:rsidRPr="004954E6" w:rsidTr="00937F6B">
        <w:tc>
          <w:tcPr>
            <w:tcW w:w="704" w:type="dxa"/>
            <w:vAlign w:val="center"/>
          </w:tcPr>
          <w:p w:rsidR="000A0F21" w:rsidRPr="004954E6" w:rsidRDefault="000A0F21" w:rsidP="004954E6">
            <w:pPr>
              <w:pStyle w:val="a4"/>
              <w:ind w:firstLineChars="0" w:firstLine="0"/>
              <w:jc w:val="center"/>
              <w:rPr>
                <w:rFonts w:ascii="宋体" w:eastAsia="宋体" w:hAnsi="宋体"/>
                <w:sz w:val="24"/>
                <w:szCs w:val="24"/>
              </w:rPr>
            </w:pPr>
            <w:r w:rsidRPr="004954E6">
              <w:rPr>
                <w:rFonts w:ascii="宋体" w:eastAsia="宋体" w:hAnsi="宋体" w:hint="eastAsia"/>
                <w:sz w:val="24"/>
                <w:szCs w:val="24"/>
              </w:rPr>
              <w:t>32</w:t>
            </w:r>
          </w:p>
        </w:tc>
        <w:tc>
          <w:tcPr>
            <w:tcW w:w="1531" w:type="dxa"/>
            <w:vAlign w:val="center"/>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005903</w:t>
            </w:r>
          </w:p>
        </w:tc>
        <w:tc>
          <w:tcPr>
            <w:tcW w:w="6407" w:type="dxa"/>
            <w:vAlign w:val="center"/>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泰达宏利绩优增长灵活配置混合型证券投资基金</w:t>
            </w:r>
          </w:p>
        </w:tc>
      </w:tr>
      <w:tr w:rsidR="000A0F21" w:rsidRPr="004954E6" w:rsidTr="00937F6B">
        <w:tc>
          <w:tcPr>
            <w:tcW w:w="704" w:type="dxa"/>
            <w:vAlign w:val="center"/>
          </w:tcPr>
          <w:p w:rsidR="000A0F21" w:rsidRPr="004954E6" w:rsidRDefault="000A0F21" w:rsidP="004954E6">
            <w:pPr>
              <w:pStyle w:val="a4"/>
              <w:ind w:firstLineChars="0" w:firstLine="0"/>
              <w:jc w:val="center"/>
              <w:rPr>
                <w:rFonts w:ascii="宋体" w:eastAsia="宋体" w:hAnsi="宋体"/>
                <w:sz w:val="24"/>
                <w:szCs w:val="24"/>
              </w:rPr>
            </w:pPr>
            <w:r w:rsidRPr="004954E6">
              <w:rPr>
                <w:rFonts w:ascii="宋体" w:eastAsia="宋体" w:hAnsi="宋体" w:hint="eastAsia"/>
                <w:sz w:val="24"/>
                <w:szCs w:val="24"/>
              </w:rPr>
              <w:t>33</w:t>
            </w:r>
          </w:p>
        </w:tc>
        <w:tc>
          <w:tcPr>
            <w:tcW w:w="1531" w:type="dxa"/>
            <w:vAlign w:val="center"/>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004484</w:t>
            </w:r>
          </w:p>
        </w:tc>
        <w:tc>
          <w:tcPr>
            <w:tcW w:w="6407" w:type="dxa"/>
            <w:vAlign w:val="center"/>
          </w:tcPr>
          <w:p w:rsidR="000A0F21" w:rsidRPr="000A0F21" w:rsidRDefault="000A0F21" w:rsidP="000A0F21">
            <w:pPr>
              <w:pStyle w:val="a4"/>
              <w:ind w:firstLineChars="0" w:firstLine="0"/>
              <w:jc w:val="center"/>
              <w:rPr>
                <w:rFonts w:ascii="宋体" w:eastAsia="宋体" w:hAnsi="宋体"/>
                <w:sz w:val="24"/>
                <w:szCs w:val="24"/>
              </w:rPr>
            </w:pPr>
            <w:r w:rsidRPr="000A0F21">
              <w:rPr>
                <w:rFonts w:ascii="宋体" w:eastAsia="宋体" w:hAnsi="宋体" w:hint="eastAsia"/>
                <w:sz w:val="24"/>
                <w:szCs w:val="24"/>
              </w:rPr>
              <w:t>泰达宏利业绩驱动量化股票型证券投资基金A类份额</w:t>
            </w:r>
          </w:p>
        </w:tc>
      </w:tr>
    </w:tbl>
    <w:p w:rsidR="006F10B2" w:rsidRDefault="00DE7F28"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三</w:t>
      </w:r>
      <w:r w:rsidR="006F10B2">
        <w:rPr>
          <w:rFonts w:ascii="宋体" w:eastAsia="宋体" w:hAnsi="宋体" w:cs="宋体" w:hint="eastAsia"/>
        </w:rPr>
        <w:t>、费率优惠活动时间：</w:t>
      </w:r>
    </w:p>
    <w:p w:rsidR="006F10B2" w:rsidRDefault="00537AB5"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费率优惠活动自</w:t>
      </w:r>
      <w:r w:rsidR="00BA3287">
        <w:rPr>
          <w:rFonts w:ascii="宋体" w:eastAsia="宋体" w:hAnsi="宋体" w:cs="宋体" w:hint="eastAsia"/>
        </w:rPr>
        <w:t>2</w:t>
      </w:r>
      <w:r w:rsidR="00BA3287">
        <w:rPr>
          <w:rFonts w:ascii="宋体" w:eastAsia="宋体" w:hAnsi="宋体" w:cs="宋体"/>
        </w:rPr>
        <w:t>021</w:t>
      </w:r>
      <w:r w:rsidR="00BA3287">
        <w:rPr>
          <w:rFonts w:ascii="宋体" w:eastAsia="宋体" w:hAnsi="宋体" w:cs="宋体" w:hint="eastAsia"/>
        </w:rPr>
        <w:t>年</w:t>
      </w:r>
      <w:r w:rsidR="00BA3287">
        <w:rPr>
          <w:rFonts w:ascii="宋体" w:eastAsia="宋体" w:hAnsi="宋体" w:cs="宋体"/>
        </w:rPr>
        <w:t>8</w:t>
      </w:r>
      <w:r w:rsidR="006F10B2">
        <w:rPr>
          <w:rFonts w:ascii="宋体" w:eastAsia="宋体" w:hAnsi="宋体" w:cs="宋体" w:hint="eastAsia"/>
        </w:rPr>
        <w:t>月</w:t>
      </w:r>
      <w:r w:rsidR="006A2955">
        <w:rPr>
          <w:rFonts w:ascii="宋体" w:eastAsia="宋体" w:hAnsi="宋体" w:cs="宋体"/>
        </w:rPr>
        <w:t>2</w:t>
      </w:r>
      <w:bookmarkStart w:id="0" w:name="_GoBack"/>
      <w:bookmarkEnd w:id="0"/>
      <w:r w:rsidR="006F10B2">
        <w:rPr>
          <w:rFonts w:ascii="宋体" w:eastAsia="宋体" w:hAnsi="宋体" w:cs="宋体" w:hint="eastAsia"/>
        </w:rPr>
        <w:t>日</w:t>
      </w:r>
      <w:r>
        <w:rPr>
          <w:rFonts w:ascii="宋体" w:eastAsia="宋体" w:hAnsi="宋体" w:cs="宋体" w:hint="eastAsia"/>
        </w:rPr>
        <w:t>起，优惠活动截止时间以</w:t>
      </w:r>
      <w:r w:rsidR="006A2955">
        <w:rPr>
          <w:rFonts w:ascii="宋体" w:eastAsia="宋体" w:hAnsi="宋体" w:cs="宋体" w:hint="eastAsia"/>
        </w:rPr>
        <w:t>浦发银行</w:t>
      </w:r>
      <w:r>
        <w:rPr>
          <w:rFonts w:ascii="宋体" w:eastAsia="宋体" w:hAnsi="宋体" w:cs="宋体" w:hint="eastAsia"/>
        </w:rPr>
        <w:t>为准，敬请投资者留意</w:t>
      </w:r>
      <w:r w:rsidR="006A2955">
        <w:rPr>
          <w:rFonts w:ascii="宋体" w:eastAsia="宋体" w:hAnsi="宋体" w:cs="宋体" w:hint="eastAsia"/>
        </w:rPr>
        <w:t>浦发银行</w:t>
      </w:r>
      <w:r>
        <w:rPr>
          <w:rFonts w:ascii="宋体" w:eastAsia="宋体" w:hAnsi="宋体" w:cs="宋体" w:hint="eastAsia"/>
        </w:rPr>
        <w:t>相关公告</w:t>
      </w:r>
      <w:r w:rsidR="000534AE">
        <w:rPr>
          <w:rFonts w:ascii="宋体" w:eastAsia="宋体" w:hAnsi="宋体" w:cs="宋体" w:hint="eastAsia"/>
        </w:rPr>
        <w:t>。</w:t>
      </w:r>
    </w:p>
    <w:p w:rsidR="006F10B2" w:rsidRDefault="00DE7F28"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四</w:t>
      </w:r>
      <w:r w:rsidR="006F10B2">
        <w:rPr>
          <w:rFonts w:ascii="宋体" w:eastAsia="宋体" w:hAnsi="宋体" w:cs="宋体" w:hint="eastAsia"/>
        </w:rPr>
        <w:t>、费率优惠活动内容：</w:t>
      </w:r>
    </w:p>
    <w:p w:rsidR="00443C2B" w:rsidRDefault="00443C2B" w:rsidP="00FE32E8">
      <w:pPr>
        <w:pStyle w:val="Default"/>
        <w:spacing w:before="240" w:line="460" w:lineRule="exact"/>
        <w:ind w:firstLineChars="200" w:firstLine="480"/>
        <w:rPr>
          <w:rFonts w:ascii="宋体" w:eastAsia="宋体" w:hAnsi="宋体" w:cs="宋体"/>
        </w:rPr>
      </w:pPr>
      <w:r>
        <w:rPr>
          <w:rFonts w:ascii="宋体" w:eastAsia="宋体" w:hAnsi="宋体" w:cs="宋体" w:hint="eastAsia"/>
        </w:rPr>
        <w:t>投资者通过</w:t>
      </w:r>
      <w:r w:rsidR="006A2955">
        <w:rPr>
          <w:rFonts w:ascii="宋体" w:eastAsia="宋体" w:hAnsi="宋体" w:cs="宋体" w:hint="eastAsia"/>
        </w:rPr>
        <w:t>浦发银行</w:t>
      </w:r>
      <w:r>
        <w:rPr>
          <w:rFonts w:ascii="宋体" w:eastAsia="宋体" w:hAnsi="宋体" w:cs="宋体" w:hint="eastAsia"/>
        </w:rPr>
        <w:t>申购和定期定额申购指定基金享有费率优惠，</w:t>
      </w:r>
      <w:r w:rsidRPr="00B04C1A">
        <w:rPr>
          <w:rFonts w:ascii="宋体" w:eastAsia="宋体" w:hAnsi="宋体" w:cs="宋体" w:hint="eastAsia"/>
        </w:rPr>
        <w:t>具体费率</w:t>
      </w:r>
      <w:r w:rsidRPr="009931BC">
        <w:rPr>
          <w:rFonts w:ascii="宋体" w:eastAsia="宋体" w:hAnsi="宋体" w:cs="宋体" w:hint="eastAsia"/>
        </w:rPr>
        <w:t>折扣</w:t>
      </w:r>
      <w:r w:rsidRPr="00B04C1A">
        <w:rPr>
          <w:rFonts w:ascii="宋体" w:eastAsia="宋体" w:hAnsi="宋体" w:cs="宋体" w:hint="eastAsia"/>
        </w:rPr>
        <w:t>以</w:t>
      </w:r>
      <w:r w:rsidR="006A2955">
        <w:rPr>
          <w:rFonts w:ascii="宋体" w:eastAsia="宋体" w:hAnsi="宋体" w:cs="宋体" w:hint="eastAsia"/>
        </w:rPr>
        <w:t>浦发银行</w:t>
      </w:r>
      <w:r w:rsidRPr="00B04C1A">
        <w:rPr>
          <w:rFonts w:ascii="宋体" w:eastAsia="宋体" w:hAnsi="宋体" w:cs="宋体" w:hint="eastAsia"/>
        </w:rPr>
        <w:t>公告为准</w:t>
      </w:r>
      <w:r>
        <w:rPr>
          <w:rFonts w:ascii="宋体" w:eastAsia="宋体" w:hAnsi="宋体" w:cs="宋体" w:hint="eastAsia"/>
        </w:rPr>
        <w:t>，原申购</w:t>
      </w:r>
      <w:r w:rsidR="00541341">
        <w:rPr>
          <w:rFonts w:ascii="宋体" w:eastAsia="宋体" w:hAnsi="宋体" w:cs="宋体" w:hint="eastAsia"/>
        </w:rPr>
        <w:t>（</w:t>
      </w:r>
      <w:r w:rsidR="005B0182">
        <w:rPr>
          <w:rFonts w:ascii="宋体" w:eastAsia="宋体" w:hAnsi="宋体" w:cs="宋体" w:hint="eastAsia"/>
        </w:rPr>
        <w:t>含</w:t>
      </w:r>
      <w:r w:rsidR="00541341" w:rsidRPr="00541341">
        <w:rPr>
          <w:rFonts w:ascii="宋体" w:eastAsia="宋体" w:hAnsi="宋体" w:cs="宋体" w:hint="eastAsia"/>
        </w:rPr>
        <w:t>定期定额申购</w:t>
      </w:r>
      <w:r w:rsidR="00541341">
        <w:rPr>
          <w:rFonts w:ascii="宋体" w:eastAsia="宋体" w:hAnsi="宋体" w:cs="宋体" w:hint="eastAsia"/>
        </w:rPr>
        <w:t>）</w:t>
      </w:r>
      <w:r>
        <w:rPr>
          <w:rFonts w:ascii="宋体" w:eastAsia="宋体" w:hAnsi="宋体" w:cs="宋体" w:hint="eastAsia"/>
        </w:rPr>
        <w:t>费率为固定费用的，则按原固定费用执行，不享有费率折扣。具体</w:t>
      </w:r>
      <w:r w:rsidR="00537AB5">
        <w:rPr>
          <w:rFonts w:ascii="宋体" w:eastAsia="宋体" w:hAnsi="宋体" w:cs="宋体" w:hint="eastAsia"/>
        </w:rPr>
        <w:t>各基金原</w:t>
      </w:r>
      <w:r w:rsidR="00E1003B">
        <w:rPr>
          <w:rFonts w:ascii="宋体" w:eastAsia="宋体" w:hAnsi="宋体" w:cs="宋体" w:hint="eastAsia"/>
        </w:rPr>
        <w:t>申购</w:t>
      </w:r>
      <w:r w:rsidR="00541341">
        <w:rPr>
          <w:rFonts w:ascii="宋体" w:eastAsia="宋体" w:hAnsi="宋体" w:cs="宋体" w:hint="eastAsia"/>
        </w:rPr>
        <w:t>（</w:t>
      </w:r>
      <w:r w:rsidR="005B0182">
        <w:rPr>
          <w:rFonts w:ascii="宋体" w:eastAsia="宋体" w:hAnsi="宋体" w:cs="宋体" w:hint="eastAsia"/>
        </w:rPr>
        <w:t>含</w:t>
      </w:r>
      <w:r w:rsidR="00541341" w:rsidRPr="00541341">
        <w:rPr>
          <w:rFonts w:ascii="宋体" w:eastAsia="宋体" w:hAnsi="宋体" w:cs="宋体" w:hint="eastAsia"/>
        </w:rPr>
        <w:t>定期定额申购</w:t>
      </w:r>
      <w:r w:rsidR="00541341">
        <w:rPr>
          <w:rFonts w:ascii="宋体" w:eastAsia="宋体" w:hAnsi="宋体" w:cs="宋体" w:hint="eastAsia"/>
        </w:rPr>
        <w:t>）</w:t>
      </w:r>
      <w:r w:rsidR="00537AB5">
        <w:rPr>
          <w:rFonts w:ascii="宋体" w:eastAsia="宋体" w:hAnsi="宋体" w:cs="宋体" w:hint="eastAsia"/>
        </w:rPr>
        <w:t>费率参见该基金的最新招募说明书及相关公告</w:t>
      </w:r>
      <w:r>
        <w:rPr>
          <w:rFonts w:ascii="宋体" w:eastAsia="宋体" w:hAnsi="宋体" w:cs="宋体" w:hint="eastAsia"/>
        </w:rPr>
        <w:t>。</w:t>
      </w:r>
    </w:p>
    <w:p w:rsidR="00537AB5" w:rsidRPr="00537AB5" w:rsidRDefault="00537AB5" w:rsidP="00443C2B">
      <w:pPr>
        <w:pStyle w:val="Default"/>
        <w:spacing w:line="460" w:lineRule="exact"/>
        <w:ind w:firstLineChars="200" w:firstLine="480"/>
        <w:rPr>
          <w:rFonts w:ascii="宋体" w:eastAsia="宋体" w:hAnsi="宋体" w:cs="宋体"/>
        </w:rPr>
      </w:pPr>
      <w:r>
        <w:rPr>
          <w:rFonts w:ascii="宋体" w:eastAsia="宋体" w:hAnsi="宋体" w:cs="宋体" w:hint="eastAsia"/>
        </w:rPr>
        <w:t>费率优惠期间，如本公司新增通过</w:t>
      </w:r>
      <w:r w:rsidR="006A2955">
        <w:rPr>
          <w:rFonts w:ascii="宋体" w:eastAsia="宋体" w:hAnsi="宋体" w:cs="宋体" w:hint="eastAsia"/>
        </w:rPr>
        <w:t>浦发银行</w:t>
      </w:r>
      <w:r>
        <w:rPr>
          <w:rFonts w:ascii="宋体" w:eastAsia="宋体" w:hAnsi="宋体" w:cs="宋体" w:hint="eastAsia"/>
        </w:rPr>
        <w:t>代销的基金产品，则自</w:t>
      </w:r>
      <w:r w:rsidR="0008550C">
        <w:rPr>
          <w:rFonts w:ascii="宋体" w:eastAsia="宋体" w:hAnsi="宋体" w:cs="宋体" w:hint="eastAsia"/>
        </w:rPr>
        <w:t>该</w:t>
      </w:r>
      <w:r>
        <w:rPr>
          <w:rFonts w:ascii="宋体" w:eastAsia="宋体" w:hAnsi="宋体" w:cs="宋体" w:hint="eastAsia"/>
        </w:rPr>
        <w:t>基金销售起，将同时</w:t>
      </w:r>
      <w:r w:rsidR="000B2CA0">
        <w:rPr>
          <w:rFonts w:ascii="宋体" w:eastAsia="宋体" w:hAnsi="宋体" w:cs="宋体" w:hint="eastAsia"/>
        </w:rPr>
        <w:t>对</w:t>
      </w:r>
      <w:r>
        <w:rPr>
          <w:rFonts w:ascii="宋体" w:eastAsia="宋体" w:hAnsi="宋体" w:cs="宋体" w:hint="eastAsia"/>
        </w:rPr>
        <w:t>该基金</w:t>
      </w:r>
      <w:r w:rsidR="000B2CA0">
        <w:rPr>
          <w:rFonts w:ascii="宋体" w:eastAsia="宋体" w:hAnsi="宋体" w:cs="宋体" w:hint="eastAsia"/>
        </w:rPr>
        <w:t>开展</w:t>
      </w:r>
      <w:r>
        <w:rPr>
          <w:rFonts w:ascii="宋体" w:eastAsia="宋体" w:hAnsi="宋体" w:cs="宋体" w:hint="eastAsia"/>
        </w:rPr>
        <w:t>上述优惠活动。</w:t>
      </w:r>
    </w:p>
    <w:p w:rsidR="00B13604" w:rsidRDefault="00DE7F28"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五</w:t>
      </w:r>
      <w:r w:rsidR="00851691">
        <w:rPr>
          <w:rFonts w:ascii="宋体" w:eastAsia="宋体" w:hAnsi="宋体" w:cs="宋体" w:hint="eastAsia"/>
        </w:rPr>
        <w:t>、重要提示：</w:t>
      </w:r>
    </w:p>
    <w:p w:rsidR="00851691" w:rsidRDefault="00851691"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1、本费率优惠仅适用于</w:t>
      </w:r>
      <w:r w:rsidR="009F6C1E">
        <w:rPr>
          <w:rFonts w:ascii="宋体" w:eastAsia="宋体" w:hAnsi="宋体" w:cs="宋体" w:hint="eastAsia"/>
        </w:rPr>
        <w:t>以上</w:t>
      </w:r>
      <w:r w:rsidR="00E36FC1">
        <w:rPr>
          <w:rFonts w:ascii="宋体" w:eastAsia="宋体" w:hAnsi="宋体" w:cs="宋体" w:hint="eastAsia"/>
        </w:rPr>
        <w:t>基金</w:t>
      </w:r>
      <w:r>
        <w:rPr>
          <w:rFonts w:ascii="宋体" w:eastAsia="宋体" w:hAnsi="宋体" w:cs="宋体" w:hint="eastAsia"/>
        </w:rPr>
        <w:t>在</w:t>
      </w:r>
      <w:r w:rsidR="006A2955">
        <w:rPr>
          <w:rFonts w:ascii="宋体" w:eastAsia="宋体" w:hAnsi="宋体" w:cs="宋体" w:hint="eastAsia"/>
        </w:rPr>
        <w:t>浦发银行</w:t>
      </w:r>
      <w:r>
        <w:rPr>
          <w:rFonts w:ascii="宋体" w:eastAsia="宋体" w:hAnsi="宋体" w:cs="宋体" w:hint="eastAsia"/>
        </w:rPr>
        <w:t>申购业务的手续费、包括定期定额申购业务的手续费（各基金定投开通情况以我司最新公告为准），不包括基金赎回、转换业务等其他业务的手续费。</w:t>
      </w:r>
    </w:p>
    <w:p w:rsidR="00851691" w:rsidRPr="0066331C" w:rsidRDefault="00851691"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2、本费率优惠活动期间，业务办理的规则和流程以</w:t>
      </w:r>
      <w:r w:rsidR="006A2955">
        <w:rPr>
          <w:rFonts w:ascii="宋体" w:eastAsia="宋体" w:hAnsi="宋体" w:cs="宋体" w:hint="eastAsia"/>
        </w:rPr>
        <w:t>浦发银行</w:t>
      </w:r>
      <w:r>
        <w:rPr>
          <w:rFonts w:ascii="宋体" w:eastAsia="宋体" w:hAnsi="宋体" w:cs="宋体" w:hint="eastAsia"/>
        </w:rPr>
        <w:t>的安排和规定为准。相关活动的具体规定如有变化，以</w:t>
      </w:r>
      <w:r w:rsidR="006A2955">
        <w:rPr>
          <w:rFonts w:ascii="宋体" w:eastAsia="宋体" w:hAnsi="宋体" w:cs="宋体" w:hint="eastAsia"/>
        </w:rPr>
        <w:t>浦发银行</w:t>
      </w:r>
      <w:r>
        <w:rPr>
          <w:rFonts w:ascii="宋体" w:eastAsia="宋体" w:hAnsi="宋体" w:cs="宋体" w:hint="eastAsia"/>
        </w:rPr>
        <w:t>网站的最新公告为准，敬请投资者关注。</w:t>
      </w:r>
    </w:p>
    <w:p w:rsidR="00A10847" w:rsidRPr="001E7589" w:rsidRDefault="00DE7F28"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六</w:t>
      </w:r>
      <w:r w:rsidR="00851691">
        <w:rPr>
          <w:rFonts w:ascii="宋体" w:eastAsia="宋体" w:hAnsi="宋体" w:cs="宋体" w:hint="eastAsia"/>
          <w:color w:val="000000"/>
          <w:kern w:val="0"/>
          <w:sz w:val="24"/>
          <w:szCs w:val="24"/>
        </w:rPr>
        <w:t>、</w:t>
      </w:r>
      <w:r w:rsidR="00A10847" w:rsidRPr="001E7589">
        <w:rPr>
          <w:rFonts w:ascii="宋体" w:eastAsia="宋体" w:hAnsi="宋体" w:cs="宋体" w:hint="eastAsia"/>
          <w:color w:val="000000"/>
          <w:kern w:val="0"/>
          <w:sz w:val="24"/>
          <w:szCs w:val="24"/>
        </w:rPr>
        <w:t>投资者可通过以下途径</w:t>
      </w:r>
      <w:r w:rsidR="00851691">
        <w:rPr>
          <w:rFonts w:ascii="宋体" w:eastAsia="宋体" w:hAnsi="宋体" w:cs="宋体" w:hint="eastAsia"/>
          <w:color w:val="000000"/>
          <w:kern w:val="0"/>
          <w:sz w:val="24"/>
          <w:szCs w:val="24"/>
        </w:rPr>
        <w:t>了解和</w:t>
      </w:r>
      <w:r w:rsidR="00A10847" w:rsidRPr="001E7589">
        <w:rPr>
          <w:rFonts w:ascii="宋体" w:eastAsia="宋体" w:hAnsi="宋体" w:cs="宋体" w:hint="eastAsia"/>
          <w:color w:val="000000"/>
          <w:kern w:val="0"/>
          <w:sz w:val="24"/>
          <w:szCs w:val="24"/>
        </w:rPr>
        <w:t>咨询</w:t>
      </w:r>
      <w:r w:rsidR="001E7589" w:rsidRPr="001E7589">
        <w:rPr>
          <w:rFonts w:ascii="宋体" w:eastAsia="宋体" w:hAnsi="宋体" w:cs="宋体" w:hint="eastAsia"/>
          <w:color w:val="000000"/>
          <w:kern w:val="0"/>
          <w:sz w:val="24"/>
          <w:szCs w:val="24"/>
        </w:rPr>
        <w:t>相关情况：</w:t>
      </w:r>
    </w:p>
    <w:p w:rsidR="001E7589"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w:t>
      </w:r>
      <w:r w:rsidR="006A2955">
        <w:rPr>
          <w:rFonts w:ascii="宋体" w:eastAsia="宋体" w:hAnsi="宋体" w:cs="宋体" w:hint="eastAsia"/>
          <w:color w:val="000000"/>
          <w:kern w:val="0"/>
          <w:sz w:val="24"/>
          <w:szCs w:val="24"/>
        </w:rPr>
        <w:t>上海浦东发展银行</w:t>
      </w:r>
      <w:r w:rsidR="001E7589" w:rsidRPr="001E7589">
        <w:rPr>
          <w:rFonts w:ascii="宋体" w:eastAsia="宋体" w:hAnsi="宋体" w:cs="宋体" w:hint="eastAsia"/>
          <w:color w:val="000000"/>
          <w:kern w:val="0"/>
          <w:sz w:val="24"/>
          <w:szCs w:val="24"/>
        </w:rPr>
        <w:t>股份有限公司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w:t>
      </w:r>
      <w:r w:rsidR="006A2955" w:rsidRPr="006A2955">
        <w:rPr>
          <w:rFonts w:ascii="宋体" w:eastAsia="宋体" w:hAnsi="宋体" w:cs="宋体"/>
          <w:color w:val="000000"/>
          <w:kern w:val="0"/>
          <w:sz w:val="24"/>
          <w:szCs w:val="24"/>
        </w:rPr>
        <w:t>95528</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hyperlink r:id="rId7" w:history="1">
        <w:r w:rsidR="006A2955" w:rsidRPr="006A2955">
          <w:rPr>
            <w:rFonts w:ascii="宋体" w:eastAsia="宋体" w:hAnsi="宋体" w:cs="宋体"/>
            <w:color w:val="000000"/>
            <w:kern w:val="0"/>
            <w:sz w:val="24"/>
            <w:szCs w:val="24"/>
          </w:rPr>
          <w:t>www.spdb.com.cn</w:t>
        </w:r>
      </w:hyperlink>
    </w:p>
    <w:p w:rsidR="001E7589"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1E7589" w:rsidRPr="001E7589">
        <w:rPr>
          <w:rFonts w:ascii="宋体" w:eastAsia="宋体" w:hAnsi="宋体" w:cs="宋体" w:hint="eastAsia"/>
          <w:color w:val="000000"/>
          <w:kern w:val="0"/>
          <w:sz w:val="24"/>
          <w:szCs w:val="24"/>
        </w:rPr>
        <w:t>泰达宏利基金管理有限公司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客服电话：4</w:t>
      </w:r>
      <w:r w:rsidRPr="001E7589">
        <w:rPr>
          <w:rFonts w:ascii="宋体" w:eastAsia="宋体" w:hAnsi="宋体" w:cs="宋体"/>
          <w:color w:val="000000"/>
          <w:kern w:val="0"/>
          <w:sz w:val="24"/>
          <w:szCs w:val="24"/>
        </w:rPr>
        <w:t>00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698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8888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010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66555662</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hyperlink r:id="rId8" w:history="1">
        <w:r w:rsidRPr="001E7589">
          <w:rPr>
            <w:rFonts w:ascii="宋体" w:eastAsia="宋体" w:hAnsi="宋体" w:cs="宋体" w:hint="eastAsia"/>
            <w:color w:val="000000"/>
            <w:kern w:val="0"/>
            <w:sz w:val="24"/>
            <w:szCs w:val="24"/>
          </w:rPr>
          <w:t>w</w:t>
        </w:r>
        <w:r w:rsidRPr="001E7589">
          <w:rPr>
            <w:rFonts w:ascii="宋体" w:eastAsia="宋体" w:hAnsi="宋体" w:cs="宋体"/>
            <w:color w:val="000000"/>
            <w:kern w:val="0"/>
            <w:sz w:val="24"/>
            <w:szCs w:val="24"/>
          </w:rPr>
          <w:t>ww.mfcteda.com</w:t>
        </w:r>
      </w:hyperlink>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风险提示：基金管理人承诺以诚实信用、勤勉尽责的原则管理和运用基金资产，但不保证基金一定盈利，也不保证最低收益。投资者投资于本公司旗下基金前应认真阅读各基金的基金合同和招募说明书。</w:t>
      </w:r>
      <w:r w:rsidR="00563103" w:rsidRPr="00FE32E8">
        <w:rPr>
          <w:rFonts w:ascii="宋体" w:eastAsia="宋体" w:hAnsi="宋体" w:cs="宋体" w:hint="eastAsia"/>
          <w:color w:val="000000"/>
          <w:kern w:val="0"/>
          <w:sz w:val="24"/>
          <w:szCs w:val="24"/>
        </w:rPr>
        <w:t>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特此公告。</w:t>
      </w:r>
    </w:p>
    <w:p w:rsidR="001E7589" w:rsidRPr="00D706E8" w:rsidRDefault="001E7589" w:rsidP="00912917">
      <w:pPr>
        <w:autoSpaceDE w:val="0"/>
        <w:autoSpaceDN w:val="0"/>
        <w:adjustRightInd w:val="0"/>
        <w:spacing w:before="100" w:beforeAutospacing="1" w:line="360" w:lineRule="auto"/>
        <w:ind w:firstLine="465"/>
        <w:jc w:val="right"/>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泰达宏利基金管理有限公司</w:t>
      </w:r>
    </w:p>
    <w:p w:rsidR="001E7589" w:rsidRPr="001E7589" w:rsidRDefault="001E7589" w:rsidP="003F7561">
      <w:pPr>
        <w:autoSpaceDE w:val="0"/>
        <w:autoSpaceDN w:val="0"/>
        <w:adjustRightInd w:val="0"/>
        <w:spacing w:before="100" w:beforeAutospacing="1" w:line="360" w:lineRule="auto"/>
        <w:ind w:right="720" w:firstLine="465"/>
        <w:jc w:val="right"/>
        <w:rPr>
          <w:rFonts w:ascii="宋体" w:eastAsia="宋体" w:hAnsi="宋体" w:cs="宋体"/>
          <w:color w:val="000000"/>
          <w:kern w:val="0"/>
          <w:sz w:val="24"/>
          <w:szCs w:val="24"/>
        </w:rPr>
      </w:pPr>
      <w:r w:rsidRPr="00D706E8">
        <w:rPr>
          <w:rFonts w:ascii="宋体" w:eastAsia="宋体" w:hAnsi="宋体" w:cs="宋体"/>
          <w:color w:val="000000"/>
          <w:kern w:val="0"/>
          <w:sz w:val="24"/>
          <w:szCs w:val="24"/>
        </w:rPr>
        <w:t>202</w:t>
      </w:r>
      <w:r w:rsidR="00845019">
        <w:rPr>
          <w:rFonts w:ascii="宋体" w:eastAsia="宋体" w:hAnsi="宋体" w:cs="宋体"/>
          <w:color w:val="000000"/>
          <w:kern w:val="0"/>
          <w:sz w:val="24"/>
          <w:szCs w:val="24"/>
        </w:rPr>
        <w:t>1</w:t>
      </w:r>
      <w:r w:rsidRPr="00D706E8">
        <w:rPr>
          <w:rFonts w:ascii="宋体" w:eastAsia="宋体" w:hAnsi="宋体" w:cs="宋体" w:hint="eastAsia"/>
          <w:color w:val="000000"/>
          <w:kern w:val="0"/>
          <w:sz w:val="24"/>
          <w:szCs w:val="24"/>
        </w:rPr>
        <w:t>年</w:t>
      </w:r>
      <w:r w:rsidR="00537AB5">
        <w:rPr>
          <w:rFonts w:ascii="宋体" w:eastAsia="宋体" w:hAnsi="宋体" w:cs="宋体"/>
          <w:color w:val="000000"/>
          <w:kern w:val="0"/>
          <w:sz w:val="24"/>
          <w:szCs w:val="24"/>
        </w:rPr>
        <w:t>7</w:t>
      </w:r>
      <w:r w:rsidRPr="00D706E8">
        <w:rPr>
          <w:rFonts w:ascii="宋体" w:eastAsia="宋体" w:hAnsi="宋体" w:cs="宋体" w:hint="eastAsia"/>
          <w:color w:val="000000"/>
          <w:kern w:val="0"/>
          <w:sz w:val="24"/>
          <w:szCs w:val="24"/>
        </w:rPr>
        <w:t>月</w:t>
      </w:r>
      <w:r w:rsidR="003A3EC2">
        <w:rPr>
          <w:rFonts w:ascii="宋体" w:eastAsia="宋体" w:hAnsi="宋体" w:cs="宋体"/>
          <w:color w:val="000000"/>
          <w:kern w:val="0"/>
          <w:sz w:val="24"/>
          <w:szCs w:val="24"/>
        </w:rPr>
        <w:t>29</w:t>
      </w:r>
      <w:r w:rsidRPr="00D706E8">
        <w:rPr>
          <w:rFonts w:ascii="宋体" w:eastAsia="宋体" w:hAnsi="宋体" w:cs="宋体" w:hint="eastAsia"/>
          <w:color w:val="000000"/>
          <w:kern w:val="0"/>
          <w:sz w:val="24"/>
          <w:szCs w:val="24"/>
        </w:rPr>
        <w:t>日</w:t>
      </w:r>
    </w:p>
    <w:sectPr w:rsidR="001E7589" w:rsidRPr="001E7589" w:rsidSect="000160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F12" w:rsidRDefault="004E0F12" w:rsidP="009C1252">
      <w:r>
        <w:separator/>
      </w:r>
    </w:p>
  </w:endnote>
  <w:endnote w:type="continuationSeparator" w:id="0">
    <w:p w:rsidR="004E0F12" w:rsidRDefault="004E0F12" w:rsidP="009C1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F12" w:rsidRDefault="004E0F12" w:rsidP="009C1252">
      <w:r>
        <w:separator/>
      </w:r>
    </w:p>
  </w:footnote>
  <w:footnote w:type="continuationSeparator" w:id="0">
    <w:p w:rsidR="004E0F12" w:rsidRDefault="004E0F12" w:rsidP="009C1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75BB"/>
    <w:multiLevelType w:val="hybridMultilevel"/>
    <w:tmpl w:val="4CACEDA0"/>
    <w:lvl w:ilvl="0" w:tplc="14C66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EC5A44"/>
    <w:multiLevelType w:val="hybridMultilevel"/>
    <w:tmpl w:val="78A4B31E"/>
    <w:lvl w:ilvl="0" w:tplc="9EE2B488">
      <w:start w:val="1"/>
      <w:numFmt w:val="japaneseCounting"/>
      <w:lvlText w:val="%1、"/>
      <w:lvlJc w:val="left"/>
      <w:pPr>
        <w:ind w:left="945" w:hanging="4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065"/>
    <w:rsid w:val="00000324"/>
    <w:rsid w:val="000035DA"/>
    <w:rsid w:val="00016028"/>
    <w:rsid w:val="000375E0"/>
    <w:rsid w:val="000407C7"/>
    <w:rsid w:val="000534AE"/>
    <w:rsid w:val="000724DC"/>
    <w:rsid w:val="0008550C"/>
    <w:rsid w:val="000A0F21"/>
    <w:rsid w:val="000B2CA0"/>
    <w:rsid w:val="000C0CA1"/>
    <w:rsid w:val="000F599C"/>
    <w:rsid w:val="000F7FDB"/>
    <w:rsid w:val="0011411C"/>
    <w:rsid w:val="001339F4"/>
    <w:rsid w:val="00144F5C"/>
    <w:rsid w:val="00172995"/>
    <w:rsid w:val="001B6C5B"/>
    <w:rsid w:val="001C32A7"/>
    <w:rsid w:val="001E6A48"/>
    <w:rsid w:val="001E7589"/>
    <w:rsid w:val="001F5595"/>
    <w:rsid w:val="001F78B9"/>
    <w:rsid w:val="00203955"/>
    <w:rsid w:val="00206065"/>
    <w:rsid w:val="00212C50"/>
    <w:rsid w:val="00245448"/>
    <w:rsid w:val="002526DF"/>
    <w:rsid w:val="002918EA"/>
    <w:rsid w:val="00293271"/>
    <w:rsid w:val="002B5E05"/>
    <w:rsid w:val="002B6A2F"/>
    <w:rsid w:val="002D0226"/>
    <w:rsid w:val="002D45CD"/>
    <w:rsid w:val="0030045C"/>
    <w:rsid w:val="00336401"/>
    <w:rsid w:val="00352FDC"/>
    <w:rsid w:val="003A3EC2"/>
    <w:rsid w:val="003A5357"/>
    <w:rsid w:val="003B25BB"/>
    <w:rsid w:val="003B303E"/>
    <w:rsid w:val="003D6785"/>
    <w:rsid w:val="003F43CA"/>
    <w:rsid w:val="003F7561"/>
    <w:rsid w:val="0040436A"/>
    <w:rsid w:val="00434D8D"/>
    <w:rsid w:val="00443C2B"/>
    <w:rsid w:val="00445434"/>
    <w:rsid w:val="00462B85"/>
    <w:rsid w:val="0047358B"/>
    <w:rsid w:val="004954E6"/>
    <w:rsid w:val="004D03BE"/>
    <w:rsid w:val="004E0F12"/>
    <w:rsid w:val="004E4C8B"/>
    <w:rsid w:val="004E6349"/>
    <w:rsid w:val="00537AB5"/>
    <w:rsid w:val="00541341"/>
    <w:rsid w:val="00541351"/>
    <w:rsid w:val="00563103"/>
    <w:rsid w:val="00581A07"/>
    <w:rsid w:val="005B0182"/>
    <w:rsid w:val="00600101"/>
    <w:rsid w:val="00602DF1"/>
    <w:rsid w:val="00615C81"/>
    <w:rsid w:val="00634D02"/>
    <w:rsid w:val="0066331C"/>
    <w:rsid w:val="006A2955"/>
    <w:rsid w:val="006B0669"/>
    <w:rsid w:val="006B56CC"/>
    <w:rsid w:val="006F10B2"/>
    <w:rsid w:val="006F5B68"/>
    <w:rsid w:val="007070ED"/>
    <w:rsid w:val="00711B6D"/>
    <w:rsid w:val="007341EF"/>
    <w:rsid w:val="007658DD"/>
    <w:rsid w:val="00770C21"/>
    <w:rsid w:val="007843C3"/>
    <w:rsid w:val="007934B6"/>
    <w:rsid w:val="007A4BB3"/>
    <w:rsid w:val="008105D4"/>
    <w:rsid w:val="008220E0"/>
    <w:rsid w:val="00845019"/>
    <w:rsid w:val="00851691"/>
    <w:rsid w:val="008567C8"/>
    <w:rsid w:val="008E59E7"/>
    <w:rsid w:val="008E6E78"/>
    <w:rsid w:val="008F2784"/>
    <w:rsid w:val="00912917"/>
    <w:rsid w:val="00937F6B"/>
    <w:rsid w:val="00957AEB"/>
    <w:rsid w:val="00962371"/>
    <w:rsid w:val="00976405"/>
    <w:rsid w:val="009B3026"/>
    <w:rsid w:val="009C1252"/>
    <w:rsid w:val="009D2ED0"/>
    <w:rsid w:val="009E3FDC"/>
    <w:rsid w:val="009E444F"/>
    <w:rsid w:val="009E633B"/>
    <w:rsid w:val="009F2FDD"/>
    <w:rsid w:val="009F6C1E"/>
    <w:rsid w:val="00A10847"/>
    <w:rsid w:val="00A31394"/>
    <w:rsid w:val="00A50B19"/>
    <w:rsid w:val="00AA123B"/>
    <w:rsid w:val="00AA18D5"/>
    <w:rsid w:val="00AD7402"/>
    <w:rsid w:val="00AF054C"/>
    <w:rsid w:val="00AF7859"/>
    <w:rsid w:val="00B13604"/>
    <w:rsid w:val="00B33F35"/>
    <w:rsid w:val="00B376D8"/>
    <w:rsid w:val="00B71B78"/>
    <w:rsid w:val="00B84BBF"/>
    <w:rsid w:val="00BA3287"/>
    <w:rsid w:val="00BA46BC"/>
    <w:rsid w:val="00BB5F83"/>
    <w:rsid w:val="00BC3E74"/>
    <w:rsid w:val="00BD204F"/>
    <w:rsid w:val="00BE136D"/>
    <w:rsid w:val="00C05168"/>
    <w:rsid w:val="00C22FB4"/>
    <w:rsid w:val="00C46CFB"/>
    <w:rsid w:val="00C573FF"/>
    <w:rsid w:val="00C63C23"/>
    <w:rsid w:val="00C67C87"/>
    <w:rsid w:val="00C70C8A"/>
    <w:rsid w:val="00C916A9"/>
    <w:rsid w:val="00CB3407"/>
    <w:rsid w:val="00CC0D8B"/>
    <w:rsid w:val="00CC7252"/>
    <w:rsid w:val="00D1621B"/>
    <w:rsid w:val="00D40237"/>
    <w:rsid w:val="00D62758"/>
    <w:rsid w:val="00D63D53"/>
    <w:rsid w:val="00DE7B91"/>
    <w:rsid w:val="00DE7F28"/>
    <w:rsid w:val="00E1003B"/>
    <w:rsid w:val="00E113B5"/>
    <w:rsid w:val="00E17367"/>
    <w:rsid w:val="00E22CDB"/>
    <w:rsid w:val="00E36FC1"/>
    <w:rsid w:val="00E962D4"/>
    <w:rsid w:val="00E963F0"/>
    <w:rsid w:val="00E96BB6"/>
    <w:rsid w:val="00EA5576"/>
    <w:rsid w:val="00F0194A"/>
    <w:rsid w:val="00F14126"/>
    <w:rsid w:val="00F20BEB"/>
    <w:rsid w:val="00F27D41"/>
    <w:rsid w:val="00F4196C"/>
    <w:rsid w:val="00F67F52"/>
    <w:rsid w:val="00FA53B1"/>
    <w:rsid w:val="00FB0809"/>
    <w:rsid w:val="00FC5516"/>
    <w:rsid w:val="00FC7812"/>
    <w:rsid w:val="00FD241C"/>
    <w:rsid w:val="00FE32E8"/>
    <w:rsid w:val="00FE42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7589"/>
    <w:pPr>
      <w:ind w:firstLineChars="200" w:firstLine="420"/>
    </w:pPr>
  </w:style>
  <w:style w:type="character" w:styleId="a5">
    <w:name w:val="Hyperlink"/>
    <w:basedOn w:val="a0"/>
    <w:uiPriority w:val="99"/>
    <w:unhideWhenUsed/>
    <w:rsid w:val="001E7589"/>
    <w:rPr>
      <w:color w:val="0563C1" w:themeColor="hyperlink"/>
      <w:u w:val="single"/>
    </w:rPr>
  </w:style>
  <w:style w:type="character" w:customStyle="1" w:styleId="1">
    <w:name w:val="未处理的提及1"/>
    <w:basedOn w:val="a0"/>
    <w:uiPriority w:val="99"/>
    <w:semiHidden/>
    <w:unhideWhenUsed/>
    <w:rsid w:val="001E7589"/>
    <w:rPr>
      <w:color w:val="605E5C"/>
      <w:shd w:val="clear" w:color="auto" w:fill="E1DFDD"/>
    </w:rPr>
  </w:style>
  <w:style w:type="paragraph" w:customStyle="1" w:styleId="Default">
    <w:name w:val="Default"/>
    <w:rsid w:val="001E7589"/>
    <w:pPr>
      <w:widowControl w:val="0"/>
      <w:autoSpaceDE w:val="0"/>
      <w:autoSpaceDN w:val="0"/>
      <w:adjustRightInd w:val="0"/>
    </w:pPr>
    <w:rPr>
      <w:rFonts w:ascii="微软雅黑" w:eastAsia="微软雅黑" w:cs="微软雅黑"/>
      <w:color w:val="000000"/>
      <w:kern w:val="0"/>
      <w:sz w:val="24"/>
      <w:szCs w:val="24"/>
    </w:rPr>
  </w:style>
  <w:style w:type="paragraph" w:styleId="a6">
    <w:name w:val="header"/>
    <w:basedOn w:val="a"/>
    <w:link w:val="Char"/>
    <w:uiPriority w:val="99"/>
    <w:unhideWhenUsed/>
    <w:rsid w:val="009C12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C1252"/>
    <w:rPr>
      <w:sz w:val="18"/>
      <w:szCs w:val="18"/>
    </w:rPr>
  </w:style>
  <w:style w:type="paragraph" w:styleId="a7">
    <w:name w:val="footer"/>
    <w:basedOn w:val="a"/>
    <w:link w:val="Char0"/>
    <w:uiPriority w:val="99"/>
    <w:unhideWhenUsed/>
    <w:rsid w:val="009C1252"/>
    <w:pPr>
      <w:tabs>
        <w:tab w:val="center" w:pos="4153"/>
        <w:tab w:val="right" w:pos="8306"/>
      </w:tabs>
      <w:snapToGrid w:val="0"/>
      <w:jc w:val="left"/>
    </w:pPr>
    <w:rPr>
      <w:sz w:val="18"/>
      <w:szCs w:val="18"/>
    </w:rPr>
  </w:style>
  <w:style w:type="character" w:customStyle="1" w:styleId="Char0">
    <w:name w:val="页脚 Char"/>
    <w:basedOn w:val="a0"/>
    <w:link w:val="a7"/>
    <w:uiPriority w:val="99"/>
    <w:rsid w:val="009C1252"/>
    <w:rPr>
      <w:sz w:val="18"/>
      <w:szCs w:val="18"/>
    </w:rPr>
  </w:style>
  <w:style w:type="paragraph" w:styleId="a8">
    <w:name w:val="Balloon Text"/>
    <w:basedOn w:val="a"/>
    <w:link w:val="Char1"/>
    <w:uiPriority w:val="99"/>
    <w:semiHidden/>
    <w:unhideWhenUsed/>
    <w:rsid w:val="00B33F35"/>
    <w:rPr>
      <w:sz w:val="18"/>
      <w:szCs w:val="18"/>
    </w:rPr>
  </w:style>
  <w:style w:type="character" w:customStyle="1" w:styleId="Char1">
    <w:name w:val="批注框文本 Char"/>
    <w:basedOn w:val="a0"/>
    <w:link w:val="a8"/>
    <w:uiPriority w:val="99"/>
    <w:semiHidden/>
    <w:rsid w:val="00B33F35"/>
    <w:rPr>
      <w:sz w:val="18"/>
      <w:szCs w:val="18"/>
    </w:rPr>
  </w:style>
  <w:style w:type="character" w:styleId="a9">
    <w:name w:val="annotation reference"/>
    <w:basedOn w:val="a0"/>
    <w:uiPriority w:val="99"/>
    <w:semiHidden/>
    <w:unhideWhenUsed/>
    <w:rsid w:val="00B33F35"/>
    <w:rPr>
      <w:sz w:val="21"/>
      <w:szCs w:val="21"/>
    </w:rPr>
  </w:style>
  <w:style w:type="paragraph" w:styleId="aa">
    <w:name w:val="annotation text"/>
    <w:basedOn w:val="a"/>
    <w:link w:val="Char2"/>
    <w:uiPriority w:val="99"/>
    <w:semiHidden/>
    <w:unhideWhenUsed/>
    <w:rsid w:val="00B33F35"/>
    <w:pPr>
      <w:jc w:val="left"/>
    </w:pPr>
  </w:style>
  <w:style w:type="character" w:customStyle="1" w:styleId="Char2">
    <w:name w:val="批注文字 Char"/>
    <w:basedOn w:val="a0"/>
    <w:link w:val="aa"/>
    <w:uiPriority w:val="99"/>
    <w:semiHidden/>
    <w:rsid w:val="00B33F35"/>
  </w:style>
  <w:style w:type="paragraph" w:styleId="ab">
    <w:name w:val="annotation subject"/>
    <w:basedOn w:val="aa"/>
    <w:next w:val="aa"/>
    <w:link w:val="Char3"/>
    <w:uiPriority w:val="99"/>
    <w:semiHidden/>
    <w:unhideWhenUsed/>
    <w:rsid w:val="00B33F35"/>
    <w:rPr>
      <w:b/>
      <w:bCs/>
    </w:rPr>
  </w:style>
  <w:style w:type="character" w:customStyle="1" w:styleId="Char3">
    <w:name w:val="批注主题 Char"/>
    <w:basedOn w:val="Char2"/>
    <w:link w:val="ab"/>
    <w:uiPriority w:val="99"/>
    <w:semiHidden/>
    <w:rsid w:val="00B33F35"/>
    <w:rPr>
      <w:b/>
      <w:bCs/>
    </w:rPr>
  </w:style>
</w:styles>
</file>

<file path=word/webSettings.xml><?xml version="1.0" encoding="utf-8"?>
<w:webSettings xmlns:r="http://schemas.openxmlformats.org/officeDocument/2006/relationships" xmlns:w="http://schemas.openxmlformats.org/wordprocessingml/2006/main">
  <w:divs>
    <w:div w:id="137502162">
      <w:bodyDiv w:val="1"/>
      <w:marLeft w:val="0"/>
      <w:marRight w:val="0"/>
      <w:marTop w:val="0"/>
      <w:marBottom w:val="0"/>
      <w:divBdr>
        <w:top w:val="none" w:sz="0" w:space="0" w:color="auto"/>
        <w:left w:val="none" w:sz="0" w:space="0" w:color="auto"/>
        <w:bottom w:val="none" w:sz="0" w:space="0" w:color="auto"/>
        <w:right w:val="none" w:sz="0" w:space="0" w:color="auto"/>
      </w:divBdr>
    </w:div>
    <w:div w:id="285158954">
      <w:bodyDiv w:val="1"/>
      <w:marLeft w:val="0"/>
      <w:marRight w:val="0"/>
      <w:marTop w:val="0"/>
      <w:marBottom w:val="0"/>
      <w:divBdr>
        <w:top w:val="none" w:sz="0" w:space="0" w:color="auto"/>
        <w:left w:val="none" w:sz="0" w:space="0" w:color="auto"/>
        <w:bottom w:val="none" w:sz="0" w:space="0" w:color="auto"/>
        <w:right w:val="none" w:sz="0" w:space="0" w:color="auto"/>
      </w:divBdr>
    </w:div>
    <w:div w:id="469713346">
      <w:bodyDiv w:val="1"/>
      <w:marLeft w:val="0"/>
      <w:marRight w:val="0"/>
      <w:marTop w:val="0"/>
      <w:marBottom w:val="0"/>
      <w:divBdr>
        <w:top w:val="none" w:sz="0" w:space="0" w:color="auto"/>
        <w:left w:val="none" w:sz="0" w:space="0" w:color="auto"/>
        <w:bottom w:val="none" w:sz="0" w:space="0" w:color="auto"/>
        <w:right w:val="none" w:sz="0" w:space="0" w:color="auto"/>
      </w:divBdr>
    </w:div>
    <w:div w:id="507525188">
      <w:bodyDiv w:val="1"/>
      <w:marLeft w:val="0"/>
      <w:marRight w:val="0"/>
      <w:marTop w:val="0"/>
      <w:marBottom w:val="0"/>
      <w:divBdr>
        <w:top w:val="none" w:sz="0" w:space="0" w:color="auto"/>
        <w:left w:val="none" w:sz="0" w:space="0" w:color="auto"/>
        <w:bottom w:val="none" w:sz="0" w:space="0" w:color="auto"/>
        <w:right w:val="none" w:sz="0" w:space="0" w:color="auto"/>
      </w:divBdr>
    </w:div>
    <w:div w:id="810632911">
      <w:bodyDiv w:val="1"/>
      <w:marLeft w:val="0"/>
      <w:marRight w:val="0"/>
      <w:marTop w:val="0"/>
      <w:marBottom w:val="0"/>
      <w:divBdr>
        <w:top w:val="none" w:sz="0" w:space="0" w:color="auto"/>
        <w:left w:val="none" w:sz="0" w:space="0" w:color="auto"/>
        <w:bottom w:val="none" w:sz="0" w:space="0" w:color="auto"/>
        <w:right w:val="none" w:sz="0" w:space="0" w:color="auto"/>
      </w:divBdr>
    </w:div>
    <w:div w:id="899174728">
      <w:bodyDiv w:val="1"/>
      <w:marLeft w:val="0"/>
      <w:marRight w:val="0"/>
      <w:marTop w:val="0"/>
      <w:marBottom w:val="0"/>
      <w:divBdr>
        <w:top w:val="none" w:sz="0" w:space="0" w:color="auto"/>
        <w:left w:val="none" w:sz="0" w:space="0" w:color="auto"/>
        <w:bottom w:val="none" w:sz="0" w:space="0" w:color="auto"/>
        <w:right w:val="none" w:sz="0" w:space="0" w:color="auto"/>
      </w:divBdr>
    </w:div>
    <w:div w:id="964890277">
      <w:bodyDiv w:val="1"/>
      <w:marLeft w:val="0"/>
      <w:marRight w:val="0"/>
      <w:marTop w:val="0"/>
      <w:marBottom w:val="0"/>
      <w:divBdr>
        <w:top w:val="none" w:sz="0" w:space="0" w:color="auto"/>
        <w:left w:val="none" w:sz="0" w:space="0" w:color="auto"/>
        <w:bottom w:val="none" w:sz="0" w:space="0" w:color="auto"/>
        <w:right w:val="none" w:sz="0" w:space="0" w:color="auto"/>
      </w:divBdr>
    </w:div>
    <w:div w:id="995645105">
      <w:bodyDiv w:val="1"/>
      <w:marLeft w:val="0"/>
      <w:marRight w:val="0"/>
      <w:marTop w:val="0"/>
      <w:marBottom w:val="0"/>
      <w:divBdr>
        <w:top w:val="none" w:sz="0" w:space="0" w:color="auto"/>
        <w:left w:val="none" w:sz="0" w:space="0" w:color="auto"/>
        <w:bottom w:val="none" w:sz="0" w:space="0" w:color="auto"/>
        <w:right w:val="none" w:sz="0" w:space="0" w:color="auto"/>
      </w:divBdr>
    </w:div>
    <w:div w:id="1365868355">
      <w:bodyDiv w:val="1"/>
      <w:marLeft w:val="0"/>
      <w:marRight w:val="0"/>
      <w:marTop w:val="0"/>
      <w:marBottom w:val="0"/>
      <w:divBdr>
        <w:top w:val="none" w:sz="0" w:space="0" w:color="auto"/>
        <w:left w:val="none" w:sz="0" w:space="0" w:color="auto"/>
        <w:bottom w:val="none" w:sz="0" w:space="0" w:color="auto"/>
        <w:right w:val="none" w:sz="0" w:space="0" w:color="auto"/>
      </w:divBdr>
    </w:div>
    <w:div w:id="1498962191">
      <w:bodyDiv w:val="1"/>
      <w:marLeft w:val="0"/>
      <w:marRight w:val="0"/>
      <w:marTop w:val="0"/>
      <w:marBottom w:val="0"/>
      <w:divBdr>
        <w:top w:val="none" w:sz="0" w:space="0" w:color="auto"/>
        <w:left w:val="none" w:sz="0" w:space="0" w:color="auto"/>
        <w:bottom w:val="none" w:sz="0" w:space="0" w:color="auto"/>
        <w:right w:val="none" w:sz="0" w:space="0" w:color="auto"/>
      </w:divBdr>
    </w:div>
    <w:div w:id="1544057269">
      <w:bodyDiv w:val="1"/>
      <w:marLeft w:val="0"/>
      <w:marRight w:val="0"/>
      <w:marTop w:val="0"/>
      <w:marBottom w:val="0"/>
      <w:divBdr>
        <w:top w:val="none" w:sz="0" w:space="0" w:color="auto"/>
        <w:left w:val="none" w:sz="0" w:space="0" w:color="auto"/>
        <w:bottom w:val="none" w:sz="0" w:space="0" w:color="auto"/>
        <w:right w:val="none" w:sz="0" w:space="0" w:color="auto"/>
      </w:divBdr>
    </w:div>
    <w:div w:id="1592662149">
      <w:bodyDiv w:val="1"/>
      <w:marLeft w:val="0"/>
      <w:marRight w:val="0"/>
      <w:marTop w:val="0"/>
      <w:marBottom w:val="0"/>
      <w:divBdr>
        <w:top w:val="none" w:sz="0" w:space="0" w:color="auto"/>
        <w:left w:val="none" w:sz="0" w:space="0" w:color="auto"/>
        <w:bottom w:val="none" w:sz="0" w:space="0" w:color="auto"/>
        <w:right w:val="none" w:sz="0" w:space="0" w:color="auto"/>
      </w:divBdr>
    </w:div>
    <w:div w:id="1744522772">
      <w:bodyDiv w:val="1"/>
      <w:marLeft w:val="0"/>
      <w:marRight w:val="0"/>
      <w:marTop w:val="0"/>
      <w:marBottom w:val="0"/>
      <w:divBdr>
        <w:top w:val="none" w:sz="0" w:space="0" w:color="auto"/>
        <w:left w:val="none" w:sz="0" w:space="0" w:color="auto"/>
        <w:bottom w:val="none" w:sz="0" w:space="0" w:color="auto"/>
        <w:right w:val="none" w:sz="0" w:space="0" w:color="auto"/>
      </w:divBdr>
    </w:div>
    <w:div w:id="1976787127">
      <w:bodyDiv w:val="1"/>
      <w:marLeft w:val="0"/>
      <w:marRight w:val="0"/>
      <w:marTop w:val="0"/>
      <w:marBottom w:val="0"/>
      <w:divBdr>
        <w:top w:val="none" w:sz="0" w:space="0" w:color="auto"/>
        <w:left w:val="none" w:sz="0" w:space="0" w:color="auto"/>
        <w:bottom w:val="none" w:sz="0" w:space="0" w:color="auto"/>
        <w:right w:val="none" w:sz="0" w:space="0" w:color="auto"/>
      </w:divBdr>
    </w:div>
    <w:div w:id="21385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teda.com" TargetMode="External"/><Relationship Id="rId3" Type="http://schemas.openxmlformats.org/officeDocument/2006/relationships/settings" Target="settings.xml"/><Relationship Id="rId7" Type="http://schemas.openxmlformats.org/officeDocument/2006/relationships/hyperlink" Target="http://www.spdb.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1956</Characters>
  <Application>Microsoft Office Word</Application>
  <DocSecurity>4</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陈静红</dc:creator>
  <cp:lastModifiedBy>ZHONGM</cp:lastModifiedBy>
  <cp:revision>2</cp:revision>
  <dcterms:created xsi:type="dcterms:W3CDTF">2021-07-28T16:17:00Z</dcterms:created>
  <dcterms:modified xsi:type="dcterms:W3CDTF">2021-07-28T16:17:00Z</dcterms:modified>
</cp:coreProperties>
</file>