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0D" w:rsidRPr="007F4BDB" w:rsidRDefault="00DC329E" w:rsidP="007F4BDB">
      <w:pPr>
        <w:jc w:val="center"/>
        <w:rPr>
          <w:rFonts w:ascii="宋体" w:eastAsia="宋体" w:hAnsi="宋体" w:cs="Times New Roman"/>
          <w:b/>
          <w:sz w:val="28"/>
          <w:szCs w:val="28"/>
        </w:rPr>
      </w:pPr>
      <w:r w:rsidRPr="007F4BDB">
        <w:rPr>
          <w:rFonts w:ascii="宋体" w:eastAsia="宋体" w:hAnsi="宋体" w:cs="Times New Roman"/>
          <w:b/>
          <w:sz w:val="28"/>
          <w:szCs w:val="28"/>
        </w:rPr>
        <w:t>银河基金管理有限公司关于旗下</w:t>
      </w:r>
      <w:r w:rsidR="004B282E">
        <w:rPr>
          <w:rFonts w:ascii="宋体" w:eastAsia="宋体" w:hAnsi="宋体" w:cs="Times New Roman" w:hint="eastAsia"/>
          <w:b/>
          <w:sz w:val="28"/>
          <w:szCs w:val="28"/>
        </w:rPr>
        <w:t>部分</w:t>
      </w:r>
      <w:r w:rsidR="00EC62D5" w:rsidRPr="000546AD">
        <w:rPr>
          <w:rFonts w:ascii="宋体" w:hAnsi="宋体" w:hint="eastAsia"/>
          <w:b/>
          <w:color w:val="000000"/>
          <w:sz w:val="28"/>
          <w:szCs w:val="28"/>
        </w:rPr>
        <w:t>基金</w:t>
      </w:r>
      <w:r w:rsidR="000E10B3" w:rsidRPr="007F4BDB">
        <w:rPr>
          <w:rFonts w:ascii="宋体" w:eastAsia="宋体" w:hAnsi="宋体" w:cs="Times New Roman" w:hint="eastAsia"/>
          <w:b/>
          <w:sz w:val="28"/>
          <w:szCs w:val="28"/>
        </w:rPr>
        <w:t>在</w:t>
      </w:r>
      <w:r w:rsidR="00940903" w:rsidRPr="00940903">
        <w:rPr>
          <w:rFonts w:ascii="宋体" w:hAnsi="宋体" w:hint="eastAsia"/>
          <w:b/>
          <w:color w:val="000000"/>
          <w:sz w:val="28"/>
          <w:szCs w:val="28"/>
        </w:rPr>
        <w:t>招商证券股份有限公司</w:t>
      </w:r>
      <w:r w:rsidR="000E10B3" w:rsidRPr="007F4BDB">
        <w:rPr>
          <w:rFonts w:ascii="宋体" w:eastAsia="宋体" w:hAnsi="宋体" w:cs="Times New Roman" w:hint="eastAsia"/>
          <w:b/>
          <w:sz w:val="28"/>
          <w:szCs w:val="28"/>
        </w:rPr>
        <w:t>开通</w:t>
      </w:r>
      <w:r w:rsidR="000E10B3" w:rsidRPr="007F4BDB">
        <w:rPr>
          <w:rFonts w:ascii="宋体" w:eastAsia="宋体" w:hAnsi="宋体" w:cs="Times New Roman"/>
          <w:b/>
          <w:sz w:val="28"/>
          <w:szCs w:val="28"/>
        </w:rPr>
        <w:t>定投业务并</w:t>
      </w:r>
      <w:r w:rsidR="000E10B3" w:rsidRPr="007F4BDB">
        <w:rPr>
          <w:rFonts w:ascii="宋体" w:eastAsia="宋体" w:hAnsi="宋体" w:cs="Times New Roman" w:hint="eastAsia"/>
          <w:b/>
          <w:sz w:val="28"/>
          <w:szCs w:val="28"/>
        </w:rPr>
        <w:t>参加</w:t>
      </w:r>
      <w:r w:rsidR="00C03E8B" w:rsidRPr="007F4BDB">
        <w:rPr>
          <w:rFonts w:ascii="宋体" w:eastAsia="宋体" w:hAnsi="宋体" w:cs="Times New Roman"/>
          <w:b/>
          <w:sz w:val="28"/>
          <w:szCs w:val="28"/>
        </w:rPr>
        <w:t>费率优惠活动</w:t>
      </w:r>
      <w:r w:rsidRPr="007F4BDB">
        <w:rPr>
          <w:rFonts w:ascii="宋体" w:eastAsia="宋体" w:hAnsi="宋体" w:cs="Times New Roman"/>
          <w:b/>
          <w:sz w:val="28"/>
          <w:szCs w:val="28"/>
        </w:rPr>
        <w:t>的公告</w:t>
      </w:r>
    </w:p>
    <w:p w:rsidR="007F4BDB" w:rsidRDefault="00A307CB" w:rsidP="007F4BDB">
      <w:pPr>
        <w:spacing w:line="312" w:lineRule="auto"/>
        <w:ind w:firstLine="420"/>
        <w:rPr>
          <w:rFonts w:ascii="宋体" w:hAnsi="宋体" w:cs="宋体"/>
          <w:color w:val="000000"/>
          <w:kern w:val="0"/>
          <w:szCs w:val="21"/>
        </w:rPr>
      </w:pPr>
      <w:r w:rsidRPr="00237987">
        <w:rPr>
          <w:rFonts w:ascii="宋体" w:hAnsi="宋体" w:cs="宋体" w:hint="eastAsia"/>
          <w:color w:val="000000"/>
          <w:kern w:val="0"/>
          <w:szCs w:val="21"/>
        </w:rPr>
        <w:t>为了更好地满足广大投资者的需求，银河基金管理有限公司（以下简称“本公司”）与</w:t>
      </w:r>
      <w:r w:rsidR="00940903" w:rsidRPr="00940903">
        <w:rPr>
          <w:rFonts w:ascii="宋体" w:hAnsi="宋体" w:cs="宋体" w:hint="eastAsia"/>
          <w:color w:val="000000"/>
          <w:kern w:val="0"/>
          <w:szCs w:val="21"/>
        </w:rPr>
        <w:t>招商证券股份有限公司</w:t>
      </w:r>
      <w:r w:rsidRPr="00237987">
        <w:rPr>
          <w:rFonts w:ascii="宋体" w:hAnsi="宋体" w:cs="宋体" w:hint="eastAsia"/>
          <w:color w:val="000000"/>
          <w:kern w:val="0"/>
          <w:szCs w:val="21"/>
        </w:rPr>
        <w:t>(以下</w:t>
      </w:r>
      <w:r w:rsidRPr="00237987">
        <w:rPr>
          <w:rFonts w:ascii="宋体" w:hAnsi="宋体" w:cs="宋体"/>
          <w:color w:val="000000"/>
          <w:kern w:val="0"/>
          <w:szCs w:val="21"/>
        </w:rPr>
        <w:t>简称“</w:t>
      </w:r>
      <w:r w:rsidR="00940903">
        <w:rPr>
          <w:rFonts w:ascii="宋体" w:hAnsi="宋体" w:cs="宋体" w:hint="eastAsia"/>
          <w:color w:val="000000"/>
          <w:kern w:val="0"/>
          <w:szCs w:val="21"/>
        </w:rPr>
        <w:t>招商</w:t>
      </w:r>
      <w:r w:rsidR="00E273F5" w:rsidRPr="00E273F5">
        <w:rPr>
          <w:rFonts w:ascii="宋体" w:hAnsi="宋体" w:cs="宋体"/>
          <w:color w:val="000000"/>
          <w:kern w:val="0"/>
          <w:szCs w:val="21"/>
        </w:rPr>
        <w:t>证券</w:t>
      </w:r>
      <w:r w:rsidRPr="00237987">
        <w:rPr>
          <w:rFonts w:ascii="宋体" w:hAnsi="宋体" w:cs="宋体"/>
          <w:color w:val="000000"/>
          <w:kern w:val="0"/>
          <w:szCs w:val="21"/>
        </w:rPr>
        <w:t>”</w:t>
      </w:r>
      <w:r w:rsidRPr="00237987">
        <w:rPr>
          <w:rFonts w:ascii="宋体" w:hAnsi="宋体" w:cs="宋体" w:hint="eastAsia"/>
          <w:color w:val="000000"/>
          <w:kern w:val="0"/>
          <w:szCs w:val="21"/>
        </w:rPr>
        <w:t>)协商，自2</w:t>
      </w:r>
      <w:r w:rsidR="007F4BDB">
        <w:rPr>
          <w:rFonts w:ascii="宋体" w:hAnsi="宋体" w:cs="宋体" w:hint="eastAsia"/>
          <w:color w:val="000000"/>
          <w:kern w:val="0"/>
          <w:szCs w:val="21"/>
        </w:rPr>
        <w:t>021</w:t>
      </w:r>
      <w:r w:rsidRPr="00237987">
        <w:rPr>
          <w:rFonts w:ascii="宋体" w:hAnsi="宋体" w:cs="宋体" w:hint="eastAsia"/>
          <w:color w:val="000000"/>
          <w:kern w:val="0"/>
          <w:szCs w:val="21"/>
        </w:rPr>
        <w:t>年</w:t>
      </w:r>
      <w:r w:rsidR="00940903">
        <w:rPr>
          <w:rFonts w:ascii="宋体" w:hAnsi="宋体" w:cs="宋体" w:hint="eastAsia"/>
          <w:color w:val="000000"/>
          <w:kern w:val="0"/>
          <w:szCs w:val="21"/>
        </w:rPr>
        <w:t>7</w:t>
      </w:r>
      <w:r w:rsidRPr="00237987">
        <w:rPr>
          <w:rFonts w:ascii="宋体" w:hAnsi="宋体" w:cs="宋体" w:hint="eastAsia"/>
          <w:color w:val="000000"/>
          <w:kern w:val="0"/>
          <w:szCs w:val="21"/>
        </w:rPr>
        <w:t>月</w:t>
      </w:r>
      <w:r w:rsidR="00940903">
        <w:rPr>
          <w:rFonts w:ascii="宋体" w:hAnsi="宋体" w:cs="宋体" w:hint="eastAsia"/>
          <w:color w:val="000000"/>
          <w:kern w:val="0"/>
          <w:szCs w:val="21"/>
        </w:rPr>
        <w:t>28</w:t>
      </w:r>
      <w:r w:rsidRPr="00237987">
        <w:rPr>
          <w:rFonts w:ascii="宋体" w:hAnsi="宋体" w:cs="宋体" w:hint="eastAsia"/>
          <w:color w:val="000000"/>
          <w:kern w:val="0"/>
          <w:szCs w:val="21"/>
        </w:rPr>
        <w:t>日起，本公司旗下</w:t>
      </w:r>
      <w:r w:rsidR="00A47740">
        <w:rPr>
          <w:rFonts w:ascii="宋体" w:hAnsi="宋体" w:cs="宋体" w:hint="eastAsia"/>
          <w:color w:val="000000"/>
          <w:kern w:val="0"/>
          <w:szCs w:val="21"/>
        </w:rPr>
        <w:t>部分基金</w:t>
      </w:r>
      <w:r w:rsidR="00712739">
        <w:rPr>
          <w:rFonts w:ascii="宋体" w:hAnsi="宋体" w:cs="宋体" w:hint="eastAsia"/>
          <w:color w:val="000000"/>
          <w:kern w:val="0"/>
          <w:szCs w:val="21"/>
        </w:rPr>
        <w:t>在</w:t>
      </w:r>
      <w:r w:rsidR="00940903">
        <w:rPr>
          <w:rFonts w:ascii="宋体" w:hAnsi="宋体" w:cs="宋体" w:hint="eastAsia"/>
          <w:color w:val="000000"/>
          <w:kern w:val="0"/>
          <w:szCs w:val="21"/>
        </w:rPr>
        <w:t>招商</w:t>
      </w:r>
      <w:r w:rsidR="00A47740" w:rsidRPr="00E273F5">
        <w:rPr>
          <w:rFonts w:ascii="宋体" w:hAnsi="宋体" w:cs="宋体"/>
          <w:color w:val="000000"/>
          <w:kern w:val="0"/>
          <w:szCs w:val="21"/>
        </w:rPr>
        <w:t>证券</w:t>
      </w:r>
      <w:r w:rsidR="00712739">
        <w:rPr>
          <w:rFonts w:ascii="宋体" w:hAnsi="宋体" w:cs="宋体" w:hint="eastAsia"/>
          <w:color w:val="000000"/>
          <w:kern w:val="0"/>
          <w:szCs w:val="21"/>
        </w:rPr>
        <w:t>开通</w:t>
      </w:r>
      <w:r w:rsidR="00712739">
        <w:rPr>
          <w:rFonts w:ascii="宋体" w:hAnsi="宋体" w:cs="宋体"/>
          <w:color w:val="000000"/>
          <w:kern w:val="0"/>
          <w:szCs w:val="21"/>
        </w:rPr>
        <w:t>定期定额业务，</w:t>
      </w:r>
      <w:r w:rsidR="00712739">
        <w:rPr>
          <w:rFonts w:ascii="宋体" w:hAnsi="宋体" w:cs="宋体" w:hint="eastAsia"/>
          <w:color w:val="000000"/>
          <w:kern w:val="0"/>
          <w:szCs w:val="21"/>
        </w:rPr>
        <w:t>同时</w:t>
      </w:r>
      <w:r w:rsidR="00974091">
        <w:rPr>
          <w:rFonts w:ascii="宋体" w:hAnsi="宋体" w:cs="宋体" w:hint="eastAsia"/>
          <w:color w:val="000000"/>
          <w:kern w:val="0"/>
          <w:szCs w:val="21"/>
        </w:rPr>
        <w:t>参加</w:t>
      </w:r>
      <w:r w:rsidR="00940903">
        <w:rPr>
          <w:rFonts w:ascii="宋体" w:hAnsi="宋体" w:cs="宋体" w:hint="eastAsia"/>
          <w:color w:val="000000"/>
          <w:kern w:val="0"/>
          <w:szCs w:val="21"/>
        </w:rPr>
        <w:t>招商</w:t>
      </w:r>
      <w:r w:rsidR="00A47740" w:rsidRPr="00E273F5">
        <w:rPr>
          <w:rFonts w:ascii="宋体" w:hAnsi="宋体" w:cs="宋体"/>
          <w:color w:val="000000"/>
          <w:kern w:val="0"/>
          <w:szCs w:val="21"/>
        </w:rPr>
        <w:t>证券</w:t>
      </w:r>
      <w:r w:rsidR="00E273F5">
        <w:rPr>
          <w:rFonts w:ascii="宋体" w:hAnsi="宋体" w:cs="宋体" w:hint="eastAsia"/>
          <w:color w:val="000000"/>
          <w:kern w:val="0"/>
          <w:szCs w:val="21"/>
        </w:rPr>
        <w:t>新的</w:t>
      </w:r>
      <w:r w:rsidR="007F4BDB" w:rsidRPr="007F4BDB">
        <w:rPr>
          <w:rFonts w:ascii="宋体" w:hAnsi="宋体" w:cs="宋体" w:hint="eastAsia"/>
          <w:color w:val="000000"/>
          <w:kern w:val="0"/>
          <w:szCs w:val="21"/>
        </w:rPr>
        <w:t>申购、定投费率优惠活动。</w:t>
      </w:r>
      <w:bookmarkStart w:id="0" w:name="_GoBack"/>
      <w:bookmarkEnd w:id="0"/>
      <w:r w:rsidR="006E5181" w:rsidRPr="006E5181">
        <w:rPr>
          <w:rFonts w:ascii="宋体" w:hAnsi="宋体" w:cs="宋体" w:hint="eastAsia"/>
          <w:color w:val="000000"/>
          <w:kern w:val="0"/>
          <w:szCs w:val="21"/>
        </w:rPr>
        <w:t>定投起始额度为10元</w:t>
      </w:r>
      <w:r w:rsidR="00940903">
        <w:rPr>
          <w:rFonts w:ascii="宋体" w:hAnsi="宋体" w:cs="宋体" w:hint="eastAsia"/>
          <w:color w:val="000000"/>
          <w:kern w:val="0"/>
          <w:szCs w:val="21"/>
        </w:rPr>
        <w:t>起</w:t>
      </w:r>
      <w:r w:rsidR="006E5181" w:rsidRPr="006E5181">
        <w:rPr>
          <w:rFonts w:ascii="宋体" w:hAnsi="宋体" w:cs="宋体" w:hint="eastAsia"/>
          <w:color w:val="000000"/>
          <w:kern w:val="0"/>
          <w:szCs w:val="21"/>
        </w:rPr>
        <w:t>，此外，</w:t>
      </w:r>
      <w:r w:rsidR="007F4BDB" w:rsidRPr="007F4BDB">
        <w:rPr>
          <w:rFonts w:ascii="宋体" w:hAnsi="宋体" w:cs="宋体" w:hint="eastAsia"/>
          <w:color w:val="000000"/>
          <w:kern w:val="0"/>
          <w:szCs w:val="21"/>
        </w:rPr>
        <w:t>申购、定投费率优惠活动的优惠规则及结束时间以</w:t>
      </w:r>
      <w:r w:rsidR="00940903">
        <w:rPr>
          <w:rFonts w:ascii="宋体" w:hAnsi="宋体" w:cs="宋体" w:hint="eastAsia"/>
          <w:color w:val="000000"/>
          <w:kern w:val="0"/>
          <w:szCs w:val="21"/>
        </w:rPr>
        <w:t>招商</w:t>
      </w:r>
      <w:r w:rsidR="00A47740" w:rsidRPr="00E273F5">
        <w:rPr>
          <w:rFonts w:ascii="宋体" w:hAnsi="宋体" w:cs="宋体"/>
          <w:color w:val="000000"/>
          <w:kern w:val="0"/>
          <w:szCs w:val="21"/>
        </w:rPr>
        <w:t>证券</w:t>
      </w:r>
      <w:r w:rsidR="007F4BDB" w:rsidRPr="007F4BDB">
        <w:rPr>
          <w:rFonts w:ascii="宋体" w:hAnsi="宋体" w:cs="宋体" w:hint="eastAsia"/>
          <w:color w:val="000000"/>
          <w:kern w:val="0"/>
          <w:szCs w:val="21"/>
        </w:rPr>
        <w:t>活动为准。</w:t>
      </w:r>
    </w:p>
    <w:p w:rsidR="00940903" w:rsidRDefault="00940903" w:rsidP="00A47740">
      <w:pPr>
        <w:pStyle w:val="a5"/>
        <w:numPr>
          <w:ilvl w:val="0"/>
          <w:numId w:val="2"/>
        </w:numPr>
        <w:spacing w:line="312" w:lineRule="auto"/>
        <w:ind w:left="426" w:firstLineChars="0" w:firstLine="0"/>
        <w:rPr>
          <w:b/>
          <w:szCs w:val="21"/>
        </w:rPr>
      </w:pPr>
      <w:r>
        <w:rPr>
          <w:rFonts w:hint="eastAsia"/>
          <w:b/>
          <w:szCs w:val="21"/>
        </w:rPr>
        <w:t>更改定投起始额度的基金</w:t>
      </w:r>
    </w:p>
    <w:tbl>
      <w:tblPr>
        <w:tblW w:w="9214" w:type="dxa"/>
        <w:tblInd w:w="-289" w:type="dxa"/>
        <w:tblLayout w:type="fixed"/>
        <w:tblLook w:val="04A0"/>
      </w:tblPr>
      <w:tblGrid>
        <w:gridCol w:w="912"/>
        <w:gridCol w:w="5751"/>
        <w:gridCol w:w="2551"/>
      </w:tblGrid>
      <w:tr w:rsidR="00940903" w:rsidRPr="00940903" w:rsidTr="00F03E6B">
        <w:trPr>
          <w:trHeight w:val="285"/>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903" w:rsidRPr="00940903" w:rsidRDefault="00940903" w:rsidP="00940903">
            <w:pPr>
              <w:widowControl/>
              <w:jc w:val="center"/>
              <w:rPr>
                <w:rFonts w:ascii="宋体" w:eastAsia="宋体" w:hAnsi="宋体" w:cs="宋体"/>
                <w:b/>
                <w:bCs/>
                <w:color w:val="000000"/>
                <w:kern w:val="0"/>
                <w:szCs w:val="21"/>
              </w:rPr>
            </w:pPr>
            <w:r w:rsidRPr="00940903">
              <w:rPr>
                <w:rFonts w:ascii="宋体" w:eastAsia="宋体" w:hAnsi="宋体" w:cs="宋体" w:hint="eastAsia"/>
                <w:b/>
                <w:bCs/>
                <w:color w:val="000000"/>
                <w:kern w:val="0"/>
                <w:szCs w:val="21"/>
              </w:rPr>
              <w:t>代码</w:t>
            </w:r>
          </w:p>
        </w:tc>
        <w:tc>
          <w:tcPr>
            <w:tcW w:w="5751" w:type="dxa"/>
            <w:tcBorders>
              <w:top w:val="single" w:sz="4" w:space="0" w:color="auto"/>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center"/>
              <w:rPr>
                <w:rFonts w:ascii="宋体" w:eastAsia="宋体" w:hAnsi="宋体" w:cs="宋体"/>
                <w:b/>
                <w:bCs/>
                <w:color w:val="000000"/>
                <w:kern w:val="0"/>
                <w:szCs w:val="21"/>
              </w:rPr>
            </w:pPr>
            <w:r w:rsidRPr="00940903">
              <w:rPr>
                <w:rFonts w:ascii="宋体" w:eastAsia="宋体" w:hAnsi="宋体" w:cs="宋体" w:hint="eastAsia"/>
                <w:b/>
                <w:bCs/>
                <w:color w:val="000000"/>
                <w:kern w:val="0"/>
                <w:szCs w:val="21"/>
              </w:rPr>
              <w:t>基金名称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center"/>
              <w:rPr>
                <w:rFonts w:ascii="宋体" w:eastAsia="宋体" w:hAnsi="宋体" w:cs="宋体"/>
                <w:b/>
                <w:bCs/>
                <w:color w:val="000000"/>
                <w:kern w:val="0"/>
                <w:szCs w:val="21"/>
              </w:rPr>
            </w:pPr>
            <w:r w:rsidRPr="00940903">
              <w:rPr>
                <w:rFonts w:ascii="宋体" w:eastAsia="宋体" w:hAnsi="宋体" w:cs="宋体" w:hint="eastAsia"/>
                <w:b/>
                <w:bCs/>
                <w:color w:val="000000"/>
                <w:kern w:val="0"/>
                <w:szCs w:val="21"/>
              </w:rPr>
              <w:t>基金简称</w:t>
            </w:r>
          </w:p>
        </w:tc>
      </w:tr>
      <w:tr w:rsidR="00940903" w:rsidRPr="00940903" w:rsidTr="00F03E6B">
        <w:trPr>
          <w:trHeight w:val="28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006128</w:t>
            </w:r>
          </w:p>
        </w:tc>
        <w:tc>
          <w:tcPr>
            <w:tcW w:w="57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银河和美生活主题混合型证券投资基金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银河和美生活混合</w:t>
            </w:r>
          </w:p>
        </w:tc>
      </w:tr>
      <w:tr w:rsidR="00940903" w:rsidRPr="00940903" w:rsidTr="00F03E6B">
        <w:trPr>
          <w:trHeight w:val="28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519669</w:t>
            </w:r>
          </w:p>
        </w:tc>
        <w:tc>
          <w:tcPr>
            <w:tcW w:w="57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银河领先债券型证券投资基金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银河领先债券</w:t>
            </w:r>
          </w:p>
        </w:tc>
      </w:tr>
      <w:tr w:rsidR="00940903" w:rsidRPr="00940903" w:rsidTr="00F03E6B">
        <w:trPr>
          <w:trHeight w:val="28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519674</w:t>
            </w:r>
          </w:p>
        </w:tc>
        <w:tc>
          <w:tcPr>
            <w:tcW w:w="57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银河创新成长混合型证券投资基金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银河创新混合</w:t>
            </w:r>
          </w:p>
        </w:tc>
      </w:tr>
      <w:tr w:rsidR="00940903" w:rsidRPr="00940903" w:rsidTr="00F03E6B">
        <w:trPr>
          <w:trHeight w:val="28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519677</w:t>
            </w:r>
          </w:p>
        </w:tc>
        <w:tc>
          <w:tcPr>
            <w:tcW w:w="57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银河定投宝中证腾讯济安价值100A股指数型发起式证券投资基金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银河定投宝腾讯济安指数</w:t>
            </w:r>
          </w:p>
        </w:tc>
      </w:tr>
      <w:tr w:rsidR="00940903" w:rsidRPr="00940903" w:rsidTr="00F03E6B">
        <w:trPr>
          <w:trHeight w:val="28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519678</w:t>
            </w:r>
          </w:p>
        </w:tc>
        <w:tc>
          <w:tcPr>
            <w:tcW w:w="57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银河消费驱动混合型证券投资基金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银河消费混合</w:t>
            </w:r>
          </w:p>
        </w:tc>
      </w:tr>
      <w:tr w:rsidR="00940903" w:rsidRPr="00940903" w:rsidTr="00F03E6B">
        <w:trPr>
          <w:trHeight w:val="285"/>
        </w:trPr>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519679</w:t>
            </w:r>
          </w:p>
        </w:tc>
        <w:tc>
          <w:tcPr>
            <w:tcW w:w="57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银河主题策略混合型证券投资基金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940903" w:rsidRPr="00940903" w:rsidRDefault="00940903" w:rsidP="00940903">
            <w:pPr>
              <w:widowControl/>
              <w:jc w:val="left"/>
              <w:rPr>
                <w:rFonts w:asciiTheme="minorEastAsia" w:hAnsiTheme="minorEastAsia" w:cs="宋体"/>
                <w:color w:val="000000"/>
                <w:kern w:val="0"/>
                <w:szCs w:val="21"/>
              </w:rPr>
            </w:pPr>
            <w:r w:rsidRPr="00940903">
              <w:rPr>
                <w:rFonts w:asciiTheme="minorEastAsia" w:hAnsiTheme="minorEastAsia" w:cs="宋体" w:hint="eastAsia"/>
                <w:color w:val="000000"/>
                <w:kern w:val="0"/>
                <w:szCs w:val="21"/>
              </w:rPr>
              <w:t>银河主题混合</w:t>
            </w:r>
          </w:p>
        </w:tc>
      </w:tr>
    </w:tbl>
    <w:p w:rsidR="00940903" w:rsidRPr="00940903" w:rsidRDefault="00940903" w:rsidP="00940903">
      <w:pPr>
        <w:pStyle w:val="a5"/>
        <w:spacing w:line="312" w:lineRule="auto"/>
        <w:ind w:left="426" w:firstLineChars="0" w:firstLine="0"/>
        <w:rPr>
          <w:szCs w:val="21"/>
        </w:rPr>
      </w:pPr>
      <w:r w:rsidRPr="00940903">
        <w:rPr>
          <w:rFonts w:hint="eastAsia"/>
          <w:szCs w:val="21"/>
        </w:rPr>
        <w:t>上述基金在招商证券的定投起始额度改为</w:t>
      </w:r>
      <w:r w:rsidRPr="00940903">
        <w:rPr>
          <w:rFonts w:hint="eastAsia"/>
          <w:szCs w:val="21"/>
        </w:rPr>
        <w:t>10</w:t>
      </w:r>
      <w:r w:rsidRPr="00940903">
        <w:rPr>
          <w:rFonts w:hint="eastAsia"/>
          <w:szCs w:val="21"/>
        </w:rPr>
        <w:t>元起。</w:t>
      </w:r>
    </w:p>
    <w:p w:rsidR="00940903" w:rsidRDefault="00940903" w:rsidP="00940903">
      <w:pPr>
        <w:pStyle w:val="a5"/>
        <w:spacing w:line="312" w:lineRule="auto"/>
        <w:ind w:left="426" w:firstLineChars="0" w:firstLine="0"/>
        <w:rPr>
          <w:b/>
          <w:szCs w:val="21"/>
        </w:rPr>
      </w:pPr>
    </w:p>
    <w:p w:rsidR="00A47740" w:rsidRPr="00A47740" w:rsidRDefault="00940903" w:rsidP="00A47740">
      <w:pPr>
        <w:pStyle w:val="a5"/>
        <w:numPr>
          <w:ilvl w:val="0"/>
          <w:numId w:val="2"/>
        </w:numPr>
        <w:spacing w:line="312" w:lineRule="auto"/>
        <w:ind w:left="426" w:firstLineChars="0" w:firstLine="0"/>
        <w:rPr>
          <w:b/>
          <w:szCs w:val="21"/>
        </w:rPr>
      </w:pPr>
      <w:r>
        <w:rPr>
          <w:rFonts w:hint="eastAsia"/>
          <w:b/>
          <w:szCs w:val="21"/>
        </w:rPr>
        <w:t>新</w:t>
      </w:r>
      <w:r w:rsidR="00A47740" w:rsidRPr="00A47740">
        <w:rPr>
          <w:rFonts w:hint="eastAsia"/>
          <w:b/>
          <w:szCs w:val="21"/>
        </w:rPr>
        <w:t>开通定投业务的基金</w:t>
      </w:r>
    </w:p>
    <w:tbl>
      <w:tblPr>
        <w:tblW w:w="9215" w:type="dxa"/>
        <w:tblInd w:w="-289" w:type="dxa"/>
        <w:tblLook w:val="04A0"/>
      </w:tblPr>
      <w:tblGrid>
        <w:gridCol w:w="993"/>
        <w:gridCol w:w="5670"/>
        <w:gridCol w:w="2552"/>
      </w:tblGrid>
      <w:tr w:rsidR="004071A0" w:rsidRPr="00A10C1B" w:rsidTr="00F03E6B">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center"/>
              <w:rPr>
                <w:rFonts w:asciiTheme="minorEastAsia" w:hAnsiTheme="minorEastAsia" w:cs="宋体"/>
                <w:b/>
                <w:bCs/>
                <w:color w:val="000000"/>
                <w:kern w:val="0"/>
                <w:szCs w:val="21"/>
              </w:rPr>
            </w:pPr>
            <w:r w:rsidRPr="00A10C1B">
              <w:rPr>
                <w:rFonts w:asciiTheme="minorEastAsia" w:hAnsiTheme="minorEastAsia" w:cs="宋体" w:hint="eastAsia"/>
                <w:b/>
                <w:bCs/>
                <w:color w:val="000000"/>
                <w:kern w:val="0"/>
                <w:szCs w:val="21"/>
              </w:rPr>
              <w:t>代码</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center"/>
              <w:rPr>
                <w:rFonts w:asciiTheme="minorEastAsia" w:hAnsiTheme="minorEastAsia" w:cs="宋体"/>
                <w:b/>
                <w:bCs/>
                <w:color w:val="000000"/>
                <w:kern w:val="0"/>
                <w:szCs w:val="21"/>
              </w:rPr>
            </w:pPr>
            <w:r w:rsidRPr="00A10C1B">
              <w:rPr>
                <w:rFonts w:asciiTheme="minorEastAsia" w:hAnsiTheme="minorEastAsia" w:cs="宋体" w:hint="eastAsia"/>
                <w:b/>
                <w:bCs/>
                <w:color w:val="000000"/>
                <w:kern w:val="0"/>
                <w:szCs w:val="21"/>
              </w:rPr>
              <w:t>基金名称</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center"/>
              <w:rPr>
                <w:rFonts w:asciiTheme="minorEastAsia" w:hAnsiTheme="minorEastAsia" w:cs="宋体"/>
                <w:b/>
                <w:bCs/>
                <w:color w:val="000000"/>
                <w:kern w:val="0"/>
                <w:szCs w:val="21"/>
              </w:rPr>
            </w:pPr>
            <w:r w:rsidRPr="00A10C1B">
              <w:rPr>
                <w:rFonts w:asciiTheme="minorEastAsia" w:hAnsiTheme="minorEastAsia" w:cs="宋体" w:hint="eastAsia"/>
                <w:b/>
                <w:bCs/>
                <w:color w:val="000000"/>
                <w:kern w:val="0"/>
                <w:szCs w:val="21"/>
              </w:rPr>
              <w:t>基金简称</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004250</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银河量化优选混合型证券投资基金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银河量化优选混合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004612</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银河鑫月享6个月定期开放灵活配置混合型证券投资基金A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银河鑫月享6个月定期开放混合A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004613</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银河鑫月享6个月定期开放灵活配置混合型证券投资基金C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银河鑫月享6个月定期开放混合C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005053</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银河量化价值混合型证券投资基金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银河量化价值混合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006759</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银河乐活优萃混合型证券投资基金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银河乐活优萃混合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161505</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银河通利债券型证券投资基金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银河通利债券</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161506</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银河通利债券型证券投资基金C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银河通利债券C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519610</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银河旺利灵活配置混合型证券投资基金A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银河旺利混合A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519611</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银河旺利灵活配置混合型证券投资基金C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银河旺利混合C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519613</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银河君尚灵活配置混合型证券投资基金A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银河君尚混合A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519614</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银河君尚灵活配置混合型证券投资基金C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银河君尚混合C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519616</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银河君信灵活配置混合型证券投资基金A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银河君信混合A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519617</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银河君信灵活配置混合型证券投资基金C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银河君信混合C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519619</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银河君荣灵活配置混合型证券投资基金A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银河君荣混合A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519620</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银河君荣灵活配置混合型证券投资基金C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银河君荣混合C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519622</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银河君怡纯债债券型证券投资基金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银河君怡债券</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519623</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银河君耀灵活配置混合型证券投资基金A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银河君耀混合A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lastRenderedPageBreak/>
              <w:t>519624</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银河君耀灵活配置混合型证券投资基金C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银河君耀混合C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519625</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银河君盛灵活配置混合型证券投资基金A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银河君盛混合A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519626</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银河君盛灵活配置混合型证券投资基金C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银河君盛混合C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519627</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银河君润灵活配置混合型证券投资基金A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银河君润混合A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519628</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银河君润灵活配置混合型证券投资基金C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银河君润混合C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519629</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银河睿利灵活配置混合型证券投资基金A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银河睿利混合A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519630</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银河睿利灵活配置混合型证券投资基金C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银河睿利混合C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519640</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银河鸿利灵活配置混合型证券投资基金A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银河鸿利混合A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519641</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银河鸿利灵活配置混合型证券投资基金C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银河鸿利混合C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519642</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银河大国智造主题灵活配置混合型证券投资基金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银河智造混合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519644</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银河智联主题灵活配置混合型证券投资基金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银河智联混合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519651</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银河转型增长主题灵活配置混合型证券投资基金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银河转型混合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519652</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银河鑫利混合A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519653</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银河鑫利混合C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519654</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银河丰利纯债债券型证券投资基金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银河丰利债券</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519655</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银河现代服务主题灵活配置混合型证券投资基金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银河服务混合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519656</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银河灵活配置混合A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519657</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银河灵活配置混合C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519660</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银河增利债券型发起式证券投资基金A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银河增利债券A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519661</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银河增利债券型发起式证券投资基金C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银河增利债券C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519662</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银河久益回报6个月定期开放债券型证券投资基金A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银河回报债券A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519663</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银河久益回报6个月定期开放债券型证券投资基金C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银河回报债券C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519664</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银河美丽优萃混合型证券投资基金A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银河美丽混合A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519665</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银河美丽优萃混合型证券投资基金C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银河美丽混合C</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519666</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银河银信添利债券型证券投资基金B</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银河银信添利债券B</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519667</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银河银信添利债券型证券投资基金A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银河银信添利债券A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519668</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银河竞争优势成长混合型证券投资基金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银河成长混合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519670</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银河行业优选混合型证券投资基金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银河行业混合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519671</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银河沪深300价值指数证券投资基金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银河沪深300价值指数</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519672</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银河蓝筹精选混合型证券投资基金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银河蓝筹混合</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519673</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银河康乐股票型证券投资基金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银河康乐股票</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519675</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银河泰利纯债债券型证券投资基金A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银河泰利债券A</w:t>
            </w:r>
          </w:p>
        </w:tc>
      </w:tr>
      <w:tr w:rsidR="004071A0" w:rsidRPr="00A10C1B" w:rsidTr="00F03E6B">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Courier New"/>
                <w:color w:val="000000"/>
                <w:kern w:val="0"/>
                <w:szCs w:val="21"/>
              </w:rPr>
            </w:pPr>
            <w:r w:rsidRPr="00A10C1B">
              <w:rPr>
                <w:rFonts w:asciiTheme="minorEastAsia" w:hAnsiTheme="minorEastAsia" w:cs="Courier New"/>
                <w:color w:val="000000"/>
                <w:kern w:val="0"/>
                <w:szCs w:val="21"/>
              </w:rPr>
              <w:t>519676</w:t>
            </w:r>
          </w:p>
        </w:tc>
        <w:tc>
          <w:tcPr>
            <w:tcW w:w="5670"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银河强化收益债券型证券投资基金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4071A0" w:rsidRPr="00A10C1B" w:rsidRDefault="004071A0" w:rsidP="001E13B7">
            <w:pPr>
              <w:widowControl/>
              <w:jc w:val="left"/>
              <w:rPr>
                <w:rFonts w:asciiTheme="minorEastAsia" w:hAnsiTheme="minorEastAsia" w:cs="宋体"/>
                <w:color w:val="000000"/>
                <w:kern w:val="0"/>
                <w:szCs w:val="21"/>
              </w:rPr>
            </w:pPr>
            <w:r w:rsidRPr="00A10C1B">
              <w:rPr>
                <w:rFonts w:asciiTheme="minorEastAsia" w:hAnsiTheme="minorEastAsia" w:cs="宋体" w:hint="eastAsia"/>
                <w:color w:val="000000"/>
                <w:kern w:val="0"/>
                <w:szCs w:val="21"/>
              </w:rPr>
              <w:t>银河强化债券</w:t>
            </w:r>
          </w:p>
        </w:tc>
      </w:tr>
    </w:tbl>
    <w:p w:rsidR="00A47740" w:rsidRDefault="00A47740" w:rsidP="00A47740">
      <w:pPr>
        <w:pStyle w:val="a5"/>
        <w:spacing w:line="312" w:lineRule="auto"/>
        <w:ind w:left="840" w:firstLineChars="0" w:firstLine="0"/>
        <w:rPr>
          <w:szCs w:val="21"/>
        </w:rPr>
      </w:pPr>
    </w:p>
    <w:p w:rsidR="00A47740" w:rsidRDefault="00A47740" w:rsidP="00A47740">
      <w:pPr>
        <w:pStyle w:val="a5"/>
        <w:numPr>
          <w:ilvl w:val="0"/>
          <w:numId w:val="2"/>
        </w:numPr>
        <w:spacing w:line="312" w:lineRule="auto"/>
        <w:ind w:firstLineChars="0"/>
        <w:rPr>
          <w:b/>
          <w:szCs w:val="21"/>
        </w:rPr>
      </w:pPr>
      <w:r>
        <w:rPr>
          <w:rFonts w:hint="eastAsia"/>
          <w:b/>
          <w:szCs w:val="21"/>
        </w:rPr>
        <w:t>参加</w:t>
      </w:r>
      <w:r w:rsidR="00940903">
        <w:rPr>
          <w:rFonts w:hint="eastAsia"/>
          <w:b/>
          <w:szCs w:val="21"/>
        </w:rPr>
        <w:t>招商</w:t>
      </w:r>
      <w:r w:rsidR="00350276">
        <w:rPr>
          <w:rFonts w:hint="eastAsia"/>
          <w:b/>
          <w:szCs w:val="21"/>
        </w:rPr>
        <w:t>证券</w:t>
      </w:r>
      <w:r>
        <w:rPr>
          <w:rFonts w:hint="eastAsia"/>
          <w:b/>
          <w:szCs w:val="21"/>
        </w:rPr>
        <w:t>新的费率优惠活动的基金</w:t>
      </w:r>
    </w:p>
    <w:tbl>
      <w:tblPr>
        <w:tblW w:w="9214" w:type="dxa"/>
        <w:tblInd w:w="-289" w:type="dxa"/>
        <w:tblLook w:val="04A0"/>
      </w:tblPr>
      <w:tblGrid>
        <w:gridCol w:w="1000"/>
        <w:gridCol w:w="5663"/>
        <w:gridCol w:w="2551"/>
      </w:tblGrid>
      <w:tr w:rsidR="004071A0" w:rsidRPr="004071A0" w:rsidTr="00F03E6B">
        <w:trPr>
          <w:trHeight w:val="28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4071A0">
            <w:pPr>
              <w:widowControl/>
              <w:jc w:val="center"/>
              <w:rPr>
                <w:rFonts w:asciiTheme="minorEastAsia" w:hAnsiTheme="minorEastAsia" w:cs="宋体"/>
                <w:b/>
                <w:bCs/>
                <w:color w:val="000000"/>
                <w:kern w:val="0"/>
                <w:szCs w:val="21"/>
              </w:rPr>
            </w:pPr>
            <w:r w:rsidRPr="004071A0">
              <w:rPr>
                <w:rFonts w:asciiTheme="minorEastAsia" w:hAnsiTheme="minorEastAsia" w:cs="宋体" w:hint="eastAsia"/>
                <w:b/>
                <w:bCs/>
                <w:color w:val="000000"/>
                <w:kern w:val="0"/>
                <w:szCs w:val="21"/>
              </w:rPr>
              <w:t>代码</w:t>
            </w:r>
          </w:p>
        </w:tc>
        <w:tc>
          <w:tcPr>
            <w:tcW w:w="5663" w:type="dxa"/>
            <w:tcBorders>
              <w:top w:val="single" w:sz="4" w:space="0" w:color="auto"/>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center"/>
              <w:rPr>
                <w:rFonts w:asciiTheme="minorEastAsia" w:hAnsiTheme="minorEastAsia" w:cs="宋体"/>
                <w:b/>
                <w:bCs/>
                <w:color w:val="000000"/>
                <w:kern w:val="0"/>
                <w:szCs w:val="21"/>
              </w:rPr>
            </w:pPr>
            <w:r w:rsidRPr="004071A0">
              <w:rPr>
                <w:rFonts w:asciiTheme="minorEastAsia" w:hAnsiTheme="minorEastAsia" w:cs="宋体" w:hint="eastAsia"/>
                <w:b/>
                <w:bCs/>
                <w:color w:val="000000"/>
                <w:kern w:val="0"/>
                <w:szCs w:val="21"/>
              </w:rPr>
              <w:t>基金名称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center"/>
              <w:rPr>
                <w:rFonts w:asciiTheme="minorEastAsia" w:hAnsiTheme="minorEastAsia" w:cs="宋体"/>
                <w:b/>
                <w:bCs/>
                <w:color w:val="000000"/>
                <w:kern w:val="0"/>
                <w:szCs w:val="21"/>
              </w:rPr>
            </w:pPr>
            <w:r w:rsidRPr="004071A0">
              <w:rPr>
                <w:rFonts w:asciiTheme="minorEastAsia" w:hAnsiTheme="minorEastAsia" w:cs="宋体" w:hint="eastAsia"/>
                <w:b/>
                <w:bCs/>
                <w:color w:val="000000"/>
                <w:kern w:val="0"/>
                <w:szCs w:val="21"/>
              </w:rPr>
              <w:t>基金简称</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071A0" w:rsidRPr="004071A0" w:rsidRDefault="004071A0" w:rsidP="00F03E6B">
            <w:pPr>
              <w:widowControl/>
              <w:jc w:val="center"/>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006945</w:t>
            </w:r>
          </w:p>
        </w:tc>
        <w:tc>
          <w:tcPr>
            <w:tcW w:w="5663"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银河臻选多策略混合型证券投资基金A</w:t>
            </w:r>
          </w:p>
        </w:tc>
        <w:tc>
          <w:tcPr>
            <w:tcW w:w="2551"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银河臻选多策略混合A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150968</w:t>
            </w:r>
          </w:p>
        </w:tc>
        <w:tc>
          <w:tcPr>
            <w:tcW w:w="5663"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银河研究精选混合型证券投资基金</w:t>
            </w:r>
          </w:p>
        </w:tc>
        <w:tc>
          <w:tcPr>
            <w:tcW w:w="2551"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银河研究精选混合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071A0" w:rsidRPr="004071A0" w:rsidRDefault="004071A0" w:rsidP="00F03E6B">
            <w:pPr>
              <w:widowControl/>
              <w:jc w:val="center"/>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151001</w:t>
            </w:r>
          </w:p>
        </w:tc>
        <w:tc>
          <w:tcPr>
            <w:tcW w:w="5663"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银河稳健证券投资基金</w:t>
            </w:r>
          </w:p>
        </w:tc>
        <w:tc>
          <w:tcPr>
            <w:tcW w:w="2551"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银河稳健混合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071A0" w:rsidRPr="004071A0" w:rsidRDefault="004071A0" w:rsidP="00F03E6B">
            <w:pPr>
              <w:widowControl/>
              <w:jc w:val="center"/>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151002</w:t>
            </w:r>
          </w:p>
        </w:tc>
        <w:tc>
          <w:tcPr>
            <w:tcW w:w="5663"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银河收益证券投资基金</w:t>
            </w:r>
          </w:p>
        </w:tc>
        <w:tc>
          <w:tcPr>
            <w:tcW w:w="2551" w:type="dxa"/>
            <w:tcBorders>
              <w:top w:val="nil"/>
              <w:left w:val="nil"/>
              <w:bottom w:val="single" w:sz="4" w:space="0" w:color="auto"/>
              <w:right w:val="single" w:sz="4" w:space="0" w:color="auto"/>
            </w:tcBorders>
            <w:shd w:val="clear" w:color="auto" w:fill="auto"/>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银河收益混合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004250</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银河量化优选混合型证券投资基金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银河量化优选混合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004612</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银河鑫月享6个月定期开放灵活配置混合型证券投资基金A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银河鑫月享6个月定期开</w:t>
            </w:r>
            <w:r w:rsidRPr="004071A0">
              <w:rPr>
                <w:rFonts w:asciiTheme="minorEastAsia" w:hAnsiTheme="minorEastAsia" w:cs="宋体" w:hint="eastAsia"/>
                <w:color w:val="000000"/>
                <w:kern w:val="0"/>
                <w:szCs w:val="21"/>
              </w:rPr>
              <w:lastRenderedPageBreak/>
              <w:t>放混合A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lastRenderedPageBreak/>
              <w:t>005053</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银河量化价值混合型证券投资基金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银河量化价值混合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006128</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银河和美生活主题混合型证券投资基金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银河和美生活混合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006759</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银河乐活优萃混合型证券投资基金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银河乐活优萃混合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161505</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银河通利债券型证券投资基金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银河通利债券</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519610</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银河旺利灵活配置混合型证券投资基金A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银河旺利混合A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519613</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银河君尚灵活配置混合型证券投资基金A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银河君尚混合A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519616</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银河君信灵活配置混合型证券投资基金A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银河君信混合A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519619</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银河君荣灵活配置混合型证券投资基金A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银河君荣混合A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519622</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银河君怡纯债债券型证券投资基金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银河君怡债券</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519623</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银河君耀灵活配置混合型证券投资基金A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银河君耀混合A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519625</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银河君盛灵活配置混合型证券投资基金A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银河君盛混合A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519627</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银河君润灵活配置混合型证券投资基金A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银河君润混合A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519629</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银河睿利灵活配置混合型证券投资基金A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银河睿利混合A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519640</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银河鸿利灵活配置混合型证券投资基金A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银河鸿利混合A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519642</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银河大国智造主题灵活配置混合型证券投资基金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银河智造混合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519644</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银河智联主题灵活配置混合型证券投资基金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银河智联混合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519651</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银河转型增长主题灵活配置混合型证券投资基金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银河转型混合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519652</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银河鑫利灵活配置混合型证券投资基金A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银河鑫利混合A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519654</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银河丰利纯债债券型证券投资基金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银河丰利债券</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519655</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银河现代服务主题灵活配置混合型证券投资基金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银河服务混合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519656</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银河灵活配置混合A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519660</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银河增利债券型发起式证券投资基金A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银河增利债券A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519662</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银河久益回报6个月定期开放债券型证券投资基金A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银河回报债券A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519664</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银河美丽优萃混合型证券投资基金A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银河美丽混合A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519667</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银河银信添利债券型证券投资基金A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银河银信添利债券A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519668</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银河竞争优势成长混合型证券投资基金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银河成长混合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519669</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银河领先债券型证券投资基金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银河领先债券</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519670</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银河行业优选混合型证券投资基金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银河行业混合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519671</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银河沪深300价值指数证券投资基金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银河沪深300价值指数</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519672</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银河蓝筹精选混合型证券投资基金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银河蓝筹混合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519673</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银河康乐股票型证券投资基金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银河康乐股票</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519674</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银河创新成长混合型证券投资基金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银河创新混合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519675</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银河泰利纯债债券型证券投资基金A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银河泰利债券A</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519676</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银河强化收益债券型证券投资基金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银河强化债券</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519678</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银河消费驱动混合型证券投资基金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银河消费混合</w:t>
            </w:r>
          </w:p>
        </w:tc>
      </w:tr>
      <w:tr w:rsidR="004071A0" w:rsidRPr="004071A0" w:rsidTr="00F03E6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071A0" w:rsidRPr="004071A0" w:rsidRDefault="004071A0" w:rsidP="00F03E6B">
            <w:pPr>
              <w:widowControl/>
              <w:jc w:val="center"/>
              <w:rPr>
                <w:rFonts w:asciiTheme="minorEastAsia" w:hAnsiTheme="minorEastAsia" w:cs="Courier New"/>
                <w:color w:val="000000"/>
                <w:kern w:val="0"/>
                <w:szCs w:val="21"/>
              </w:rPr>
            </w:pPr>
            <w:r w:rsidRPr="004071A0">
              <w:rPr>
                <w:rFonts w:asciiTheme="minorEastAsia" w:hAnsiTheme="minorEastAsia" w:cs="Courier New"/>
                <w:color w:val="000000"/>
                <w:kern w:val="0"/>
                <w:szCs w:val="21"/>
              </w:rPr>
              <w:t>519679</w:t>
            </w:r>
          </w:p>
        </w:tc>
        <w:tc>
          <w:tcPr>
            <w:tcW w:w="5663"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银河主题策略混合型证券投资基金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4071A0" w:rsidRPr="004071A0" w:rsidRDefault="004071A0" w:rsidP="004071A0">
            <w:pPr>
              <w:widowControl/>
              <w:jc w:val="left"/>
              <w:rPr>
                <w:rFonts w:asciiTheme="minorEastAsia" w:hAnsiTheme="minorEastAsia" w:cs="宋体"/>
                <w:color w:val="000000"/>
                <w:kern w:val="0"/>
                <w:szCs w:val="21"/>
              </w:rPr>
            </w:pPr>
            <w:r w:rsidRPr="004071A0">
              <w:rPr>
                <w:rFonts w:asciiTheme="minorEastAsia" w:hAnsiTheme="minorEastAsia" w:cs="宋体" w:hint="eastAsia"/>
                <w:color w:val="000000"/>
                <w:kern w:val="0"/>
                <w:szCs w:val="21"/>
              </w:rPr>
              <w:t>银河主题混合</w:t>
            </w:r>
          </w:p>
        </w:tc>
      </w:tr>
    </w:tbl>
    <w:p w:rsidR="004071A0" w:rsidRDefault="004071A0" w:rsidP="004071A0">
      <w:pPr>
        <w:spacing w:line="312" w:lineRule="auto"/>
        <w:rPr>
          <w:b/>
          <w:szCs w:val="21"/>
        </w:rPr>
      </w:pPr>
    </w:p>
    <w:p w:rsidR="006A68A0" w:rsidRPr="007F4BDB" w:rsidRDefault="007F2EDE" w:rsidP="007F4BDB">
      <w:pPr>
        <w:spacing w:line="312" w:lineRule="auto"/>
        <w:ind w:firstLine="420"/>
        <w:rPr>
          <w:szCs w:val="21"/>
        </w:rPr>
      </w:pPr>
      <w:r w:rsidRPr="006D02A6">
        <w:rPr>
          <w:rFonts w:hint="eastAsia"/>
          <w:b/>
          <w:szCs w:val="21"/>
        </w:rPr>
        <w:t>三、</w:t>
      </w:r>
      <w:r w:rsidR="006A68A0" w:rsidRPr="006D02A6">
        <w:rPr>
          <w:rFonts w:hint="eastAsia"/>
          <w:b/>
          <w:szCs w:val="21"/>
        </w:rPr>
        <w:t>投资者可通过以下途径咨询有关详情</w:t>
      </w:r>
      <w:r w:rsidR="007166B6" w:rsidRPr="007F4BDB">
        <w:rPr>
          <w:rFonts w:hint="eastAsia"/>
          <w:szCs w:val="21"/>
        </w:rPr>
        <w:t>：</w:t>
      </w:r>
    </w:p>
    <w:p w:rsidR="006A68A0" w:rsidRPr="00237987" w:rsidRDefault="006A68A0" w:rsidP="007F4BDB">
      <w:pPr>
        <w:spacing w:line="312" w:lineRule="auto"/>
        <w:ind w:firstLineChars="202" w:firstLine="424"/>
        <w:rPr>
          <w:szCs w:val="21"/>
        </w:rPr>
      </w:pPr>
      <w:r w:rsidRPr="00237987">
        <w:rPr>
          <w:rFonts w:hint="eastAsia"/>
          <w:szCs w:val="21"/>
        </w:rPr>
        <w:t>1</w:t>
      </w:r>
      <w:r w:rsidRPr="00237987">
        <w:rPr>
          <w:rFonts w:hint="eastAsia"/>
          <w:szCs w:val="21"/>
        </w:rPr>
        <w:t>、银河基金管理有限公司</w:t>
      </w:r>
      <w:r w:rsidRPr="00237987">
        <w:rPr>
          <w:rFonts w:hint="eastAsia"/>
          <w:szCs w:val="21"/>
        </w:rPr>
        <w:t>:</w:t>
      </w:r>
    </w:p>
    <w:p w:rsidR="006A68A0" w:rsidRPr="00237987" w:rsidRDefault="006A68A0" w:rsidP="007F4BDB">
      <w:pPr>
        <w:spacing w:line="312" w:lineRule="auto"/>
        <w:ind w:firstLineChars="202" w:firstLine="424"/>
        <w:rPr>
          <w:szCs w:val="21"/>
        </w:rPr>
      </w:pPr>
      <w:r w:rsidRPr="00237987">
        <w:rPr>
          <w:rFonts w:hint="eastAsia"/>
          <w:szCs w:val="21"/>
        </w:rPr>
        <w:t>客户服务热线</w:t>
      </w:r>
      <w:r w:rsidRPr="00237987">
        <w:rPr>
          <w:rFonts w:hint="eastAsia"/>
          <w:szCs w:val="21"/>
        </w:rPr>
        <w:t xml:space="preserve">: 400-820-0860 </w:t>
      </w:r>
    </w:p>
    <w:p w:rsidR="006A68A0" w:rsidRPr="00237987" w:rsidRDefault="006A68A0" w:rsidP="007F4BDB">
      <w:pPr>
        <w:spacing w:line="312" w:lineRule="auto"/>
        <w:ind w:firstLineChars="202" w:firstLine="424"/>
        <w:rPr>
          <w:szCs w:val="21"/>
        </w:rPr>
      </w:pPr>
      <w:r w:rsidRPr="00237987">
        <w:rPr>
          <w:rFonts w:hint="eastAsia"/>
          <w:szCs w:val="21"/>
        </w:rPr>
        <w:t>网站：</w:t>
      </w:r>
      <w:r w:rsidRPr="00237987">
        <w:rPr>
          <w:rFonts w:hint="eastAsia"/>
          <w:szCs w:val="21"/>
        </w:rPr>
        <w:t xml:space="preserve">www.galaxyasset.com </w:t>
      </w:r>
    </w:p>
    <w:p w:rsidR="00350276" w:rsidRPr="00350276" w:rsidRDefault="006A68A0" w:rsidP="00350276">
      <w:pPr>
        <w:spacing w:line="312" w:lineRule="auto"/>
        <w:ind w:firstLineChars="202" w:firstLine="424"/>
        <w:rPr>
          <w:rFonts w:ascii="宋体" w:hAnsi="宋体" w:cs="宋体"/>
          <w:color w:val="000000"/>
          <w:kern w:val="0"/>
          <w:szCs w:val="21"/>
        </w:rPr>
      </w:pPr>
      <w:r w:rsidRPr="00237987">
        <w:rPr>
          <w:rFonts w:hint="eastAsia"/>
          <w:szCs w:val="21"/>
        </w:rPr>
        <w:t>2</w:t>
      </w:r>
      <w:r w:rsidR="00F03E6B">
        <w:rPr>
          <w:rFonts w:hint="eastAsia"/>
          <w:szCs w:val="21"/>
        </w:rPr>
        <w:t>、招商</w:t>
      </w:r>
      <w:r w:rsidR="00350276" w:rsidRPr="00350276">
        <w:rPr>
          <w:rFonts w:ascii="宋体" w:hAnsi="宋体" w:cs="宋体" w:hint="eastAsia"/>
          <w:color w:val="000000"/>
          <w:kern w:val="0"/>
          <w:szCs w:val="21"/>
        </w:rPr>
        <w:t>证券股份有限公司</w:t>
      </w:r>
    </w:p>
    <w:p w:rsidR="00F03E6B" w:rsidRPr="00F03E6B" w:rsidRDefault="00F03E6B" w:rsidP="00F03E6B">
      <w:pPr>
        <w:spacing w:line="312" w:lineRule="auto"/>
        <w:ind w:firstLineChars="202" w:firstLine="424"/>
        <w:rPr>
          <w:rFonts w:ascii="宋体" w:hAnsi="宋体" w:cs="宋体"/>
          <w:color w:val="000000"/>
          <w:kern w:val="0"/>
          <w:szCs w:val="21"/>
        </w:rPr>
      </w:pPr>
      <w:r w:rsidRPr="00F03E6B">
        <w:rPr>
          <w:rFonts w:ascii="宋体" w:hAnsi="宋体" w:cs="宋体" w:hint="eastAsia"/>
          <w:color w:val="000000"/>
          <w:kern w:val="0"/>
          <w:szCs w:val="21"/>
        </w:rPr>
        <w:t>客户服务电话：</w:t>
      </w:r>
      <w:r w:rsidR="005D0D69" w:rsidRPr="005D0D69">
        <w:rPr>
          <w:rFonts w:ascii="宋体" w:hAnsi="宋体" w:cs="宋体"/>
          <w:color w:val="000000"/>
          <w:kern w:val="0"/>
          <w:szCs w:val="21"/>
        </w:rPr>
        <w:t>95565</w:t>
      </w:r>
      <w:r w:rsidR="005D0D69">
        <w:rPr>
          <w:rFonts w:ascii="宋体" w:hAnsi="宋体" w:cs="宋体" w:hint="eastAsia"/>
          <w:color w:val="000000"/>
          <w:kern w:val="0"/>
          <w:szCs w:val="21"/>
        </w:rPr>
        <w:t>、</w:t>
      </w:r>
      <w:r w:rsidR="005D0D69" w:rsidRPr="005D0D69">
        <w:rPr>
          <w:rFonts w:ascii="宋体" w:hAnsi="宋体" w:cs="宋体"/>
          <w:color w:val="000000"/>
          <w:kern w:val="0"/>
          <w:szCs w:val="21"/>
        </w:rPr>
        <w:t>0755-95565</w:t>
      </w:r>
    </w:p>
    <w:p w:rsidR="00713822" w:rsidRPr="00713822" w:rsidRDefault="00F03E6B" w:rsidP="00F03E6B">
      <w:pPr>
        <w:spacing w:line="312" w:lineRule="auto"/>
        <w:ind w:firstLineChars="202" w:firstLine="424"/>
        <w:rPr>
          <w:szCs w:val="21"/>
        </w:rPr>
      </w:pPr>
      <w:r w:rsidRPr="00F03E6B">
        <w:rPr>
          <w:rFonts w:ascii="宋体" w:hAnsi="宋体" w:cs="宋体" w:hint="eastAsia"/>
          <w:color w:val="000000"/>
          <w:kern w:val="0"/>
          <w:szCs w:val="21"/>
        </w:rPr>
        <w:t xml:space="preserve">网址： </w:t>
      </w:r>
      <w:r w:rsidR="005D0D69" w:rsidRPr="005D0D69">
        <w:rPr>
          <w:rFonts w:ascii="宋体" w:hAnsi="宋体" w:cs="宋体"/>
          <w:color w:val="000000"/>
          <w:kern w:val="0"/>
          <w:szCs w:val="21"/>
        </w:rPr>
        <w:t>www.cmschina.com</w:t>
      </w:r>
    </w:p>
    <w:p w:rsidR="00A7738A" w:rsidRPr="007F4BDB" w:rsidRDefault="00F03E6B" w:rsidP="007F4BDB">
      <w:pPr>
        <w:spacing w:line="312" w:lineRule="auto"/>
        <w:ind w:firstLine="420"/>
        <w:rPr>
          <w:szCs w:val="21"/>
        </w:rPr>
      </w:pPr>
      <w:r>
        <w:rPr>
          <w:rFonts w:ascii="宋体" w:hAnsi="宋体" w:cs="宋体" w:hint="eastAsia"/>
          <w:color w:val="000000"/>
          <w:kern w:val="0"/>
          <w:szCs w:val="21"/>
        </w:rPr>
        <w:t>招商</w:t>
      </w:r>
      <w:r w:rsidR="00E273F5" w:rsidRPr="00E273F5">
        <w:rPr>
          <w:rFonts w:ascii="宋体" w:hAnsi="宋体" w:cs="宋体"/>
          <w:color w:val="000000"/>
          <w:kern w:val="0"/>
          <w:szCs w:val="21"/>
        </w:rPr>
        <w:t>证券</w:t>
      </w:r>
      <w:r w:rsidR="00A7738A" w:rsidRPr="007F4BDB">
        <w:rPr>
          <w:rFonts w:hint="eastAsia"/>
          <w:szCs w:val="21"/>
        </w:rPr>
        <w:t>保留对上述业务及优惠活动的最终解释权。</w:t>
      </w:r>
    </w:p>
    <w:p w:rsidR="007F4BDB" w:rsidRPr="007F4BDB" w:rsidRDefault="007F4BDB" w:rsidP="007F4BDB">
      <w:pPr>
        <w:spacing w:line="312" w:lineRule="auto"/>
        <w:ind w:firstLine="420"/>
        <w:rPr>
          <w:rFonts w:ascii="宋体" w:hAnsi="宋体" w:cs="宋体"/>
          <w:color w:val="000000"/>
          <w:kern w:val="0"/>
          <w:szCs w:val="21"/>
        </w:rPr>
      </w:pPr>
      <w:r w:rsidRPr="007F4BDB">
        <w:rPr>
          <w:rFonts w:ascii="宋体" w:hAnsi="宋体" w:cs="宋体" w:hint="eastAsia"/>
          <w:color w:val="000000"/>
          <w:kern w:val="0"/>
          <w:szCs w:val="21"/>
        </w:rPr>
        <w:t>风险提示：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7F4BDB" w:rsidRPr="007F4BDB" w:rsidRDefault="007F4BDB" w:rsidP="007F4BDB">
      <w:pPr>
        <w:spacing w:line="312" w:lineRule="auto"/>
        <w:ind w:firstLine="420"/>
        <w:rPr>
          <w:rFonts w:ascii="宋体" w:hAnsi="宋体" w:cs="宋体"/>
          <w:color w:val="000000"/>
          <w:kern w:val="0"/>
          <w:szCs w:val="21"/>
        </w:rPr>
      </w:pPr>
      <w:r w:rsidRPr="007F4BDB">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131D67" w:rsidRPr="007F4BDB" w:rsidRDefault="00131D67" w:rsidP="006A68A0">
      <w:pPr>
        <w:spacing w:line="360" w:lineRule="auto"/>
        <w:jc w:val="right"/>
        <w:rPr>
          <w:szCs w:val="21"/>
        </w:rPr>
      </w:pPr>
    </w:p>
    <w:p w:rsidR="00103D0D" w:rsidRPr="007F4BDB" w:rsidRDefault="00103D0D" w:rsidP="006A68A0">
      <w:pPr>
        <w:spacing w:line="360" w:lineRule="auto"/>
        <w:jc w:val="right"/>
        <w:rPr>
          <w:szCs w:val="21"/>
        </w:rPr>
      </w:pPr>
      <w:r w:rsidRPr="007F4BDB">
        <w:rPr>
          <w:rFonts w:hint="eastAsia"/>
          <w:szCs w:val="21"/>
        </w:rPr>
        <w:t>银河基金管理有限公司</w:t>
      </w:r>
    </w:p>
    <w:p w:rsidR="00B13F19" w:rsidRDefault="006A68A0" w:rsidP="00BA1459">
      <w:pPr>
        <w:spacing w:line="360" w:lineRule="auto"/>
        <w:ind w:firstLineChars="2250" w:firstLine="4725"/>
        <w:jc w:val="right"/>
      </w:pPr>
      <w:r w:rsidRPr="007F4BDB">
        <w:rPr>
          <w:rFonts w:ascii="宋体" w:hAnsi="宋体" w:hint="eastAsia"/>
          <w:szCs w:val="21"/>
        </w:rPr>
        <w:t>20</w:t>
      </w:r>
      <w:r w:rsidR="00A7738A" w:rsidRPr="007F4BDB">
        <w:rPr>
          <w:rFonts w:ascii="宋体" w:hAnsi="宋体"/>
          <w:szCs w:val="21"/>
        </w:rPr>
        <w:t>2</w:t>
      </w:r>
      <w:r w:rsidR="007F4BDB">
        <w:rPr>
          <w:rFonts w:ascii="宋体" w:hAnsi="宋体"/>
          <w:szCs w:val="21"/>
        </w:rPr>
        <w:t>1</w:t>
      </w:r>
      <w:r w:rsidRPr="007F4BDB">
        <w:rPr>
          <w:rFonts w:ascii="宋体" w:hAnsi="宋体" w:hint="eastAsia"/>
          <w:szCs w:val="21"/>
        </w:rPr>
        <w:t>年</w:t>
      </w:r>
      <w:r w:rsidR="00F03E6B">
        <w:rPr>
          <w:rFonts w:ascii="宋体" w:hAnsi="宋体"/>
          <w:szCs w:val="21"/>
        </w:rPr>
        <w:t>7</w:t>
      </w:r>
      <w:r w:rsidRPr="007F4BDB">
        <w:rPr>
          <w:rFonts w:ascii="宋体" w:hAnsi="宋体" w:hint="eastAsia"/>
          <w:szCs w:val="21"/>
        </w:rPr>
        <w:t>月</w:t>
      </w:r>
      <w:r w:rsidR="00F03E6B">
        <w:rPr>
          <w:rFonts w:ascii="宋体" w:hAnsi="宋体"/>
          <w:szCs w:val="21"/>
        </w:rPr>
        <w:t>28</w:t>
      </w:r>
      <w:r w:rsidRPr="007F4BDB">
        <w:rPr>
          <w:rFonts w:ascii="宋体" w:hAnsi="宋体" w:hint="eastAsia"/>
          <w:szCs w:val="21"/>
        </w:rPr>
        <w:t>日</w:t>
      </w:r>
    </w:p>
    <w:sectPr w:rsidR="00B13F19" w:rsidSect="00B13F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16" w:rsidRDefault="00800316" w:rsidP="00EF132F">
      <w:r>
        <w:separator/>
      </w:r>
    </w:p>
  </w:endnote>
  <w:endnote w:type="continuationSeparator" w:id="0">
    <w:p w:rsidR="00800316" w:rsidRDefault="00800316" w:rsidP="00EF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814"/>
      <w:docPartObj>
        <w:docPartGallery w:val="Page Numbers (Bottom of Page)"/>
        <w:docPartUnique/>
      </w:docPartObj>
    </w:sdtPr>
    <w:sdtContent>
      <w:p w:rsidR="00A10C1B" w:rsidRDefault="00231C48">
        <w:pPr>
          <w:pStyle w:val="a4"/>
          <w:jc w:val="center"/>
        </w:pPr>
        <w:r w:rsidRPr="00231C48">
          <w:fldChar w:fldCharType="begin"/>
        </w:r>
        <w:r w:rsidR="00A10C1B">
          <w:instrText xml:space="preserve"> PAGE   \* MERGEFORMAT </w:instrText>
        </w:r>
        <w:r w:rsidRPr="00231C48">
          <w:fldChar w:fldCharType="separate"/>
        </w:r>
        <w:r w:rsidR="00DC0A12" w:rsidRPr="00DC0A12">
          <w:rPr>
            <w:noProof/>
            <w:lang w:val="zh-CN"/>
          </w:rPr>
          <w:t>1</w:t>
        </w:r>
        <w:r>
          <w:rPr>
            <w:noProof/>
            <w:lang w:val="zh-CN"/>
          </w:rPr>
          <w:fldChar w:fldCharType="end"/>
        </w:r>
      </w:p>
    </w:sdtContent>
  </w:sdt>
  <w:p w:rsidR="00A10C1B" w:rsidRDefault="00A10C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16" w:rsidRDefault="00800316" w:rsidP="00EF132F">
      <w:r>
        <w:separator/>
      </w:r>
    </w:p>
  </w:footnote>
  <w:footnote w:type="continuationSeparator" w:id="0">
    <w:p w:rsidR="00800316" w:rsidRDefault="00800316" w:rsidP="00EF1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C3961"/>
    <w:multiLevelType w:val="hybridMultilevel"/>
    <w:tmpl w:val="A78E7194"/>
    <w:lvl w:ilvl="0" w:tplc="419C92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D93CD6"/>
    <w:multiLevelType w:val="hybridMultilevel"/>
    <w:tmpl w:val="7974DABA"/>
    <w:lvl w:ilvl="0" w:tplc="D336358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67B0B82"/>
    <w:multiLevelType w:val="hybridMultilevel"/>
    <w:tmpl w:val="7974DABA"/>
    <w:lvl w:ilvl="0" w:tplc="D336358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D0D"/>
    <w:rsid w:val="000106DB"/>
    <w:rsid w:val="000212AF"/>
    <w:rsid w:val="000327D2"/>
    <w:rsid w:val="00066B0A"/>
    <w:rsid w:val="000A0073"/>
    <w:rsid w:val="000B7A92"/>
    <w:rsid w:val="000C342E"/>
    <w:rsid w:val="000E10B3"/>
    <w:rsid w:val="000F4CD4"/>
    <w:rsid w:val="00103D0D"/>
    <w:rsid w:val="00115106"/>
    <w:rsid w:val="00131D67"/>
    <w:rsid w:val="0014389E"/>
    <w:rsid w:val="001479A4"/>
    <w:rsid w:val="00162EFD"/>
    <w:rsid w:val="001719F7"/>
    <w:rsid w:val="0018544C"/>
    <w:rsid w:val="00186152"/>
    <w:rsid w:val="00194C5E"/>
    <w:rsid w:val="001B0ABF"/>
    <w:rsid w:val="001C3B39"/>
    <w:rsid w:val="001C6D3C"/>
    <w:rsid w:val="001E2DD4"/>
    <w:rsid w:val="001F0E50"/>
    <w:rsid w:val="001F4D75"/>
    <w:rsid w:val="00200BC8"/>
    <w:rsid w:val="00231C48"/>
    <w:rsid w:val="00237987"/>
    <w:rsid w:val="00243205"/>
    <w:rsid w:val="00264FC3"/>
    <w:rsid w:val="0027271F"/>
    <w:rsid w:val="00282F99"/>
    <w:rsid w:val="002C32D2"/>
    <w:rsid w:val="002D3AE5"/>
    <w:rsid w:val="002D412B"/>
    <w:rsid w:val="002D6684"/>
    <w:rsid w:val="002E763A"/>
    <w:rsid w:val="002F4819"/>
    <w:rsid w:val="00322459"/>
    <w:rsid w:val="00327444"/>
    <w:rsid w:val="00337DDA"/>
    <w:rsid w:val="0034188C"/>
    <w:rsid w:val="00343D5E"/>
    <w:rsid w:val="00350276"/>
    <w:rsid w:val="00357D8D"/>
    <w:rsid w:val="003628E3"/>
    <w:rsid w:val="00387DA0"/>
    <w:rsid w:val="00387DEA"/>
    <w:rsid w:val="003A634E"/>
    <w:rsid w:val="003B6773"/>
    <w:rsid w:val="003B7E79"/>
    <w:rsid w:val="003C56EA"/>
    <w:rsid w:val="003D0237"/>
    <w:rsid w:val="003D6A5A"/>
    <w:rsid w:val="003E2C7D"/>
    <w:rsid w:val="00403351"/>
    <w:rsid w:val="004071A0"/>
    <w:rsid w:val="0040734B"/>
    <w:rsid w:val="00422432"/>
    <w:rsid w:val="00422F1C"/>
    <w:rsid w:val="0043777A"/>
    <w:rsid w:val="00446569"/>
    <w:rsid w:val="00457986"/>
    <w:rsid w:val="004617A3"/>
    <w:rsid w:val="00477E4A"/>
    <w:rsid w:val="004844B7"/>
    <w:rsid w:val="004B282E"/>
    <w:rsid w:val="004C2AF5"/>
    <w:rsid w:val="004C3BEF"/>
    <w:rsid w:val="004C5138"/>
    <w:rsid w:val="004D7CFC"/>
    <w:rsid w:val="004F0300"/>
    <w:rsid w:val="005078D1"/>
    <w:rsid w:val="00523E05"/>
    <w:rsid w:val="00523FED"/>
    <w:rsid w:val="005333CF"/>
    <w:rsid w:val="00542193"/>
    <w:rsid w:val="00561557"/>
    <w:rsid w:val="005637B7"/>
    <w:rsid w:val="0057295E"/>
    <w:rsid w:val="00584C88"/>
    <w:rsid w:val="00584F65"/>
    <w:rsid w:val="00591402"/>
    <w:rsid w:val="00592988"/>
    <w:rsid w:val="005A472E"/>
    <w:rsid w:val="005B1BFA"/>
    <w:rsid w:val="005B6EC3"/>
    <w:rsid w:val="005D089B"/>
    <w:rsid w:val="005D0D69"/>
    <w:rsid w:val="005D13B1"/>
    <w:rsid w:val="005F304F"/>
    <w:rsid w:val="006134F7"/>
    <w:rsid w:val="006159E2"/>
    <w:rsid w:val="006241D5"/>
    <w:rsid w:val="00626A6E"/>
    <w:rsid w:val="006466A1"/>
    <w:rsid w:val="00667ADC"/>
    <w:rsid w:val="00667FFA"/>
    <w:rsid w:val="00671A70"/>
    <w:rsid w:val="00680DCB"/>
    <w:rsid w:val="00692DE0"/>
    <w:rsid w:val="0069392E"/>
    <w:rsid w:val="006A68A0"/>
    <w:rsid w:val="006D02A6"/>
    <w:rsid w:val="006D2BA2"/>
    <w:rsid w:val="006D7F2D"/>
    <w:rsid w:val="006E5181"/>
    <w:rsid w:val="006F56AD"/>
    <w:rsid w:val="006F64B5"/>
    <w:rsid w:val="00701A79"/>
    <w:rsid w:val="007042BD"/>
    <w:rsid w:val="00704323"/>
    <w:rsid w:val="0070673B"/>
    <w:rsid w:val="00712739"/>
    <w:rsid w:val="00713822"/>
    <w:rsid w:val="007166B6"/>
    <w:rsid w:val="007433BF"/>
    <w:rsid w:val="00747C60"/>
    <w:rsid w:val="00777D5B"/>
    <w:rsid w:val="0078183E"/>
    <w:rsid w:val="007F2EDE"/>
    <w:rsid w:val="007F4BDB"/>
    <w:rsid w:val="007F4C53"/>
    <w:rsid w:val="00800316"/>
    <w:rsid w:val="00814A1D"/>
    <w:rsid w:val="00840F4F"/>
    <w:rsid w:val="008473DC"/>
    <w:rsid w:val="00851D35"/>
    <w:rsid w:val="008753B9"/>
    <w:rsid w:val="0088284F"/>
    <w:rsid w:val="008905E8"/>
    <w:rsid w:val="00892B89"/>
    <w:rsid w:val="00896C59"/>
    <w:rsid w:val="008A4496"/>
    <w:rsid w:val="008B1EA0"/>
    <w:rsid w:val="008B2B84"/>
    <w:rsid w:val="008B5B17"/>
    <w:rsid w:val="008B7422"/>
    <w:rsid w:val="008C5A62"/>
    <w:rsid w:val="008E04BF"/>
    <w:rsid w:val="008E25ED"/>
    <w:rsid w:val="008E2CE1"/>
    <w:rsid w:val="00910B80"/>
    <w:rsid w:val="00915D70"/>
    <w:rsid w:val="00936505"/>
    <w:rsid w:val="00940903"/>
    <w:rsid w:val="00942A4F"/>
    <w:rsid w:val="00956A04"/>
    <w:rsid w:val="00957A3B"/>
    <w:rsid w:val="00961B73"/>
    <w:rsid w:val="00961EF5"/>
    <w:rsid w:val="00963116"/>
    <w:rsid w:val="00974091"/>
    <w:rsid w:val="009A126D"/>
    <w:rsid w:val="009A3E66"/>
    <w:rsid w:val="009B10B6"/>
    <w:rsid w:val="009B23F9"/>
    <w:rsid w:val="009B4E56"/>
    <w:rsid w:val="009C736F"/>
    <w:rsid w:val="009D01CE"/>
    <w:rsid w:val="009F63C6"/>
    <w:rsid w:val="00A072E4"/>
    <w:rsid w:val="00A10C1B"/>
    <w:rsid w:val="00A307CB"/>
    <w:rsid w:val="00A35EAF"/>
    <w:rsid w:val="00A47740"/>
    <w:rsid w:val="00A511E5"/>
    <w:rsid w:val="00A63255"/>
    <w:rsid w:val="00A76807"/>
    <w:rsid w:val="00A7738A"/>
    <w:rsid w:val="00A779D7"/>
    <w:rsid w:val="00A823DE"/>
    <w:rsid w:val="00A90905"/>
    <w:rsid w:val="00A9324D"/>
    <w:rsid w:val="00A93742"/>
    <w:rsid w:val="00A954CC"/>
    <w:rsid w:val="00AA0A46"/>
    <w:rsid w:val="00AB209D"/>
    <w:rsid w:val="00AD42F2"/>
    <w:rsid w:val="00AF04F8"/>
    <w:rsid w:val="00AF32B6"/>
    <w:rsid w:val="00B0447E"/>
    <w:rsid w:val="00B13F19"/>
    <w:rsid w:val="00B420DC"/>
    <w:rsid w:val="00B44FF0"/>
    <w:rsid w:val="00B4530D"/>
    <w:rsid w:val="00B45D8D"/>
    <w:rsid w:val="00B55EDD"/>
    <w:rsid w:val="00B67DE5"/>
    <w:rsid w:val="00B72388"/>
    <w:rsid w:val="00B81463"/>
    <w:rsid w:val="00BA1459"/>
    <w:rsid w:val="00BB342E"/>
    <w:rsid w:val="00BC55C6"/>
    <w:rsid w:val="00BC6D6B"/>
    <w:rsid w:val="00BD4CF7"/>
    <w:rsid w:val="00BD6D0D"/>
    <w:rsid w:val="00BE2B25"/>
    <w:rsid w:val="00C03E8B"/>
    <w:rsid w:val="00C10677"/>
    <w:rsid w:val="00C21E4A"/>
    <w:rsid w:val="00C5719F"/>
    <w:rsid w:val="00C64F54"/>
    <w:rsid w:val="00C671EE"/>
    <w:rsid w:val="00C95531"/>
    <w:rsid w:val="00CA4FAA"/>
    <w:rsid w:val="00CB077B"/>
    <w:rsid w:val="00CD6CE8"/>
    <w:rsid w:val="00CD6FEE"/>
    <w:rsid w:val="00CE1EA3"/>
    <w:rsid w:val="00CF2D99"/>
    <w:rsid w:val="00CF3209"/>
    <w:rsid w:val="00CF548A"/>
    <w:rsid w:val="00D10C41"/>
    <w:rsid w:val="00D50F0C"/>
    <w:rsid w:val="00DC0A12"/>
    <w:rsid w:val="00DC329E"/>
    <w:rsid w:val="00DE13FE"/>
    <w:rsid w:val="00DF19BE"/>
    <w:rsid w:val="00E0253B"/>
    <w:rsid w:val="00E03A11"/>
    <w:rsid w:val="00E05100"/>
    <w:rsid w:val="00E11547"/>
    <w:rsid w:val="00E17D4A"/>
    <w:rsid w:val="00E20037"/>
    <w:rsid w:val="00E273F5"/>
    <w:rsid w:val="00E32B5A"/>
    <w:rsid w:val="00E46188"/>
    <w:rsid w:val="00E55496"/>
    <w:rsid w:val="00E63255"/>
    <w:rsid w:val="00E65372"/>
    <w:rsid w:val="00E70FD9"/>
    <w:rsid w:val="00E723A6"/>
    <w:rsid w:val="00E724C7"/>
    <w:rsid w:val="00E84EC0"/>
    <w:rsid w:val="00E87957"/>
    <w:rsid w:val="00EC62D5"/>
    <w:rsid w:val="00EC66D4"/>
    <w:rsid w:val="00EF132F"/>
    <w:rsid w:val="00EF2AEE"/>
    <w:rsid w:val="00F0124C"/>
    <w:rsid w:val="00F03E6B"/>
    <w:rsid w:val="00F060FF"/>
    <w:rsid w:val="00F1292E"/>
    <w:rsid w:val="00F15454"/>
    <w:rsid w:val="00F32AD1"/>
    <w:rsid w:val="00F335ED"/>
    <w:rsid w:val="00F52218"/>
    <w:rsid w:val="00F53D1A"/>
    <w:rsid w:val="00F62C1D"/>
    <w:rsid w:val="00FB64D5"/>
    <w:rsid w:val="00FB6BEB"/>
    <w:rsid w:val="00FC77E8"/>
    <w:rsid w:val="00FD1CA6"/>
    <w:rsid w:val="00FE1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32F"/>
    <w:rPr>
      <w:sz w:val="18"/>
      <w:szCs w:val="18"/>
    </w:rPr>
  </w:style>
  <w:style w:type="paragraph" w:styleId="a4">
    <w:name w:val="footer"/>
    <w:basedOn w:val="a"/>
    <w:link w:val="Char0"/>
    <w:uiPriority w:val="99"/>
    <w:unhideWhenUsed/>
    <w:rsid w:val="00EF132F"/>
    <w:pPr>
      <w:tabs>
        <w:tab w:val="center" w:pos="4153"/>
        <w:tab w:val="right" w:pos="8306"/>
      </w:tabs>
      <w:snapToGrid w:val="0"/>
      <w:jc w:val="left"/>
    </w:pPr>
    <w:rPr>
      <w:sz w:val="18"/>
      <w:szCs w:val="18"/>
    </w:rPr>
  </w:style>
  <w:style w:type="character" w:customStyle="1" w:styleId="Char0">
    <w:name w:val="页脚 Char"/>
    <w:basedOn w:val="a0"/>
    <w:link w:val="a4"/>
    <w:uiPriority w:val="99"/>
    <w:rsid w:val="00EF132F"/>
    <w:rPr>
      <w:sz w:val="18"/>
      <w:szCs w:val="18"/>
    </w:rPr>
  </w:style>
  <w:style w:type="paragraph" w:styleId="a5">
    <w:name w:val="List Paragraph"/>
    <w:basedOn w:val="a"/>
    <w:uiPriority w:val="34"/>
    <w:qFormat/>
    <w:rsid w:val="00237987"/>
    <w:pPr>
      <w:ind w:firstLineChars="200" w:firstLine="420"/>
    </w:pPr>
  </w:style>
  <w:style w:type="paragraph" w:styleId="a6">
    <w:name w:val="Balloon Text"/>
    <w:basedOn w:val="a"/>
    <w:link w:val="Char1"/>
    <w:uiPriority w:val="99"/>
    <w:semiHidden/>
    <w:unhideWhenUsed/>
    <w:rsid w:val="00E70FD9"/>
    <w:rPr>
      <w:sz w:val="18"/>
      <w:szCs w:val="18"/>
    </w:rPr>
  </w:style>
  <w:style w:type="character" w:customStyle="1" w:styleId="Char1">
    <w:name w:val="批注框文本 Char"/>
    <w:basedOn w:val="a0"/>
    <w:link w:val="a6"/>
    <w:uiPriority w:val="99"/>
    <w:semiHidden/>
    <w:rsid w:val="00E70FD9"/>
    <w:rPr>
      <w:sz w:val="18"/>
      <w:szCs w:val="18"/>
    </w:rPr>
  </w:style>
  <w:style w:type="character" w:customStyle="1" w:styleId="val9">
    <w:name w:val="val9"/>
    <w:basedOn w:val="a0"/>
    <w:rsid w:val="007F4BDB"/>
  </w:style>
</w:styles>
</file>

<file path=word/webSettings.xml><?xml version="1.0" encoding="utf-8"?>
<w:webSettings xmlns:r="http://schemas.openxmlformats.org/officeDocument/2006/relationships" xmlns:w="http://schemas.openxmlformats.org/wordprocessingml/2006/main">
  <w:divs>
    <w:div w:id="102578820">
      <w:bodyDiv w:val="1"/>
      <w:marLeft w:val="0"/>
      <w:marRight w:val="0"/>
      <w:marTop w:val="0"/>
      <w:marBottom w:val="0"/>
      <w:divBdr>
        <w:top w:val="none" w:sz="0" w:space="0" w:color="auto"/>
        <w:left w:val="none" w:sz="0" w:space="0" w:color="auto"/>
        <w:bottom w:val="none" w:sz="0" w:space="0" w:color="auto"/>
        <w:right w:val="none" w:sz="0" w:space="0" w:color="auto"/>
      </w:divBdr>
      <w:divsChild>
        <w:div w:id="2029519689">
          <w:marLeft w:val="0"/>
          <w:marRight w:val="0"/>
          <w:marTop w:val="376"/>
          <w:marBottom w:val="376"/>
          <w:divBdr>
            <w:top w:val="none" w:sz="0" w:space="0" w:color="auto"/>
            <w:left w:val="none" w:sz="0" w:space="0" w:color="auto"/>
            <w:bottom w:val="none" w:sz="0" w:space="0" w:color="auto"/>
            <w:right w:val="none" w:sz="0" w:space="0" w:color="auto"/>
          </w:divBdr>
          <w:divsChild>
            <w:div w:id="1545361237">
              <w:marLeft w:val="0"/>
              <w:marRight w:val="0"/>
              <w:marTop w:val="0"/>
              <w:marBottom w:val="0"/>
              <w:divBdr>
                <w:top w:val="none" w:sz="0" w:space="0" w:color="auto"/>
                <w:left w:val="none" w:sz="0" w:space="0" w:color="auto"/>
                <w:bottom w:val="none" w:sz="0" w:space="0" w:color="auto"/>
                <w:right w:val="none" w:sz="0" w:space="0" w:color="auto"/>
              </w:divBdr>
              <w:divsChild>
                <w:div w:id="53748671">
                  <w:marLeft w:val="0"/>
                  <w:marRight w:val="0"/>
                  <w:marTop w:val="0"/>
                  <w:marBottom w:val="0"/>
                  <w:divBdr>
                    <w:top w:val="none" w:sz="0" w:space="0" w:color="auto"/>
                    <w:left w:val="none" w:sz="0" w:space="0" w:color="auto"/>
                    <w:bottom w:val="none" w:sz="0" w:space="0" w:color="auto"/>
                    <w:right w:val="none" w:sz="0" w:space="0" w:color="auto"/>
                  </w:divBdr>
                  <w:divsChild>
                    <w:div w:id="1166048308">
                      <w:marLeft w:val="0"/>
                      <w:marRight w:val="0"/>
                      <w:marTop w:val="0"/>
                      <w:marBottom w:val="0"/>
                      <w:divBdr>
                        <w:top w:val="none" w:sz="0" w:space="0" w:color="auto"/>
                        <w:left w:val="none" w:sz="0" w:space="0" w:color="auto"/>
                        <w:bottom w:val="none" w:sz="0" w:space="0" w:color="auto"/>
                        <w:right w:val="none" w:sz="0" w:space="0" w:color="auto"/>
                      </w:divBdr>
                      <w:divsChild>
                        <w:div w:id="4436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045">
      <w:bodyDiv w:val="1"/>
      <w:marLeft w:val="0"/>
      <w:marRight w:val="0"/>
      <w:marTop w:val="0"/>
      <w:marBottom w:val="0"/>
      <w:divBdr>
        <w:top w:val="none" w:sz="0" w:space="0" w:color="auto"/>
        <w:left w:val="none" w:sz="0" w:space="0" w:color="auto"/>
        <w:bottom w:val="none" w:sz="0" w:space="0" w:color="auto"/>
        <w:right w:val="none" w:sz="0" w:space="0" w:color="auto"/>
      </w:divBdr>
    </w:div>
    <w:div w:id="221840037">
      <w:bodyDiv w:val="1"/>
      <w:marLeft w:val="0"/>
      <w:marRight w:val="0"/>
      <w:marTop w:val="0"/>
      <w:marBottom w:val="0"/>
      <w:divBdr>
        <w:top w:val="none" w:sz="0" w:space="0" w:color="auto"/>
        <w:left w:val="none" w:sz="0" w:space="0" w:color="auto"/>
        <w:bottom w:val="none" w:sz="0" w:space="0" w:color="auto"/>
        <w:right w:val="none" w:sz="0" w:space="0" w:color="auto"/>
      </w:divBdr>
    </w:div>
    <w:div w:id="380597170">
      <w:bodyDiv w:val="1"/>
      <w:marLeft w:val="0"/>
      <w:marRight w:val="0"/>
      <w:marTop w:val="0"/>
      <w:marBottom w:val="0"/>
      <w:divBdr>
        <w:top w:val="none" w:sz="0" w:space="0" w:color="auto"/>
        <w:left w:val="none" w:sz="0" w:space="0" w:color="auto"/>
        <w:bottom w:val="none" w:sz="0" w:space="0" w:color="auto"/>
        <w:right w:val="none" w:sz="0" w:space="0" w:color="auto"/>
      </w:divBdr>
      <w:divsChild>
        <w:div w:id="391076491">
          <w:marLeft w:val="0"/>
          <w:marRight w:val="0"/>
          <w:marTop w:val="450"/>
          <w:marBottom w:val="450"/>
          <w:divBdr>
            <w:top w:val="none" w:sz="0" w:space="0" w:color="auto"/>
            <w:left w:val="none" w:sz="0" w:space="0" w:color="auto"/>
            <w:bottom w:val="none" w:sz="0" w:space="0" w:color="auto"/>
            <w:right w:val="none" w:sz="0" w:space="0" w:color="auto"/>
          </w:divBdr>
          <w:divsChild>
            <w:div w:id="1715157570">
              <w:marLeft w:val="0"/>
              <w:marRight w:val="0"/>
              <w:marTop w:val="0"/>
              <w:marBottom w:val="0"/>
              <w:divBdr>
                <w:top w:val="none" w:sz="0" w:space="0" w:color="auto"/>
                <w:left w:val="none" w:sz="0" w:space="0" w:color="auto"/>
                <w:bottom w:val="none" w:sz="0" w:space="0" w:color="auto"/>
                <w:right w:val="none" w:sz="0" w:space="0" w:color="auto"/>
              </w:divBdr>
              <w:divsChild>
                <w:div w:id="386104098">
                  <w:marLeft w:val="0"/>
                  <w:marRight w:val="0"/>
                  <w:marTop w:val="0"/>
                  <w:marBottom w:val="0"/>
                  <w:divBdr>
                    <w:top w:val="none" w:sz="0" w:space="0" w:color="auto"/>
                    <w:left w:val="none" w:sz="0" w:space="0" w:color="auto"/>
                    <w:bottom w:val="none" w:sz="0" w:space="0" w:color="auto"/>
                    <w:right w:val="none" w:sz="0" w:space="0" w:color="auto"/>
                  </w:divBdr>
                  <w:divsChild>
                    <w:div w:id="1566141885">
                      <w:marLeft w:val="0"/>
                      <w:marRight w:val="0"/>
                      <w:marTop w:val="0"/>
                      <w:marBottom w:val="0"/>
                      <w:divBdr>
                        <w:top w:val="none" w:sz="0" w:space="0" w:color="auto"/>
                        <w:left w:val="none" w:sz="0" w:space="0" w:color="auto"/>
                        <w:bottom w:val="none" w:sz="0" w:space="0" w:color="auto"/>
                        <w:right w:val="none" w:sz="0" w:space="0" w:color="auto"/>
                      </w:divBdr>
                      <w:divsChild>
                        <w:div w:id="1598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78945">
      <w:bodyDiv w:val="1"/>
      <w:marLeft w:val="0"/>
      <w:marRight w:val="0"/>
      <w:marTop w:val="0"/>
      <w:marBottom w:val="0"/>
      <w:divBdr>
        <w:top w:val="none" w:sz="0" w:space="0" w:color="auto"/>
        <w:left w:val="none" w:sz="0" w:space="0" w:color="auto"/>
        <w:bottom w:val="none" w:sz="0" w:space="0" w:color="auto"/>
        <w:right w:val="none" w:sz="0" w:space="0" w:color="auto"/>
      </w:divBdr>
      <w:divsChild>
        <w:div w:id="1195922886">
          <w:marLeft w:val="0"/>
          <w:marRight w:val="0"/>
          <w:marTop w:val="450"/>
          <w:marBottom w:val="450"/>
          <w:divBdr>
            <w:top w:val="none" w:sz="0" w:space="0" w:color="auto"/>
            <w:left w:val="none" w:sz="0" w:space="0" w:color="auto"/>
            <w:bottom w:val="none" w:sz="0" w:space="0" w:color="auto"/>
            <w:right w:val="none" w:sz="0" w:space="0" w:color="auto"/>
          </w:divBdr>
          <w:divsChild>
            <w:div w:id="63988691">
              <w:marLeft w:val="0"/>
              <w:marRight w:val="0"/>
              <w:marTop w:val="0"/>
              <w:marBottom w:val="0"/>
              <w:divBdr>
                <w:top w:val="none" w:sz="0" w:space="0" w:color="auto"/>
                <w:left w:val="none" w:sz="0" w:space="0" w:color="auto"/>
                <w:bottom w:val="none" w:sz="0" w:space="0" w:color="auto"/>
                <w:right w:val="none" w:sz="0" w:space="0" w:color="auto"/>
              </w:divBdr>
              <w:divsChild>
                <w:div w:id="310444512">
                  <w:marLeft w:val="0"/>
                  <w:marRight w:val="0"/>
                  <w:marTop w:val="0"/>
                  <w:marBottom w:val="0"/>
                  <w:divBdr>
                    <w:top w:val="none" w:sz="0" w:space="0" w:color="auto"/>
                    <w:left w:val="none" w:sz="0" w:space="0" w:color="auto"/>
                    <w:bottom w:val="none" w:sz="0" w:space="0" w:color="auto"/>
                    <w:right w:val="none" w:sz="0" w:space="0" w:color="auto"/>
                  </w:divBdr>
                  <w:divsChild>
                    <w:div w:id="130280988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67128">
      <w:bodyDiv w:val="1"/>
      <w:marLeft w:val="0"/>
      <w:marRight w:val="0"/>
      <w:marTop w:val="0"/>
      <w:marBottom w:val="0"/>
      <w:divBdr>
        <w:top w:val="none" w:sz="0" w:space="0" w:color="auto"/>
        <w:left w:val="none" w:sz="0" w:space="0" w:color="auto"/>
        <w:bottom w:val="none" w:sz="0" w:space="0" w:color="auto"/>
        <w:right w:val="none" w:sz="0" w:space="0" w:color="auto"/>
      </w:divBdr>
    </w:div>
    <w:div w:id="725299344">
      <w:bodyDiv w:val="1"/>
      <w:marLeft w:val="0"/>
      <w:marRight w:val="0"/>
      <w:marTop w:val="0"/>
      <w:marBottom w:val="0"/>
      <w:divBdr>
        <w:top w:val="none" w:sz="0" w:space="0" w:color="auto"/>
        <w:left w:val="none" w:sz="0" w:space="0" w:color="auto"/>
        <w:bottom w:val="none" w:sz="0" w:space="0" w:color="auto"/>
        <w:right w:val="none" w:sz="0" w:space="0" w:color="auto"/>
      </w:divBdr>
    </w:div>
    <w:div w:id="804542537">
      <w:bodyDiv w:val="1"/>
      <w:marLeft w:val="0"/>
      <w:marRight w:val="0"/>
      <w:marTop w:val="0"/>
      <w:marBottom w:val="0"/>
      <w:divBdr>
        <w:top w:val="none" w:sz="0" w:space="0" w:color="auto"/>
        <w:left w:val="none" w:sz="0" w:space="0" w:color="auto"/>
        <w:bottom w:val="none" w:sz="0" w:space="0" w:color="auto"/>
        <w:right w:val="none" w:sz="0" w:space="0" w:color="auto"/>
      </w:divBdr>
    </w:div>
    <w:div w:id="998772688">
      <w:bodyDiv w:val="1"/>
      <w:marLeft w:val="0"/>
      <w:marRight w:val="0"/>
      <w:marTop w:val="0"/>
      <w:marBottom w:val="0"/>
      <w:divBdr>
        <w:top w:val="none" w:sz="0" w:space="0" w:color="auto"/>
        <w:left w:val="none" w:sz="0" w:space="0" w:color="auto"/>
        <w:bottom w:val="none" w:sz="0" w:space="0" w:color="auto"/>
        <w:right w:val="none" w:sz="0" w:space="0" w:color="auto"/>
      </w:divBdr>
    </w:div>
    <w:div w:id="1076584796">
      <w:bodyDiv w:val="1"/>
      <w:marLeft w:val="0"/>
      <w:marRight w:val="0"/>
      <w:marTop w:val="0"/>
      <w:marBottom w:val="0"/>
      <w:divBdr>
        <w:top w:val="none" w:sz="0" w:space="0" w:color="auto"/>
        <w:left w:val="none" w:sz="0" w:space="0" w:color="auto"/>
        <w:bottom w:val="none" w:sz="0" w:space="0" w:color="auto"/>
        <w:right w:val="none" w:sz="0" w:space="0" w:color="auto"/>
      </w:divBdr>
      <w:divsChild>
        <w:div w:id="483163530">
          <w:marLeft w:val="0"/>
          <w:marRight w:val="0"/>
          <w:marTop w:val="450"/>
          <w:marBottom w:val="450"/>
          <w:divBdr>
            <w:top w:val="none" w:sz="0" w:space="0" w:color="auto"/>
            <w:left w:val="none" w:sz="0" w:space="0" w:color="auto"/>
            <w:bottom w:val="none" w:sz="0" w:space="0" w:color="auto"/>
            <w:right w:val="none" w:sz="0" w:space="0" w:color="auto"/>
          </w:divBdr>
          <w:divsChild>
            <w:div w:id="1760326865">
              <w:marLeft w:val="0"/>
              <w:marRight w:val="0"/>
              <w:marTop w:val="0"/>
              <w:marBottom w:val="0"/>
              <w:divBdr>
                <w:top w:val="none" w:sz="0" w:space="0" w:color="auto"/>
                <w:left w:val="none" w:sz="0" w:space="0" w:color="auto"/>
                <w:bottom w:val="none" w:sz="0" w:space="0" w:color="auto"/>
                <w:right w:val="none" w:sz="0" w:space="0" w:color="auto"/>
              </w:divBdr>
              <w:divsChild>
                <w:div w:id="924459630">
                  <w:marLeft w:val="0"/>
                  <w:marRight w:val="0"/>
                  <w:marTop w:val="0"/>
                  <w:marBottom w:val="0"/>
                  <w:divBdr>
                    <w:top w:val="none" w:sz="0" w:space="0" w:color="auto"/>
                    <w:left w:val="none" w:sz="0" w:space="0" w:color="auto"/>
                    <w:bottom w:val="none" w:sz="0" w:space="0" w:color="auto"/>
                    <w:right w:val="none" w:sz="0" w:space="0" w:color="auto"/>
                  </w:divBdr>
                  <w:divsChild>
                    <w:div w:id="624506481">
                      <w:marLeft w:val="0"/>
                      <w:marRight w:val="0"/>
                      <w:marTop w:val="0"/>
                      <w:marBottom w:val="0"/>
                      <w:divBdr>
                        <w:top w:val="none" w:sz="0" w:space="0" w:color="auto"/>
                        <w:left w:val="none" w:sz="0" w:space="0" w:color="auto"/>
                        <w:bottom w:val="none" w:sz="0" w:space="0" w:color="auto"/>
                        <w:right w:val="none" w:sz="0" w:space="0" w:color="auto"/>
                      </w:divBdr>
                      <w:divsChild>
                        <w:div w:id="230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64467">
      <w:bodyDiv w:val="1"/>
      <w:marLeft w:val="0"/>
      <w:marRight w:val="0"/>
      <w:marTop w:val="0"/>
      <w:marBottom w:val="0"/>
      <w:divBdr>
        <w:top w:val="none" w:sz="0" w:space="0" w:color="auto"/>
        <w:left w:val="none" w:sz="0" w:space="0" w:color="auto"/>
        <w:bottom w:val="none" w:sz="0" w:space="0" w:color="auto"/>
        <w:right w:val="none" w:sz="0" w:space="0" w:color="auto"/>
      </w:divBdr>
    </w:div>
    <w:div w:id="1325546018">
      <w:bodyDiv w:val="1"/>
      <w:marLeft w:val="0"/>
      <w:marRight w:val="0"/>
      <w:marTop w:val="0"/>
      <w:marBottom w:val="0"/>
      <w:divBdr>
        <w:top w:val="none" w:sz="0" w:space="0" w:color="auto"/>
        <w:left w:val="none" w:sz="0" w:space="0" w:color="auto"/>
        <w:bottom w:val="none" w:sz="0" w:space="0" w:color="auto"/>
        <w:right w:val="none" w:sz="0" w:space="0" w:color="auto"/>
      </w:divBdr>
    </w:div>
    <w:div w:id="1465199261">
      <w:bodyDiv w:val="1"/>
      <w:marLeft w:val="0"/>
      <w:marRight w:val="0"/>
      <w:marTop w:val="0"/>
      <w:marBottom w:val="0"/>
      <w:divBdr>
        <w:top w:val="none" w:sz="0" w:space="0" w:color="auto"/>
        <w:left w:val="none" w:sz="0" w:space="0" w:color="auto"/>
        <w:bottom w:val="none" w:sz="0" w:space="0" w:color="auto"/>
        <w:right w:val="none" w:sz="0" w:space="0" w:color="auto"/>
      </w:divBdr>
      <w:divsChild>
        <w:div w:id="918369669">
          <w:marLeft w:val="0"/>
          <w:marRight w:val="0"/>
          <w:marTop w:val="450"/>
          <w:marBottom w:val="450"/>
          <w:divBdr>
            <w:top w:val="none" w:sz="0" w:space="0" w:color="auto"/>
            <w:left w:val="none" w:sz="0" w:space="0" w:color="auto"/>
            <w:bottom w:val="none" w:sz="0" w:space="0" w:color="auto"/>
            <w:right w:val="none" w:sz="0" w:space="0" w:color="auto"/>
          </w:divBdr>
          <w:divsChild>
            <w:div w:id="607934218">
              <w:marLeft w:val="0"/>
              <w:marRight w:val="0"/>
              <w:marTop w:val="0"/>
              <w:marBottom w:val="0"/>
              <w:divBdr>
                <w:top w:val="none" w:sz="0" w:space="0" w:color="auto"/>
                <w:left w:val="none" w:sz="0" w:space="0" w:color="auto"/>
                <w:bottom w:val="none" w:sz="0" w:space="0" w:color="auto"/>
                <w:right w:val="none" w:sz="0" w:space="0" w:color="auto"/>
              </w:divBdr>
              <w:divsChild>
                <w:div w:id="189296725">
                  <w:marLeft w:val="0"/>
                  <w:marRight w:val="0"/>
                  <w:marTop w:val="0"/>
                  <w:marBottom w:val="0"/>
                  <w:divBdr>
                    <w:top w:val="none" w:sz="0" w:space="0" w:color="auto"/>
                    <w:left w:val="none" w:sz="0" w:space="0" w:color="auto"/>
                    <w:bottom w:val="none" w:sz="0" w:space="0" w:color="auto"/>
                    <w:right w:val="none" w:sz="0" w:space="0" w:color="auto"/>
                  </w:divBdr>
                  <w:divsChild>
                    <w:div w:id="787237526">
                      <w:marLeft w:val="0"/>
                      <w:marRight w:val="0"/>
                      <w:marTop w:val="0"/>
                      <w:marBottom w:val="0"/>
                      <w:divBdr>
                        <w:top w:val="none" w:sz="0" w:space="0" w:color="auto"/>
                        <w:left w:val="none" w:sz="0" w:space="0" w:color="auto"/>
                        <w:bottom w:val="none" w:sz="0" w:space="0" w:color="auto"/>
                        <w:right w:val="none" w:sz="0" w:space="0" w:color="auto"/>
                      </w:divBdr>
                      <w:divsChild>
                        <w:div w:id="269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11391">
      <w:bodyDiv w:val="1"/>
      <w:marLeft w:val="0"/>
      <w:marRight w:val="0"/>
      <w:marTop w:val="0"/>
      <w:marBottom w:val="0"/>
      <w:divBdr>
        <w:top w:val="none" w:sz="0" w:space="0" w:color="auto"/>
        <w:left w:val="none" w:sz="0" w:space="0" w:color="auto"/>
        <w:bottom w:val="none" w:sz="0" w:space="0" w:color="auto"/>
        <w:right w:val="none" w:sz="0" w:space="0" w:color="auto"/>
      </w:divBdr>
    </w:div>
    <w:div w:id="1613898986">
      <w:bodyDiv w:val="1"/>
      <w:marLeft w:val="0"/>
      <w:marRight w:val="0"/>
      <w:marTop w:val="0"/>
      <w:marBottom w:val="0"/>
      <w:divBdr>
        <w:top w:val="none" w:sz="0" w:space="0" w:color="auto"/>
        <w:left w:val="none" w:sz="0" w:space="0" w:color="auto"/>
        <w:bottom w:val="none" w:sz="0" w:space="0" w:color="auto"/>
        <w:right w:val="none" w:sz="0" w:space="0" w:color="auto"/>
      </w:divBdr>
    </w:div>
    <w:div w:id="1707756272">
      <w:bodyDiv w:val="1"/>
      <w:marLeft w:val="0"/>
      <w:marRight w:val="0"/>
      <w:marTop w:val="0"/>
      <w:marBottom w:val="0"/>
      <w:divBdr>
        <w:top w:val="none" w:sz="0" w:space="0" w:color="auto"/>
        <w:left w:val="none" w:sz="0" w:space="0" w:color="auto"/>
        <w:bottom w:val="none" w:sz="0" w:space="0" w:color="auto"/>
        <w:right w:val="none" w:sz="0" w:space="0" w:color="auto"/>
      </w:divBdr>
    </w:div>
    <w:div w:id="1839618667">
      <w:bodyDiv w:val="1"/>
      <w:marLeft w:val="0"/>
      <w:marRight w:val="0"/>
      <w:marTop w:val="0"/>
      <w:marBottom w:val="0"/>
      <w:divBdr>
        <w:top w:val="none" w:sz="0" w:space="0" w:color="auto"/>
        <w:left w:val="none" w:sz="0" w:space="0" w:color="auto"/>
        <w:bottom w:val="none" w:sz="0" w:space="0" w:color="auto"/>
        <w:right w:val="none" w:sz="0" w:space="0" w:color="auto"/>
      </w:divBdr>
    </w:div>
    <w:div w:id="1936084628">
      <w:bodyDiv w:val="1"/>
      <w:marLeft w:val="0"/>
      <w:marRight w:val="0"/>
      <w:marTop w:val="0"/>
      <w:marBottom w:val="0"/>
      <w:divBdr>
        <w:top w:val="none" w:sz="0" w:space="0" w:color="auto"/>
        <w:left w:val="none" w:sz="0" w:space="0" w:color="auto"/>
        <w:bottom w:val="none" w:sz="0" w:space="0" w:color="auto"/>
        <w:right w:val="none" w:sz="0" w:space="0" w:color="auto"/>
      </w:divBdr>
      <w:divsChild>
        <w:div w:id="383532049">
          <w:marLeft w:val="0"/>
          <w:marRight w:val="0"/>
          <w:marTop w:val="450"/>
          <w:marBottom w:val="450"/>
          <w:divBdr>
            <w:top w:val="none" w:sz="0" w:space="0" w:color="auto"/>
            <w:left w:val="none" w:sz="0" w:space="0" w:color="auto"/>
            <w:bottom w:val="none" w:sz="0" w:space="0" w:color="auto"/>
            <w:right w:val="none" w:sz="0" w:space="0" w:color="auto"/>
          </w:divBdr>
          <w:divsChild>
            <w:div w:id="1572813041">
              <w:marLeft w:val="0"/>
              <w:marRight w:val="0"/>
              <w:marTop w:val="0"/>
              <w:marBottom w:val="0"/>
              <w:divBdr>
                <w:top w:val="none" w:sz="0" w:space="0" w:color="auto"/>
                <w:left w:val="none" w:sz="0" w:space="0" w:color="auto"/>
                <w:bottom w:val="none" w:sz="0" w:space="0" w:color="auto"/>
                <w:right w:val="none" w:sz="0" w:space="0" w:color="auto"/>
              </w:divBdr>
              <w:divsChild>
                <w:div w:id="1114863103">
                  <w:marLeft w:val="0"/>
                  <w:marRight w:val="0"/>
                  <w:marTop w:val="0"/>
                  <w:marBottom w:val="0"/>
                  <w:divBdr>
                    <w:top w:val="none" w:sz="0" w:space="0" w:color="auto"/>
                    <w:left w:val="none" w:sz="0" w:space="0" w:color="auto"/>
                    <w:bottom w:val="none" w:sz="0" w:space="0" w:color="auto"/>
                    <w:right w:val="none" w:sz="0" w:space="0" w:color="auto"/>
                  </w:divBdr>
                  <w:divsChild>
                    <w:div w:id="888610246">
                      <w:marLeft w:val="0"/>
                      <w:marRight w:val="0"/>
                      <w:marTop w:val="0"/>
                      <w:marBottom w:val="0"/>
                      <w:divBdr>
                        <w:top w:val="none" w:sz="0" w:space="0" w:color="auto"/>
                        <w:left w:val="none" w:sz="0" w:space="0" w:color="auto"/>
                        <w:bottom w:val="none" w:sz="0" w:space="0" w:color="auto"/>
                        <w:right w:val="none" w:sz="0" w:space="0" w:color="auto"/>
                      </w:divBdr>
                      <w:divsChild>
                        <w:div w:id="1875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7282">
      <w:bodyDiv w:val="1"/>
      <w:marLeft w:val="0"/>
      <w:marRight w:val="0"/>
      <w:marTop w:val="0"/>
      <w:marBottom w:val="0"/>
      <w:divBdr>
        <w:top w:val="none" w:sz="0" w:space="0" w:color="auto"/>
        <w:left w:val="none" w:sz="0" w:space="0" w:color="auto"/>
        <w:bottom w:val="none" w:sz="0" w:space="0" w:color="auto"/>
        <w:right w:val="none" w:sz="0" w:space="0" w:color="auto"/>
      </w:divBdr>
    </w:div>
    <w:div w:id="2052224413">
      <w:bodyDiv w:val="1"/>
      <w:marLeft w:val="0"/>
      <w:marRight w:val="0"/>
      <w:marTop w:val="0"/>
      <w:marBottom w:val="0"/>
      <w:divBdr>
        <w:top w:val="none" w:sz="0" w:space="0" w:color="auto"/>
        <w:left w:val="none" w:sz="0" w:space="0" w:color="auto"/>
        <w:bottom w:val="none" w:sz="0" w:space="0" w:color="auto"/>
        <w:right w:val="none" w:sz="0" w:space="0" w:color="auto"/>
      </w:divBdr>
    </w:div>
    <w:div w:id="21251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3674</Characters>
  <Application>Microsoft Office Word</Application>
  <DocSecurity>4</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zhangchunying</dc:creator>
  <cp:lastModifiedBy>ZHONGM</cp:lastModifiedBy>
  <cp:revision>2</cp:revision>
  <cp:lastPrinted>2021-03-11T08:38:00Z</cp:lastPrinted>
  <dcterms:created xsi:type="dcterms:W3CDTF">2021-07-27T16:18:00Z</dcterms:created>
  <dcterms:modified xsi:type="dcterms:W3CDTF">2021-07-27T16:18:00Z</dcterms:modified>
</cp:coreProperties>
</file>