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2C" w:rsidRPr="00F74880" w:rsidRDefault="00C6742C" w:rsidP="00C6742C">
      <w:pPr>
        <w:widowControl/>
        <w:spacing w:after="240" w:line="360" w:lineRule="auto"/>
        <w:jc w:val="center"/>
        <w:rPr>
          <w:rFonts w:ascii="Times New Roman" w:eastAsia="宋体" w:hAnsi="Times New Roman" w:cs="Times New Roman"/>
          <w:b/>
          <w:kern w:val="0"/>
          <w:sz w:val="28"/>
          <w:szCs w:val="28"/>
        </w:rPr>
      </w:pPr>
      <w:r w:rsidRPr="00F74880">
        <w:rPr>
          <w:rFonts w:ascii="Times New Roman" w:eastAsia="宋体" w:hAnsi="Times New Roman" w:cs="Times New Roman" w:hint="eastAsia"/>
          <w:b/>
          <w:kern w:val="0"/>
          <w:sz w:val="28"/>
          <w:szCs w:val="28"/>
        </w:rPr>
        <w:t>国泰基金管理有限</w:t>
      </w:r>
      <w:bookmarkStart w:id="0" w:name="_GoBack"/>
      <w:bookmarkEnd w:id="0"/>
      <w:r w:rsidRPr="00F74880">
        <w:rPr>
          <w:rFonts w:ascii="Times New Roman" w:eastAsia="宋体" w:hAnsi="Times New Roman" w:cs="Times New Roman" w:hint="eastAsia"/>
          <w:b/>
          <w:kern w:val="0"/>
          <w:sz w:val="28"/>
          <w:szCs w:val="28"/>
        </w:rPr>
        <w:t>公司关于旗下部分证券投资基金修订基金合同的公告</w:t>
      </w:r>
    </w:p>
    <w:p w:rsidR="00C6742C" w:rsidRPr="00F74880" w:rsidRDefault="00D65E07"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根据《中华人民共和国证券投资基金法》、《公开募集证券投资基金运作管理办法》、《公开募集证券投资基金信息披露管理办法》、《公开募集证券投资基金侧袋机制指引（试行）》（以下简称“《侧袋机制指引》”）、《存托凭证发行与交易管理办法（试行）》等法律法规及各基金基金合同</w:t>
      </w:r>
      <w:r w:rsidR="00C6742C" w:rsidRPr="00F74880">
        <w:rPr>
          <w:rFonts w:ascii="Times New Roman" w:eastAsia="宋体" w:hAnsi="Times New Roman" w:cs="Times New Roman" w:hint="eastAsia"/>
          <w:szCs w:val="21"/>
        </w:rPr>
        <w:t>的约定</w:t>
      </w:r>
      <w:r w:rsidR="00C6742C" w:rsidRPr="00F74880">
        <w:rPr>
          <w:rFonts w:ascii="Times New Roman" w:eastAsia="宋体" w:hAnsi="Times New Roman" w:cs="Times New Roman"/>
          <w:szCs w:val="21"/>
        </w:rPr>
        <w:t>，</w:t>
      </w:r>
      <w:r w:rsidR="00C6742C" w:rsidRPr="00F74880">
        <w:rPr>
          <w:rFonts w:ascii="Times New Roman" w:eastAsia="宋体" w:hAnsi="Times New Roman" w:cs="Times New Roman" w:hint="eastAsia"/>
          <w:szCs w:val="21"/>
        </w:rPr>
        <w:t>国泰基金管理有限公司（以下简称“基金管理人”）</w:t>
      </w:r>
      <w:r w:rsidR="00C6742C" w:rsidRPr="00F74880">
        <w:rPr>
          <w:rFonts w:ascii="Times New Roman" w:eastAsia="宋体" w:hAnsi="Times New Roman" w:cs="Times New Roman"/>
          <w:szCs w:val="21"/>
        </w:rPr>
        <w:t>经与各基金</w:t>
      </w:r>
      <w:r w:rsidR="00C6742C" w:rsidRPr="00F74880">
        <w:rPr>
          <w:rFonts w:ascii="Times New Roman" w:eastAsia="宋体" w:hAnsi="Times New Roman" w:cs="Times New Roman" w:hint="eastAsia"/>
          <w:szCs w:val="21"/>
        </w:rPr>
        <w:t>基金</w:t>
      </w:r>
      <w:r w:rsidR="00C6742C" w:rsidRPr="00F74880">
        <w:rPr>
          <w:rFonts w:ascii="Times New Roman" w:eastAsia="宋体" w:hAnsi="Times New Roman" w:cs="Times New Roman"/>
          <w:szCs w:val="21"/>
        </w:rPr>
        <w:t>托管人协商一致，</w:t>
      </w:r>
      <w:r w:rsidR="00C6742C" w:rsidRPr="00F74880">
        <w:rPr>
          <w:rFonts w:ascii="Times New Roman" w:eastAsia="宋体" w:hAnsi="Times New Roman" w:cs="Times New Roman" w:hint="eastAsia"/>
          <w:szCs w:val="21"/>
        </w:rPr>
        <w:t>并报中国证监会备案，</w:t>
      </w:r>
      <w:r w:rsidR="00C6742C" w:rsidRPr="00F74880">
        <w:rPr>
          <w:rFonts w:ascii="Times New Roman" w:eastAsia="宋体" w:hAnsi="Times New Roman" w:cs="Times New Roman"/>
          <w:szCs w:val="21"/>
        </w:rPr>
        <w:t>对旗下</w:t>
      </w:r>
      <w:r w:rsidR="00B750A5" w:rsidRPr="00F74880">
        <w:rPr>
          <w:rFonts w:ascii="Times New Roman" w:eastAsia="宋体" w:hAnsi="Times New Roman" w:cs="Times New Roman"/>
          <w:szCs w:val="21"/>
        </w:rPr>
        <w:t>1</w:t>
      </w:r>
      <w:r w:rsidR="00311A28" w:rsidRPr="00F74880">
        <w:rPr>
          <w:rFonts w:ascii="Times New Roman" w:eastAsia="宋体" w:hAnsi="Times New Roman" w:cs="Times New Roman"/>
          <w:szCs w:val="21"/>
        </w:rPr>
        <w:t>04</w:t>
      </w:r>
      <w:r w:rsidR="00C6742C" w:rsidRPr="00F74880">
        <w:rPr>
          <w:rFonts w:ascii="Times New Roman" w:eastAsia="宋体" w:hAnsi="Times New Roman" w:cs="Times New Roman"/>
          <w:szCs w:val="21"/>
        </w:rPr>
        <w:t>只公开募集证券投资基金的基金合同</w:t>
      </w:r>
      <w:r w:rsidR="00C6742C" w:rsidRPr="00F74880">
        <w:rPr>
          <w:rFonts w:ascii="Times New Roman" w:eastAsia="宋体" w:hAnsi="Times New Roman" w:cs="Times New Roman" w:hint="eastAsia"/>
          <w:szCs w:val="21"/>
        </w:rPr>
        <w:t>等法律文件</w:t>
      </w:r>
      <w:r w:rsidR="00C6742C" w:rsidRPr="00F74880">
        <w:rPr>
          <w:rFonts w:ascii="Times New Roman" w:eastAsia="宋体" w:hAnsi="Times New Roman" w:cs="Times New Roman"/>
          <w:szCs w:val="21"/>
        </w:rPr>
        <w:t>进行</w:t>
      </w:r>
      <w:r w:rsidR="00C6742C" w:rsidRPr="00F74880">
        <w:rPr>
          <w:rFonts w:ascii="Times New Roman" w:eastAsia="宋体" w:hAnsi="Times New Roman" w:cs="Times New Roman" w:hint="eastAsia"/>
          <w:szCs w:val="21"/>
        </w:rPr>
        <w:t>修订，涉及本次修订的基金名单</w:t>
      </w:r>
      <w:r w:rsidR="0013142C" w:rsidRPr="00F74880">
        <w:rPr>
          <w:rFonts w:ascii="Times New Roman" w:eastAsia="宋体" w:hAnsi="Times New Roman" w:cs="Times New Roman" w:hint="eastAsia"/>
          <w:szCs w:val="21"/>
        </w:rPr>
        <w:t>及</w:t>
      </w:r>
      <w:r w:rsidR="001D3F5D" w:rsidRPr="00F74880">
        <w:rPr>
          <w:rFonts w:ascii="Times New Roman" w:eastAsia="宋体" w:hAnsi="Times New Roman" w:cs="Times New Roman" w:hint="eastAsia"/>
          <w:szCs w:val="21"/>
        </w:rPr>
        <w:t>修改事项如</w:t>
      </w:r>
      <w:r w:rsidR="00C6742C" w:rsidRPr="00F74880">
        <w:rPr>
          <w:rFonts w:ascii="Times New Roman" w:eastAsia="宋体" w:hAnsi="Times New Roman" w:cs="Times New Roman" w:hint="eastAsia"/>
          <w:szCs w:val="21"/>
        </w:rPr>
        <w:t>附件</w:t>
      </w:r>
      <w:r w:rsidR="00C6742C" w:rsidRPr="00F74880">
        <w:rPr>
          <w:rFonts w:ascii="Times New Roman" w:eastAsia="宋体" w:hAnsi="Times New Roman" w:cs="Times New Roman"/>
          <w:szCs w:val="21"/>
        </w:rPr>
        <w:t>。</w:t>
      </w:r>
      <w:r w:rsidR="00C6742C" w:rsidRPr="00F74880">
        <w:rPr>
          <w:rFonts w:ascii="Times New Roman" w:eastAsia="宋体" w:hAnsi="Times New Roman" w:cs="Times New Roman" w:hint="eastAsia"/>
          <w:szCs w:val="21"/>
        </w:rPr>
        <w:t>修订</w:t>
      </w:r>
      <w:r w:rsidR="001D3F5D" w:rsidRPr="00F74880">
        <w:rPr>
          <w:rFonts w:ascii="Times New Roman" w:eastAsia="宋体" w:hAnsi="Times New Roman" w:cs="Times New Roman" w:hint="eastAsia"/>
          <w:szCs w:val="21"/>
        </w:rPr>
        <w:t>后的基金合同</w:t>
      </w:r>
      <w:r w:rsidR="00C6742C" w:rsidRPr="00F74880">
        <w:rPr>
          <w:rFonts w:ascii="Times New Roman" w:eastAsia="宋体" w:hAnsi="Times New Roman" w:cs="Times New Roman" w:hint="eastAsia"/>
          <w:szCs w:val="21"/>
        </w:rPr>
        <w:t>自</w:t>
      </w:r>
      <w:r w:rsidR="00C6742C" w:rsidRPr="00F74880">
        <w:rPr>
          <w:rFonts w:ascii="Times New Roman" w:eastAsia="宋体" w:hAnsi="Times New Roman" w:cs="Times New Roman"/>
          <w:szCs w:val="21"/>
        </w:rPr>
        <w:t>2021</w:t>
      </w:r>
      <w:r w:rsidR="00C6742C" w:rsidRPr="00F74880">
        <w:rPr>
          <w:rFonts w:ascii="Times New Roman" w:eastAsia="宋体" w:hAnsi="Times New Roman" w:cs="Times New Roman" w:hint="eastAsia"/>
          <w:szCs w:val="21"/>
        </w:rPr>
        <w:t>年</w:t>
      </w:r>
      <w:r w:rsidR="00F2464A" w:rsidRPr="00F74880">
        <w:rPr>
          <w:rFonts w:ascii="Times New Roman" w:eastAsia="宋体" w:hAnsi="Times New Roman" w:cs="Times New Roman"/>
          <w:szCs w:val="21"/>
        </w:rPr>
        <w:t>7</w:t>
      </w:r>
      <w:r w:rsidR="00C6742C" w:rsidRPr="00F74880">
        <w:rPr>
          <w:rFonts w:ascii="Times New Roman" w:eastAsia="宋体" w:hAnsi="Times New Roman" w:cs="Times New Roman" w:hint="eastAsia"/>
          <w:szCs w:val="21"/>
        </w:rPr>
        <w:t>月</w:t>
      </w:r>
      <w:r w:rsidR="00F2464A" w:rsidRPr="00F74880">
        <w:rPr>
          <w:rFonts w:ascii="Times New Roman" w:eastAsia="宋体" w:hAnsi="Times New Roman" w:cs="Times New Roman"/>
          <w:szCs w:val="21"/>
        </w:rPr>
        <w:t>28</w:t>
      </w:r>
      <w:r w:rsidR="00C6742C" w:rsidRPr="00F74880">
        <w:rPr>
          <w:rFonts w:ascii="Times New Roman" w:eastAsia="宋体" w:hAnsi="Times New Roman" w:cs="Times New Roman" w:hint="eastAsia"/>
          <w:szCs w:val="21"/>
        </w:rPr>
        <w:t>日起生效。</w:t>
      </w:r>
    </w:p>
    <w:p w:rsidR="00C6742C" w:rsidRPr="00F74880" w:rsidRDefault="00C6742C"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基金合同主要修订内容如下</w:t>
      </w:r>
      <w:r w:rsidR="001D3F5D" w:rsidRPr="00F74880">
        <w:rPr>
          <w:rFonts w:ascii="Times New Roman" w:eastAsia="宋体" w:hAnsi="Times New Roman" w:cs="Times New Roman" w:hint="eastAsia"/>
          <w:szCs w:val="21"/>
        </w:rPr>
        <w:t>（各基金具体修订内容请仔细阅读各基金基金合同等文件）：</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一、根据《侧袋机制指引》修订内容</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1</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释义</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2</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基金份额的申购与赎回</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“实施侧袋机制期间本基金的申购与赎回</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本基金实施侧袋机制的，本基金的申购和赎回安排详见招募说明书或相关公告。”</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3</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基金份额持有人大会</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“实施侧袋机制期间基金份额持有人大会的特殊约定</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1</w:t>
      </w:r>
      <w:r w:rsidRPr="00F74880">
        <w:rPr>
          <w:rFonts w:ascii="Times New Roman" w:eastAsia="宋体" w:hAnsi="Times New Roman" w:cs="Times New Roman"/>
          <w:szCs w:val="21"/>
        </w:rPr>
        <w:t>、基金份额持有人行使提议权、召集权、提名权所需单独或合计代表相关基金份额</w:t>
      </w:r>
      <w:r w:rsidRPr="00F74880">
        <w:rPr>
          <w:rFonts w:ascii="Times New Roman" w:eastAsia="宋体" w:hAnsi="Times New Roman" w:cs="Times New Roman"/>
          <w:szCs w:val="21"/>
        </w:rPr>
        <w:t>10%</w:t>
      </w:r>
      <w:r w:rsidRPr="00F74880">
        <w:rPr>
          <w:rFonts w:ascii="Times New Roman" w:eastAsia="宋体" w:hAnsi="Times New Roman" w:cs="Times New Roman"/>
          <w:szCs w:val="21"/>
        </w:rPr>
        <w:t>以上（含</w:t>
      </w:r>
      <w:r w:rsidRPr="00F74880">
        <w:rPr>
          <w:rFonts w:ascii="Times New Roman" w:eastAsia="宋体" w:hAnsi="Times New Roman" w:cs="Times New Roman"/>
          <w:szCs w:val="21"/>
        </w:rPr>
        <w:t>10%</w:t>
      </w:r>
      <w:r w:rsidRPr="00F74880">
        <w:rPr>
          <w:rFonts w:ascii="Times New Roman" w:eastAsia="宋体" w:hAnsi="Times New Roman" w:cs="Times New Roman"/>
          <w:szCs w:val="21"/>
        </w:rPr>
        <w:t>）；</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2</w:t>
      </w:r>
      <w:r w:rsidRPr="00F74880">
        <w:rPr>
          <w:rFonts w:ascii="Times New Roman" w:eastAsia="宋体" w:hAnsi="Times New Roman" w:cs="Times New Roman"/>
          <w:szCs w:val="21"/>
        </w:rPr>
        <w:t>、现场开会的到会者在权益登记日代表的基金份额不少于本基金在权益登记日相关基金份额的二分之一（含二分之一）；</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lastRenderedPageBreak/>
        <w:t>3</w:t>
      </w:r>
      <w:r w:rsidRPr="00F74880">
        <w:rPr>
          <w:rFonts w:ascii="Times New Roman" w:eastAsia="宋体" w:hAnsi="Times New Roman" w:cs="Times New Roman"/>
          <w:szCs w:val="21"/>
        </w:rPr>
        <w:t>、通讯开会的直接出具表决意见或授权他人代表出具表决意见的基金份额持有人所持有的基金份额不小于在权益登记日相关基金份额的二分之一（含二分之一）；</w:t>
      </w:r>
    </w:p>
    <w:p w:rsidR="00C4586E" w:rsidRPr="00F74880" w:rsidRDefault="00A377C2"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4</w:t>
      </w:r>
      <w:r w:rsidRPr="00F74880">
        <w:rPr>
          <w:rFonts w:ascii="Times New Roman" w:eastAsia="宋体" w:hAnsi="Times New Roman" w:cs="Times New Roman"/>
          <w:szCs w:val="21"/>
        </w:rPr>
        <w:t>、在参与基金份额持有人大会投票的基金份额持有人所持有的基金份额小于在权益登记日相关基金份额的二分之一、召集人在原公告的基金份额持有人大会召开时间的</w:t>
      </w:r>
      <w:r w:rsidRPr="00F74880">
        <w:rPr>
          <w:rFonts w:ascii="Times New Roman" w:eastAsia="宋体" w:hAnsi="Times New Roman" w:cs="Times New Roman"/>
          <w:szCs w:val="21"/>
        </w:rPr>
        <w:t>3</w:t>
      </w:r>
      <w:r w:rsidRPr="00F74880">
        <w:rPr>
          <w:rFonts w:ascii="Times New Roman" w:eastAsia="宋体" w:hAnsi="Times New Roman" w:cs="Times New Roman"/>
          <w:szCs w:val="21"/>
        </w:rPr>
        <w:t>个月以后、</w:t>
      </w:r>
      <w:r w:rsidRPr="00F74880">
        <w:rPr>
          <w:rFonts w:ascii="Times New Roman" w:eastAsia="宋体" w:hAnsi="Times New Roman" w:cs="Times New Roman"/>
          <w:szCs w:val="21"/>
        </w:rPr>
        <w:t>6</w:t>
      </w:r>
      <w:r w:rsidRPr="00F74880">
        <w:rPr>
          <w:rFonts w:ascii="Times New Roman" w:eastAsia="宋体" w:hAnsi="Times New Roman" w:cs="Times New Roman"/>
          <w:szCs w:val="21"/>
        </w:rPr>
        <w:t>个月以内就原定审议事项重新召集的基金份额持有人大会应当有代表三分之一以上（含三分之一）相关基金份额的持有人参与或授权他人参与基金份额持有人大会投票；</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5</w:t>
      </w:r>
      <w:r w:rsidRPr="00F74880">
        <w:rPr>
          <w:rFonts w:ascii="Times New Roman" w:eastAsia="宋体" w:hAnsi="Times New Roman" w:cs="Times New Roman"/>
          <w:szCs w:val="21"/>
        </w:rPr>
        <w:t>、现场开会由出席大会的基金份额持有人和代理人所持表决权的</w:t>
      </w:r>
      <w:r w:rsidRPr="00F74880">
        <w:rPr>
          <w:rFonts w:ascii="Times New Roman" w:eastAsia="宋体" w:hAnsi="Times New Roman" w:cs="Times New Roman"/>
          <w:szCs w:val="21"/>
        </w:rPr>
        <w:t>50%</w:t>
      </w:r>
      <w:r w:rsidRPr="00F74880">
        <w:rPr>
          <w:rFonts w:ascii="Times New Roman" w:eastAsia="宋体" w:hAnsi="Times New Roman" w:cs="Times New Roman"/>
          <w:szCs w:val="21"/>
        </w:rPr>
        <w:t>以上（含</w:t>
      </w:r>
      <w:r w:rsidRPr="00F74880">
        <w:rPr>
          <w:rFonts w:ascii="Times New Roman" w:eastAsia="宋体" w:hAnsi="Times New Roman" w:cs="Times New Roman"/>
          <w:szCs w:val="21"/>
        </w:rPr>
        <w:t>50%</w:t>
      </w:r>
      <w:r w:rsidRPr="00F74880">
        <w:rPr>
          <w:rFonts w:ascii="Times New Roman" w:eastAsia="宋体" w:hAnsi="Times New Roman" w:cs="Times New Roman"/>
          <w:szCs w:val="21"/>
        </w:rPr>
        <w:t>）选举产生一名基金份额持有人作为该次基金份额持有人大会的主持人；</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6</w:t>
      </w:r>
      <w:r w:rsidRPr="00F74880">
        <w:rPr>
          <w:rFonts w:ascii="Times New Roman" w:eastAsia="宋体" w:hAnsi="Times New Roman" w:cs="Times New Roman"/>
          <w:szCs w:val="21"/>
        </w:rPr>
        <w:t>、一般决议须经参加大会的基金份额持有人或其代理人所持表决权的二分之一以上（含二分之一）通过；</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7</w:t>
      </w:r>
      <w:r w:rsidRPr="00F74880">
        <w:rPr>
          <w:rFonts w:ascii="Times New Roman" w:eastAsia="宋体" w:hAnsi="Times New Roman" w:cs="Times New Roman"/>
          <w:szCs w:val="21"/>
        </w:rPr>
        <w:t>、特别决议应当经参加大会的基金份额持有人或其代理人所持表决权的三分之二以上（含三分之二）通过。</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同一主侧袋账户内的每份基金份额具有平等的表决权。”</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4</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基金的投资</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“侧袋机制的实施和投资运作安排</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侧袋机制实施期间，本部分约定的投资组合比例、投资策略、组合限制、业绩比较基准、风险收益特征等约定仅适用于主袋账户。</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侧袋账户的实施条件、实施程序、运作安排、投资安排、特定资产的处置变现和支付等对投资者权益有重大影响的事项详见招募说明书的规定。”</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5</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基金资产估值</w:t>
      </w:r>
      <w:r w:rsidRPr="00F74880">
        <w:rPr>
          <w:rFonts w:ascii="Times New Roman" w:eastAsia="宋体" w:hAnsi="Times New Roman" w:cs="Times New Roman"/>
          <w:szCs w:val="21"/>
        </w:rPr>
        <w:t>”</w:t>
      </w:r>
      <w:r w:rsidRPr="00F74880">
        <w:rPr>
          <w:rFonts w:ascii="Times New Roman" w:eastAsia="宋体" w:hAnsi="Times New Roman" w:cs="Times New Roman"/>
          <w:szCs w:val="21"/>
        </w:rPr>
        <w:t>之</w:t>
      </w:r>
      <w:r w:rsidRPr="00F74880">
        <w:rPr>
          <w:rFonts w:ascii="Times New Roman" w:eastAsia="宋体" w:hAnsi="Times New Roman" w:cs="Times New Roman"/>
          <w:szCs w:val="21"/>
        </w:rPr>
        <w:t>“</w:t>
      </w:r>
      <w:r w:rsidRPr="00F74880">
        <w:rPr>
          <w:rFonts w:ascii="Times New Roman" w:eastAsia="宋体" w:hAnsi="Times New Roman" w:cs="Times New Roman"/>
          <w:szCs w:val="21"/>
        </w:rPr>
        <w:t>暂停估值的情形</w:t>
      </w:r>
      <w:r w:rsidRPr="00F74880">
        <w:rPr>
          <w:rFonts w:ascii="Times New Roman" w:eastAsia="宋体" w:hAnsi="Times New Roman" w:cs="Times New Roman"/>
          <w:szCs w:val="21"/>
        </w:rPr>
        <w:t>”</w:t>
      </w:r>
      <w:r w:rsidRPr="00F74880">
        <w:rPr>
          <w:rFonts w:ascii="Times New Roman" w:eastAsia="宋体" w:hAnsi="Times New Roman" w:cs="Times New Roman"/>
          <w:szCs w:val="21"/>
        </w:rPr>
        <w:t>中，修订内容如下：</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修订前：</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当前一估值日基金资产净值</w:t>
      </w:r>
      <w:r w:rsidRPr="00F74880">
        <w:rPr>
          <w:rFonts w:ascii="Times New Roman" w:eastAsia="宋体" w:hAnsi="Times New Roman" w:cs="Times New Roman"/>
          <w:szCs w:val="21"/>
        </w:rPr>
        <w:t>50%</w:t>
      </w:r>
      <w:r w:rsidRPr="00F74880">
        <w:rPr>
          <w:rFonts w:ascii="Times New Roman" w:eastAsia="宋体" w:hAnsi="Times New Roman" w:cs="Times New Roman"/>
          <w:szCs w:val="21"/>
        </w:rPr>
        <w:t>以上的资产出现无可参考的活跃市场价格且采用估值技术仍导致公允价值存在重大不确定性时，经与基金托管人协商一致的，基金管理人应当暂停估值。</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修订后：</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“当特定资产占前一估值日基金资产净值</w:t>
      </w:r>
      <w:r w:rsidRPr="00F74880">
        <w:rPr>
          <w:rFonts w:ascii="Times New Roman" w:eastAsia="宋体" w:hAnsi="Times New Roman" w:cs="Times New Roman"/>
          <w:szCs w:val="21"/>
        </w:rPr>
        <w:t>50%</w:t>
      </w:r>
      <w:r w:rsidRPr="00F74880">
        <w:rPr>
          <w:rFonts w:ascii="Times New Roman" w:eastAsia="宋体" w:hAnsi="Times New Roman" w:cs="Times New Roman"/>
          <w:szCs w:val="21"/>
        </w:rPr>
        <w:t>以上的，经与基金托管人协商确认后，基金管理人应当暂停估值</w:t>
      </w:r>
      <w:r w:rsidRPr="00F74880">
        <w:rPr>
          <w:rFonts w:ascii="Times New Roman" w:eastAsia="宋体" w:hAnsi="Times New Roman" w:cs="Times New Roman"/>
          <w:szCs w:val="21"/>
        </w:rPr>
        <w:t>”</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lastRenderedPageBreak/>
        <w:t>6</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基金资产估值</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“实施侧袋机制期间的基金资产估值</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本基金实施侧袋机制的，应根据本部分的约定对主袋账户资产进行估值并披露主袋账户的基金净值信息，暂停披露侧袋账户份额净值。”</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7</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基金费用与税收</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“实施侧袋机制期间的基金费用</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本基金实施侧袋机制的，与侧袋账户有关的费用可以从侧袋账户中列支，但应待侧袋账户资产变现后方可列支，有关费用可酌情收取或减免，但不得收取管理费</w:t>
      </w:r>
      <w:r w:rsidR="00301EA9" w:rsidRPr="00F74880">
        <w:rPr>
          <w:rFonts w:ascii="Times New Roman" w:eastAsia="宋体" w:hAnsi="Times New Roman" w:cs="Times New Roman" w:hint="eastAsia"/>
          <w:szCs w:val="21"/>
        </w:rPr>
        <w:t>【和业绩报酬（如有）】</w:t>
      </w:r>
      <w:r w:rsidRPr="00F74880">
        <w:rPr>
          <w:rFonts w:ascii="Times New Roman" w:eastAsia="宋体" w:hAnsi="Times New Roman" w:cs="Times New Roman" w:hint="eastAsia"/>
          <w:szCs w:val="21"/>
        </w:rPr>
        <w:t>，详见招募说明书的规定。”</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8</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基金的收益与分配</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“实施侧袋机制期间的收益分配</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本基金实施侧袋机制的，侧袋账户不进行收益分配，详见招募说明书的规定。”</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9</w:t>
      </w:r>
      <w:r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基金的信息披露</w:t>
      </w:r>
      <w:r w:rsidRPr="00F74880">
        <w:rPr>
          <w:rFonts w:ascii="Times New Roman" w:eastAsia="宋体" w:hAnsi="Times New Roman" w:cs="Times New Roman"/>
          <w:szCs w:val="21"/>
        </w:rPr>
        <w:t>”</w:t>
      </w:r>
      <w:r w:rsidRPr="00F74880">
        <w:rPr>
          <w:rFonts w:ascii="Times New Roman" w:eastAsia="宋体" w:hAnsi="Times New Roman" w:cs="Times New Roman"/>
          <w:szCs w:val="21"/>
        </w:rPr>
        <w:t>之</w:t>
      </w:r>
      <w:r w:rsidRPr="00F74880">
        <w:rPr>
          <w:rFonts w:ascii="Times New Roman" w:eastAsia="宋体" w:hAnsi="Times New Roman" w:cs="Times New Roman"/>
          <w:szCs w:val="21"/>
        </w:rPr>
        <w:t>“</w:t>
      </w:r>
      <w:r w:rsidRPr="00F74880">
        <w:rPr>
          <w:rFonts w:ascii="Times New Roman" w:eastAsia="宋体" w:hAnsi="Times New Roman" w:cs="Times New Roman"/>
          <w:szCs w:val="21"/>
        </w:rPr>
        <w:t>公开披露的基金信息</w:t>
      </w:r>
      <w:r w:rsidRPr="00F74880">
        <w:rPr>
          <w:rFonts w:ascii="Times New Roman" w:eastAsia="宋体" w:hAnsi="Times New Roman" w:cs="Times New Roman"/>
          <w:szCs w:val="21"/>
        </w:rPr>
        <w:t>”</w:t>
      </w:r>
      <w:r w:rsidRPr="00F74880">
        <w:rPr>
          <w:rFonts w:ascii="Times New Roman" w:eastAsia="宋体" w:hAnsi="Times New Roman" w:cs="Times New Roman"/>
          <w:szCs w:val="21"/>
        </w:rPr>
        <w:t>中增加：</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“实施侧袋机制期间的信息披露</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本基金实施侧袋机制的，相关信息披露义务人应当根据法律法规、基金合同和招募说明书的规定进行信息披露，详见招募说明书的规定。”</w:t>
      </w:r>
    </w:p>
    <w:p w:rsidR="00166409" w:rsidRPr="00F74880" w:rsidRDefault="00166409"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10</w:t>
      </w:r>
      <w:r w:rsidRPr="00F74880">
        <w:rPr>
          <w:rFonts w:ascii="Times New Roman" w:eastAsia="宋体" w:hAnsi="Times New Roman" w:cs="Times New Roman"/>
          <w:szCs w:val="21"/>
        </w:rPr>
        <w:t>、基金合同内容摘要涉及上述内容的一并调整。</w:t>
      </w:r>
    </w:p>
    <w:p w:rsidR="00167B84" w:rsidRPr="00F74880" w:rsidRDefault="00167B84"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根据各相关基金基金合同的具体约定，上述修改内容作适应性调整。</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二、参与存托凭证投资修订内容</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1</w:t>
      </w:r>
      <w:r w:rsidRPr="00F74880">
        <w:rPr>
          <w:rFonts w:ascii="Times New Roman" w:eastAsia="宋体" w:hAnsi="Times New Roman" w:cs="Times New Roman"/>
          <w:szCs w:val="21"/>
        </w:rPr>
        <w:t>、</w:t>
      </w:r>
      <w:r w:rsidR="00565F8E"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前言</w:t>
      </w:r>
      <w:r w:rsidRPr="00F74880">
        <w:rPr>
          <w:rFonts w:ascii="Times New Roman" w:eastAsia="宋体" w:hAnsi="Times New Roman" w:cs="Times New Roman"/>
          <w:szCs w:val="21"/>
        </w:rPr>
        <w:t>”</w:t>
      </w:r>
      <w:r w:rsidR="00565F8E" w:rsidRPr="00F74880">
        <w:rPr>
          <w:rFonts w:ascii="Times New Roman" w:eastAsia="宋体" w:hAnsi="Times New Roman" w:cs="Times New Roman" w:hint="eastAsia"/>
          <w:szCs w:val="21"/>
        </w:rPr>
        <w:t>中</w:t>
      </w:r>
      <w:r w:rsidRPr="00F74880">
        <w:rPr>
          <w:rFonts w:ascii="Times New Roman" w:eastAsia="宋体" w:hAnsi="Times New Roman" w:cs="Times New Roman"/>
          <w:szCs w:val="21"/>
        </w:rPr>
        <w:t>增加风险揭示：</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本基金可根据投资策略需要或市场环境的变化，选择将部分基金资产投资于存托凭证或选择不将基金资产投资于存托凭证，基金资产并非必然投资存托凭证。”</w:t>
      </w:r>
    </w:p>
    <w:p w:rsidR="00C4586E" w:rsidRPr="00F74880" w:rsidRDefault="00C4586E" w:rsidP="005746C2">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2</w:t>
      </w:r>
      <w:r w:rsidRPr="00F74880">
        <w:rPr>
          <w:rFonts w:ascii="Times New Roman" w:eastAsia="宋体" w:hAnsi="Times New Roman" w:cs="Times New Roman"/>
          <w:szCs w:val="21"/>
        </w:rPr>
        <w:t>、</w:t>
      </w:r>
      <w:r w:rsidR="00565F8E"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基金的投资</w:t>
      </w:r>
      <w:r w:rsidRPr="00F74880">
        <w:rPr>
          <w:rFonts w:ascii="Times New Roman" w:eastAsia="宋体" w:hAnsi="Times New Roman" w:cs="Times New Roman"/>
          <w:szCs w:val="21"/>
        </w:rPr>
        <w:t>”</w:t>
      </w:r>
      <w:r w:rsidRPr="00F74880">
        <w:rPr>
          <w:rFonts w:ascii="Times New Roman" w:eastAsia="宋体" w:hAnsi="Times New Roman" w:cs="Times New Roman"/>
          <w:szCs w:val="21"/>
        </w:rPr>
        <w:t>章节</w:t>
      </w:r>
      <w:r w:rsidRPr="00F74880">
        <w:rPr>
          <w:rFonts w:ascii="Times New Roman" w:eastAsia="宋体" w:hAnsi="Times New Roman" w:cs="Times New Roman"/>
          <w:szCs w:val="21"/>
        </w:rPr>
        <w:t>“</w:t>
      </w:r>
      <w:r w:rsidRPr="00F74880">
        <w:rPr>
          <w:rFonts w:ascii="Times New Roman" w:eastAsia="宋体" w:hAnsi="Times New Roman" w:cs="Times New Roman"/>
          <w:szCs w:val="21"/>
        </w:rPr>
        <w:t>投资范围</w:t>
      </w:r>
      <w:r w:rsidRPr="00F74880">
        <w:rPr>
          <w:rFonts w:ascii="Times New Roman" w:eastAsia="宋体" w:hAnsi="Times New Roman" w:cs="Times New Roman"/>
          <w:szCs w:val="21"/>
        </w:rPr>
        <w:t>”</w:t>
      </w:r>
      <w:r w:rsidRPr="00F74880">
        <w:rPr>
          <w:rFonts w:ascii="Times New Roman" w:eastAsia="宋体" w:hAnsi="Times New Roman" w:cs="Times New Roman"/>
          <w:szCs w:val="21"/>
        </w:rPr>
        <w:t>部分明确</w:t>
      </w:r>
      <w:r w:rsidRPr="00F74880">
        <w:rPr>
          <w:rFonts w:ascii="Times New Roman" w:eastAsia="宋体" w:hAnsi="Times New Roman" w:cs="Times New Roman"/>
          <w:szCs w:val="21"/>
        </w:rPr>
        <w:t>“</w:t>
      </w:r>
      <w:r w:rsidRPr="00F74880">
        <w:rPr>
          <w:rFonts w:ascii="Times New Roman" w:eastAsia="宋体" w:hAnsi="Times New Roman" w:cs="Times New Roman"/>
          <w:szCs w:val="21"/>
        </w:rPr>
        <w:t>股票</w:t>
      </w:r>
      <w:r w:rsidRPr="00F74880">
        <w:rPr>
          <w:rFonts w:ascii="Times New Roman" w:eastAsia="宋体" w:hAnsi="Times New Roman" w:cs="Times New Roman"/>
          <w:szCs w:val="21"/>
        </w:rPr>
        <w:t>”</w:t>
      </w:r>
      <w:r w:rsidRPr="00F74880">
        <w:rPr>
          <w:rFonts w:ascii="Times New Roman" w:eastAsia="宋体" w:hAnsi="Times New Roman" w:cs="Times New Roman"/>
          <w:szCs w:val="21"/>
        </w:rPr>
        <w:t>包含存托凭证</w:t>
      </w:r>
      <w:r w:rsidR="005746C2" w:rsidRPr="00F74880">
        <w:rPr>
          <w:rFonts w:ascii="Times New Roman" w:eastAsia="宋体" w:hAnsi="Times New Roman" w:cs="Times New Roman" w:hint="eastAsia"/>
          <w:szCs w:val="21"/>
        </w:rPr>
        <w:t>。</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3</w:t>
      </w:r>
      <w:r w:rsidRPr="00F74880">
        <w:rPr>
          <w:rFonts w:ascii="Times New Roman" w:eastAsia="宋体" w:hAnsi="Times New Roman" w:cs="Times New Roman"/>
          <w:szCs w:val="21"/>
        </w:rPr>
        <w:t>、</w:t>
      </w:r>
      <w:r w:rsidR="00565F8E"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基金的投资</w:t>
      </w:r>
      <w:r w:rsidRPr="00F74880">
        <w:rPr>
          <w:rFonts w:ascii="Times New Roman" w:eastAsia="宋体" w:hAnsi="Times New Roman" w:cs="Times New Roman"/>
          <w:szCs w:val="21"/>
        </w:rPr>
        <w:t>”</w:t>
      </w:r>
      <w:r w:rsidRPr="00F74880">
        <w:rPr>
          <w:rFonts w:ascii="Times New Roman" w:eastAsia="宋体" w:hAnsi="Times New Roman" w:cs="Times New Roman"/>
          <w:szCs w:val="21"/>
        </w:rPr>
        <w:t>章节</w:t>
      </w:r>
      <w:r w:rsidRPr="00F74880">
        <w:rPr>
          <w:rFonts w:ascii="Times New Roman" w:eastAsia="宋体" w:hAnsi="Times New Roman" w:cs="Times New Roman"/>
          <w:szCs w:val="21"/>
        </w:rPr>
        <w:t>“</w:t>
      </w:r>
      <w:r w:rsidRPr="00F74880">
        <w:rPr>
          <w:rFonts w:ascii="Times New Roman" w:eastAsia="宋体" w:hAnsi="Times New Roman" w:cs="Times New Roman"/>
          <w:szCs w:val="21"/>
        </w:rPr>
        <w:t>投资策略</w:t>
      </w:r>
      <w:r w:rsidRPr="00F74880">
        <w:rPr>
          <w:rFonts w:ascii="Times New Roman" w:eastAsia="宋体" w:hAnsi="Times New Roman" w:cs="Times New Roman"/>
          <w:szCs w:val="21"/>
        </w:rPr>
        <w:t>”</w:t>
      </w:r>
      <w:r w:rsidRPr="00F74880">
        <w:rPr>
          <w:rFonts w:ascii="Times New Roman" w:eastAsia="宋体" w:hAnsi="Times New Roman" w:cs="Times New Roman"/>
          <w:szCs w:val="21"/>
        </w:rPr>
        <w:t>部分增加存托凭证投资策略：</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“存托凭证投资策略</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本基金将根据投资目标，基于对基础证券投资价值的深入研究判断，进行存托凭证的投资。”</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lastRenderedPageBreak/>
        <w:t>4</w:t>
      </w:r>
      <w:r w:rsidRPr="00F74880">
        <w:rPr>
          <w:rFonts w:ascii="Times New Roman" w:eastAsia="宋体" w:hAnsi="Times New Roman" w:cs="Times New Roman"/>
          <w:szCs w:val="21"/>
        </w:rPr>
        <w:t>、</w:t>
      </w:r>
      <w:r w:rsidR="00565F8E"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基金的投资</w:t>
      </w:r>
      <w:r w:rsidRPr="00F74880">
        <w:rPr>
          <w:rFonts w:ascii="Times New Roman" w:eastAsia="宋体" w:hAnsi="Times New Roman" w:cs="Times New Roman"/>
          <w:szCs w:val="21"/>
        </w:rPr>
        <w:t>”</w:t>
      </w:r>
      <w:r w:rsidRPr="00F74880">
        <w:rPr>
          <w:rFonts w:ascii="Times New Roman" w:eastAsia="宋体" w:hAnsi="Times New Roman" w:cs="Times New Roman"/>
          <w:szCs w:val="21"/>
        </w:rPr>
        <w:t>章节</w:t>
      </w:r>
      <w:r w:rsidR="003465CD" w:rsidRPr="00F74880">
        <w:rPr>
          <w:rFonts w:ascii="Times New Roman" w:eastAsia="宋体" w:hAnsi="Times New Roman" w:cs="Times New Roman" w:hint="eastAsia"/>
          <w:szCs w:val="21"/>
        </w:rPr>
        <w:t>“</w:t>
      </w:r>
      <w:r w:rsidRPr="00F74880">
        <w:rPr>
          <w:rFonts w:ascii="Times New Roman" w:eastAsia="宋体" w:hAnsi="Times New Roman" w:cs="Times New Roman"/>
          <w:szCs w:val="21"/>
        </w:rPr>
        <w:t>投资限制</w:t>
      </w:r>
      <w:r w:rsidRPr="00F74880">
        <w:rPr>
          <w:rFonts w:ascii="Times New Roman" w:eastAsia="宋体" w:hAnsi="Times New Roman" w:cs="Times New Roman"/>
          <w:szCs w:val="21"/>
        </w:rPr>
        <w:t>”</w:t>
      </w:r>
      <w:r w:rsidRPr="00F74880">
        <w:rPr>
          <w:rFonts w:ascii="Times New Roman" w:eastAsia="宋体" w:hAnsi="Times New Roman" w:cs="Times New Roman"/>
          <w:szCs w:val="21"/>
        </w:rPr>
        <w:t>部分中增加存托凭证投资限制：</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“本基金投资存托凭证的比例限制依照境内上市交易的股票执行，与境内上市交易的股票合并计算；”</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5</w:t>
      </w:r>
      <w:r w:rsidRPr="00F74880">
        <w:rPr>
          <w:rFonts w:ascii="Times New Roman" w:eastAsia="宋体" w:hAnsi="Times New Roman" w:cs="Times New Roman"/>
          <w:szCs w:val="21"/>
        </w:rPr>
        <w:t>、</w:t>
      </w:r>
      <w:r w:rsidR="00565F8E" w:rsidRPr="00F74880">
        <w:rPr>
          <w:rFonts w:ascii="Times New Roman" w:eastAsia="宋体" w:hAnsi="Times New Roman" w:cs="Times New Roman"/>
          <w:szCs w:val="21"/>
        </w:rPr>
        <w:t>在《基金合同》</w:t>
      </w:r>
      <w:r w:rsidRPr="00F74880">
        <w:rPr>
          <w:rFonts w:ascii="Times New Roman" w:eastAsia="宋体" w:hAnsi="Times New Roman" w:cs="Times New Roman"/>
          <w:szCs w:val="21"/>
        </w:rPr>
        <w:t>“</w:t>
      </w:r>
      <w:r w:rsidRPr="00F74880">
        <w:rPr>
          <w:rFonts w:ascii="Times New Roman" w:eastAsia="宋体" w:hAnsi="Times New Roman" w:cs="Times New Roman"/>
          <w:szCs w:val="21"/>
        </w:rPr>
        <w:t>基金资产估值</w:t>
      </w:r>
      <w:r w:rsidRPr="00F74880">
        <w:rPr>
          <w:rFonts w:ascii="Times New Roman" w:eastAsia="宋体" w:hAnsi="Times New Roman" w:cs="Times New Roman"/>
          <w:szCs w:val="21"/>
        </w:rPr>
        <w:t>”</w:t>
      </w:r>
      <w:r w:rsidRPr="00F74880">
        <w:rPr>
          <w:rFonts w:ascii="Times New Roman" w:eastAsia="宋体" w:hAnsi="Times New Roman" w:cs="Times New Roman"/>
          <w:szCs w:val="21"/>
        </w:rPr>
        <w:t>章节</w:t>
      </w:r>
      <w:r w:rsidRPr="00F74880">
        <w:rPr>
          <w:rFonts w:ascii="Times New Roman" w:eastAsia="宋体" w:hAnsi="Times New Roman" w:cs="Times New Roman"/>
          <w:szCs w:val="21"/>
        </w:rPr>
        <w:t>“</w:t>
      </w:r>
      <w:r w:rsidRPr="00F74880">
        <w:rPr>
          <w:rFonts w:ascii="Times New Roman" w:eastAsia="宋体" w:hAnsi="Times New Roman" w:cs="Times New Roman"/>
          <w:szCs w:val="21"/>
        </w:rPr>
        <w:t>估值方法</w:t>
      </w:r>
      <w:r w:rsidRPr="00F74880">
        <w:rPr>
          <w:rFonts w:ascii="Times New Roman" w:eastAsia="宋体" w:hAnsi="Times New Roman" w:cs="Times New Roman"/>
          <w:szCs w:val="21"/>
        </w:rPr>
        <w:t>”</w:t>
      </w:r>
      <w:r w:rsidRPr="00F74880">
        <w:rPr>
          <w:rFonts w:ascii="Times New Roman" w:eastAsia="宋体" w:hAnsi="Times New Roman" w:cs="Times New Roman"/>
          <w:szCs w:val="21"/>
        </w:rPr>
        <w:t>部分增加存托凭证估值方法：</w:t>
      </w:r>
    </w:p>
    <w:p w:rsidR="00C4586E" w:rsidRPr="00F74880" w:rsidRDefault="00C4586E" w:rsidP="00C4586E">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“本基金投资存托凭证的估值核算依照境内上市交易的股票执行，国家有最新规定的，按其规定进行估值。”</w:t>
      </w:r>
    </w:p>
    <w:p w:rsidR="00167B84" w:rsidRPr="00F74880" w:rsidRDefault="00C4586E" w:rsidP="00167B84">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6</w:t>
      </w:r>
      <w:r w:rsidRPr="00F74880">
        <w:rPr>
          <w:rFonts w:ascii="Times New Roman" w:eastAsia="宋体" w:hAnsi="Times New Roman" w:cs="Times New Roman"/>
          <w:szCs w:val="21"/>
        </w:rPr>
        <w:t>、基金合同内容摘要涉及上述内容的一并调整。</w:t>
      </w:r>
    </w:p>
    <w:p w:rsidR="00C6742C" w:rsidRPr="00F74880" w:rsidRDefault="00E800EF" w:rsidP="00E800EF">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根据各相关基金基金合同的具体约定，上述修改内容作适应性调整。</w:t>
      </w:r>
    </w:p>
    <w:p w:rsidR="00C6742C" w:rsidRPr="00F74880" w:rsidRDefault="001E6D90"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三、</w:t>
      </w:r>
      <w:r w:rsidR="00565F8E" w:rsidRPr="00F74880">
        <w:rPr>
          <w:rFonts w:ascii="Times New Roman" w:eastAsia="宋体" w:hAnsi="Times New Roman" w:cs="Times New Roman" w:hint="eastAsia"/>
          <w:szCs w:val="21"/>
        </w:rPr>
        <w:t>各基金</w:t>
      </w:r>
      <w:r w:rsidRPr="00F74880">
        <w:rPr>
          <w:rFonts w:ascii="Times New Roman" w:eastAsia="宋体" w:hAnsi="Times New Roman" w:cs="Times New Roman" w:hint="eastAsia"/>
          <w:szCs w:val="21"/>
        </w:rPr>
        <w:t>托管协议、招募说明书、产品资料概要涉及到上述相关内容</w:t>
      </w:r>
      <w:r w:rsidR="00565F8E" w:rsidRPr="00F74880">
        <w:rPr>
          <w:rFonts w:ascii="Times New Roman" w:eastAsia="宋体" w:hAnsi="Times New Roman" w:cs="Times New Roman" w:hint="eastAsia"/>
          <w:szCs w:val="21"/>
        </w:rPr>
        <w:t>的</w:t>
      </w:r>
      <w:r w:rsidRPr="00F74880">
        <w:rPr>
          <w:rFonts w:ascii="Times New Roman" w:eastAsia="宋体" w:hAnsi="Times New Roman" w:cs="Times New Roman" w:hint="eastAsia"/>
          <w:szCs w:val="21"/>
        </w:rPr>
        <w:t>进行</w:t>
      </w:r>
      <w:r w:rsidR="00565F8E" w:rsidRPr="00F74880">
        <w:rPr>
          <w:rFonts w:ascii="Times New Roman" w:eastAsia="宋体" w:hAnsi="Times New Roman" w:cs="Times New Roman" w:hint="eastAsia"/>
          <w:szCs w:val="21"/>
        </w:rPr>
        <w:t>对</w:t>
      </w:r>
      <w:r w:rsidRPr="00F74880">
        <w:rPr>
          <w:rFonts w:ascii="Times New Roman" w:eastAsia="宋体" w:hAnsi="Times New Roman" w:cs="Times New Roman" w:hint="eastAsia"/>
          <w:szCs w:val="21"/>
        </w:rPr>
        <w:t>应修订</w:t>
      </w:r>
      <w:r w:rsidR="00565F8E" w:rsidRPr="00F74880">
        <w:rPr>
          <w:rFonts w:ascii="Times New Roman" w:eastAsia="宋体" w:hAnsi="Times New Roman" w:cs="Times New Roman" w:hint="eastAsia"/>
          <w:szCs w:val="21"/>
        </w:rPr>
        <w:t>。</w:t>
      </w:r>
      <w:r w:rsidRPr="00F74880">
        <w:rPr>
          <w:rFonts w:ascii="Times New Roman" w:eastAsia="宋体" w:hAnsi="Times New Roman" w:cs="Times New Roman" w:hint="eastAsia"/>
          <w:szCs w:val="21"/>
        </w:rPr>
        <w:t>此外，</w:t>
      </w:r>
      <w:r w:rsidR="00565F8E" w:rsidRPr="00F74880">
        <w:rPr>
          <w:rFonts w:ascii="Times New Roman" w:eastAsia="宋体" w:hAnsi="Times New Roman" w:cs="Times New Roman" w:hint="eastAsia"/>
          <w:szCs w:val="21"/>
        </w:rPr>
        <w:t>各基金</w:t>
      </w:r>
      <w:r w:rsidRPr="00F74880">
        <w:rPr>
          <w:rFonts w:ascii="Times New Roman" w:eastAsia="宋体" w:hAnsi="Times New Roman" w:cs="Times New Roman" w:hint="eastAsia"/>
          <w:szCs w:val="21"/>
        </w:rPr>
        <w:t>基金合同、托管协议等文件中对基金管理人</w:t>
      </w:r>
      <w:r w:rsidR="00EE5F65" w:rsidRPr="00F74880">
        <w:rPr>
          <w:rFonts w:ascii="Times New Roman" w:eastAsia="宋体" w:hAnsi="Times New Roman" w:cs="Times New Roman" w:hint="eastAsia"/>
          <w:szCs w:val="21"/>
        </w:rPr>
        <w:t>、基金托管人</w:t>
      </w:r>
      <w:r w:rsidRPr="00F74880">
        <w:rPr>
          <w:rFonts w:ascii="Times New Roman" w:eastAsia="宋体" w:hAnsi="Times New Roman" w:cs="Times New Roman" w:hint="eastAsia"/>
          <w:szCs w:val="21"/>
        </w:rPr>
        <w:t>的基本信息做了必要的更新。</w:t>
      </w:r>
    </w:p>
    <w:p w:rsidR="00C6742C" w:rsidRPr="00F74880" w:rsidRDefault="00B254D0"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四</w:t>
      </w:r>
      <w:r w:rsidR="00C6742C" w:rsidRPr="00F74880">
        <w:rPr>
          <w:rFonts w:ascii="Times New Roman" w:eastAsia="宋体" w:hAnsi="Times New Roman" w:cs="Times New Roman" w:hint="eastAsia"/>
          <w:szCs w:val="21"/>
        </w:rPr>
        <w:t>、重要提示</w:t>
      </w:r>
    </w:p>
    <w:p w:rsidR="00C6742C" w:rsidRPr="00F74880" w:rsidRDefault="00C6742C" w:rsidP="00F74880">
      <w:pPr>
        <w:widowControl/>
        <w:spacing w:line="360" w:lineRule="auto"/>
        <w:ind w:firstLine="420"/>
        <w:jc w:val="left"/>
        <w:rPr>
          <w:rFonts w:ascii="Times New Roman" w:eastAsia="宋体" w:hAnsi="Times New Roman" w:cs="Times New Roman"/>
          <w:szCs w:val="21"/>
        </w:rPr>
      </w:pPr>
      <w:r w:rsidRPr="00F74880">
        <w:rPr>
          <w:rFonts w:ascii="Times New Roman" w:eastAsia="宋体" w:hAnsi="Times New Roman" w:cs="Times New Roman"/>
          <w:szCs w:val="21"/>
        </w:rPr>
        <w:t>1</w:t>
      </w:r>
      <w:r w:rsidRPr="00F74880">
        <w:rPr>
          <w:rFonts w:ascii="Times New Roman" w:eastAsia="宋体" w:hAnsi="Times New Roman" w:cs="Times New Roman" w:hint="eastAsia"/>
          <w:szCs w:val="21"/>
        </w:rPr>
        <w:t>、修订后的基金合同自</w:t>
      </w:r>
      <w:r w:rsidRPr="00F74880">
        <w:rPr>
          <w:rFonts w:ascii="Times New Roman" w:eastAsia="宋体" w:hAnsi="Times New Roman" w:cs="Times New Roman"/>
          <w:szCs w:val="21"/>
        </w:rPr>
        <w:t>2021</w:t>
      </w:r>
      <w:r w:rsidRPr="00F74880">
        <w:rPr>
          <w:rFonts w:ascii="Times New Roman" w:eastAsia="宋体" w:hAnsi="Times New Roman" w:cs="Times New Roman"/>
          <w:szCs w:val="21"/>
        </w:rPr>
        <w:t>年</w:t>
      </w:r>
      <w:r w:rsidR="00F2464A" w:rsidRPr="00F74880">
        <w:rPr>
          <w:rFonts w:ascii="Times New Roman" w:eastAsia="宋体" w:hAnsi="Times New Roman" w:cs="Times New Roman"/>
          <w:szCs w:val="21"/>
        </w:rPr>
        <w:t>7</w:t>
      </w:r>
      <w:r w:rsidRPr="00F74880">
        <w:rPr>
          <w:rFonts w:ascii="Times New Roman" w:eastAsia="宋体" w:hAnsi="Times New Roman" w:cs="Times New Roman"/>
          <w:szCs w:val="21"/>
        </w:rPr>
        <w:t>月</w:t>
      </w:r>
      <w:r w:rsidR="00F2464A" w:rsidRPr="00F74880">
        <w:rPr>
          <w:rFonts w:ascii="Times New Roman" w:eastAsia="宋体" w:hAnsi="Times New Roman" w:cs="Times New Roman"/>
          <w:szCs w:val="21"/>
        </w:rPr>
        <w:t>28</w:t>
      </w:r>
      <w:r w:rsidRPr="00F74880">
        <w:rPr>
          <w:rFonts w:ascii="Times New Roman" w:eastAsia="宋体" w:hAnsi="Times New Roman" w:cs="Times New Roman"/>
          <w:szCs w:val="21"/>
        </w:rPr>
        <w:t>日起生效，本次修订符合有关法律法规规定和基金合同的约定，</w:t>
      </w:r>
      <w:r w:rsidRPr="00F74880">
        <w:rPr>
          <w:rFonts w:ascii="Times New Roman" w:eastAsia="宋体" w:hAnsi="Times New Roman" w:cs="Times New Roman" w:hint="eastAsia"/>
          <w:szCs w:val="21"/>
        </w:rPr>
        <w:t>对基金份额持有人利益无实质性不利影响，</w:t>
      </w:r>
      <w:r w:rsidRPr="00F74880">
        <w:rPr>
          <w:rFonts w:ascii="Times New Roman" w:eastAsia="宋体" w:hAnsi="Times New Roman" w:cs="Times New Roman"/>
          <w:szCs w:val="21"/>
        </w:rPr>
        <w:t>并且履行了适当的程序。</w:t>
      </w:r>
      <w:r w:rsidRPr="00F74880">
        <w:rPr>
          <w:rFonts w:ascii="Times New Roman" w:eastAsia="宋体" w:hAnsi="Times New Roman" w:cs="Times New Roman" w:hint="eastAsia"/>
          <w:szCs w:val="21"/>
        </w:rPr>
        <w:t>修</w:t>
      </w:r>
      <w:r w:rsidR="005746C2" w:rsidRPr="00F74880">
        <w:rPr>
          <w:rFonts w:ascii="Times New Roman" w:eastAsia="宋体" w:hAnsi="Times New Roman" w:cs="Times New Roman" w:hint="eastAsia"/>
          <w:szCs w:val="21"/>
        </w:rPr>
        <w:t>订</w:t>
      </w:r>
      <w:r w:rsidRPr="00F74880">
        <w:rPr>
          <w:rFonts w:ascii="Times New Roman" w:eastAsia="宋体" w:hAnsi="Times New Roman" w:cs="Times New Roman" w:hint="eastAsia"/>
          <w:szCs w:val="21"/>
        </w:rPr>
        <w:t>后的各基金基金合同、托管协议将登载于基金管理人网站（</w:t>
      </w:r>
      <w:r w:rsidR="00EF6C5B" w:rsidRPr="00F74880">
        <w:rPr>
          <w:rFonts w:ascii="Times New Roman" w:eastAsia="宋体" w:hAnsi="Times New Roman" w:cs="Times New Roman"/>
          <w:szCs w:val="21"/>
        </w:rPr>
        <w:t>http://</w:t>
      </w:r>
      <w:r w:rsidR="00EF6C5B" w:rsidRPr="00F74880">
        <w:rPr>
          <w:rFonts w:ascii="Times New Roman" w:hAnsi="Times New Roman" w:cs="Times New Roman"/>
          <w:szCs w:val="21"/>
        </w:rPr>
        <w:t>www.gtfund.com</w:t>
      </w:r>
      <w:r w:rsidRPr="00F74880">
        <w:rPr>
          <w:rFonts w:ascii="Times New Roman" w:eastAsia="宋体" w:hAnsi="Times New Roman" w:cs="Times New Roman" w:hint="eastAsia"/>
          <w:szCs w:val="21"/>
        </w:rPr>
        <w:t>）</w:t>
      </w:r>
      <w:r w:rsidRPr="00F74880">
        <w:rPr>
          <w:rFonts w:ascii="Times New Roman" w:eastAsia="宋体" w:hAnsi="Times New Roman" w:cs="Times New Roman"/>
          <w:szCs w:val="21"/>
        </w:rPr>
        <w:t>及中国证监会</w:t>
      </w:r>
      <w:r w:rsidRPr="00F74880">
        <w:rPr>
          <w:rFonts w:ascii="Times New Roman" w:eastAsia="宋体" w:hAnsi="Times New Roman" w:cs="Times New Roman" w:hint="eastAsia"/>
          <w:szCs w:val="21"/>
        </w:rPr>
        <w:t>基金电子披露网站（</w:t>
      </w:r>
      <w:r w:rsidRPr="00F74880">
        <w:rPr>
          <w:rFonts w:ascii="Times New Roman" w:eastAsia="宋体" w:hAnsi="Times New Roman" w:cs="Times New Roman"/>
          <w:szCs w:val="21"/>
        </w:rPr>
        <w:t>http://eid.csrc.gov.cn/fund</w:t>
      </w:r>
      <w:r w:rsidRPr="00F74880">
        <w:rPr>
          <w:rFonts w:ascii="Times New Roman" w:eastAsia="宋体" w:hAnsi="Times New Roman" w:cs="Times New Roman"/>
          <w:szCs w:val="21"/>
        </w:rPr>
        <w:t>）</w:t>
      </w:r>
      <w:r w:rsidRPr="00F74880">
        <w:rPr>
          <w:rFonts w:ascii="Times New Roman" w:eastAsia="宋体" w:hAnsi="Times New Roman" w:cs="Times New Roman" w:hint="eastAsia"/>
          <w:szCs w:val="21"/>
        </w:rPr>
        <w:t>。</w:t>
      </w:r>
      <w:r w:rsidRPr="00F74880">
        <w:rPr>
          <w:rFonts w:ascii="Times New Roman" w:eastAsia="宋体" w:hAnsi="Times New Roman" w:cs="Times New Roman"/>
          <w:szCs w:val="21"/>
        </w:rPr>
        <w:t>投资人办理基金交易等相关业务前，应仔细阅读各基金的基金合同等文件。</w:t>
      </w:r>
    </w:p>
    <w:p w:rsidR="00C6742C" w:rsidRPr="00F74880" w:rsidRDefault="00C6742C"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szCs w:val="21"/>
        </w:rPr>
        <w:t>2</w:t>
      </w:r>
      <w:r w:rsidRPr="00F74880">
        <w:rPr>
          <w:rFonts w:ascii="Times New Roman" w:eastAsia="宋体" w:hAnsi="Times New Roman" w:cs="Times New Roman"/>
          <w:szCs w:val="21"/>
        </w:rPr>
        <w:t>、投资人可以通过本基金管理人的网站（</w:t>
      </w:r>
      <w:r w:rsidR="00EF6C5B" w:rsidRPr="00F74880">
        <w:rPr>
          <w:rFonts w:ascii="Times New Roman" w:eastAsia="宋体" w:hAnsi="Times New Roman" w:cs="Times New Roman"/>
          <w:szCs w:val="21"/>
        </w:rPr>
        <w:t>http://</w:t>
      </w:r>
      <w:r w:rsidRPr="00F74880">
        <w:rPr>
          <w:rFonts w:ascii="Times New Roman" w:eastAsia="宋体" w:hAnsi="Times New Roman" w:cs="Times New Roman"/>
          <w:szCs w:val="21"/>
        </w:rPr>
        <w:t>www.gtfund.com</w:t>
      </w:r>
      <w:r w:rsidRPr="00F74880">
        <w:rPr>
          <w:rFonts w:ascii="Times New Roman" w:eastAsia="宋体" w:hAnsi="Times New Roman" w:cs="Times New Roman"/>
          <w:szCs w:val="21"/>
        </w:rPr>
        <w:t>）或客户服务电话（</w:t>
      </w:r>
      <w:r w:rsidRPr="00F74880">
        <w:rPr>
          <w:rFonts w:ascii="Times New Roman" w:eastAsia="宋体" w:hAnsi="Times New Roman" w:cs="Times New Roman"/>
          <w:szCs w:val="21"/>
        </w:rPr>
        <w:t>400-888-8688</w:t>
      </w:r>
      <w:r w:rsidRPr="00F74880">
        <w:rPr>
          <w:rFonts w:ascii="Times New Roman" w:eastAsia="宋体" w:hAnsi="Times New Roman" w:cs="Times New Roman"/>
          <w:szCs w:val="21"/>
        </w:rPr>
        <w:t>）咨询相关情况。</w:t>
      </w:r>
    </w:p>
    <w:p w:rsidR="00EF6C5B" w:rsidRPr="00F74880" w:rsidRDefault="00EF6C5B" w:rsidP="00C6742C">
      <w:pPr>
        <w:widowControl/>
        <w:spacing w:line="360" w:lineRule="auto"/>
        <w:ind w:firstLine="420"/>
        <w:rPr>
          <w:rFonts w:ascii="Times New Roman" w:eastAsia="宋体" w:hAnsi="Times New Roman" w:cs="Times New Roman"/>
          <w:szCs w:val="21"/>
        </w:rPr>
      </w:pPr>
    </w:p>
    <w:p w:rsidR="00C6742C" w:rsidRPr="00F74880" w:rsidRDefault="00C6742C"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风险提示</w:t>
      </w:r>
      <w:r w:rsidR="00EF6C5B" w:rsidRPr="00F74880">
        <w:rPr>
          <w:rFonts w:ascii="Times New Roman" w:eastAsia="宋体" w:hAnsi="Times New Roman" w:cs="Times New Roman" w:hint="eastAsia"/>
          <w:szCs w:val="21"/>
        </w:rPr>
        <w:t>：</w:t>
      </w:r>
      <w:r w:rsidRPr="00F74880">
        <w:rPr>
          <w:rFonts w:ascii="Times New Roman" w:eastAsia="宋体" w:hAnsi="Times New Roman" w:cs="Times New Roman"/>
          <w:szCs w:val="21"/>
        </w:rPr>
        <w:t>本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rsidR="00C6742C" w:rsidRPr="00F74880" w:rsidRDefault="00C6742C" w:rsidP="00C6742C">
      <w:pPr>
        <w:widowControl/>
        <w:spacing w:line="360" w:lineRule="auto"/>
        <w:ind w:firstLine="420"/>
        <w:rPr>
          <w:rFonts w:ascii="Times New Roman" w:eastAsia="宋体" w:hAnsi="Times New Roman" w:cs="Times New Roman"/>
          <w:szCs w:val="21"/>
        </w:rPr>
      </w:pPr>
      <w:r w:rsidRPr="00F74880">
        <w:rPr>
          <w:rFonts w:ascii="Times New Roman" w:eastAsia="宋体" w:hAnsi="Times New Roman" w:cs="Times New Roman" w:hint="eastAsia"/>
          <w:szCs w:val="21"/>
        </w:rPr>
        <w:t>特此公告。</w:t>
      </w:r>
    </w:p>
    <w:p w:rsidR="00C6742C" w:rsidRPr="00F74880" w:rsidRDefault="00C6742C" w:rsidP="00C6742C">
      <w:pPr>
        <w:widowControl/>
        <w:spacing w:line="360" w:lineRule="auto"/>
        <w:rPr>
          <w:rFonts w:ascii="Times New Roman" w:eastAsia="宋体" w:hAnsi="Times New Roman" w:cs="Times New Roman"/>
          <w:kern w:val="0"/>
          <w:szCs w:val="21"/>
        </w:rPr>
      </w:pPr>
    </w:p>
    <w:p w:rsidR="00C6742C" w:rsidRPr="00F74880" w:rsidRDefault="00C6742C" w:rsidP="00C6742C">
      <w:pPr>
        <w:widowControl/>
        <w:spacing w:line="360" w:lineRule="auto"/>
        <w:jc w:val="right"/>
        <w:rPr>
          <w:rFonts w:ascii="Times New Roman" w:eastAsia="宋体" w:hAnsi="Times New Roman" w:cs="Times New Roman"/>
          <w:kern w:val="0"/>
          <w:szCs w:val="21"/>
        </w:rPr>
      </w:pPr>
    </w:p>
    <w:p w:rsidR="00C6742C" w:rsidRPr="00F74880" w:rsidRDefault="00C6742C" w:rsidP="00C6742C">
      <w:pPr>
        <w:widowControl/>
        <w:spacing w:line="360" w:lineRule="auto"/>
        <w:jc w:val="right"/>
        <w:rPr>
          <w:rFonts w:ascii="Times New Roman" w:eastAsia="宋体" w:hAnsi="Times New Roman" w:cs="Times New Roman"/>
          <w:kern w:val="0"/>
          <w:szCs w:val="21"/>
        </w:rPr>
      </w:pPr>
      <w:r w:rsidRPr="00F74880">
        <w:rPr>
          <w:rFonts w:ascii="Times New Roman" w:eastAsia="宋体" w:hAnsi="Times New Roman" w:cs="Times New Roman" w:hint="eastAsia"/>
          <w:kern w:val="0"/>
          <w:szCs w:val="21"/>
        </w:rPr>
        <w:t>国泰基金管理有限公司</w:t>
      </w:r>
    </w:p>
    <w:p w:rsidR="00C6742C" w:rsidRPr="00F74880" w:rsidRDefault="00C6742C" w:rsidP="00C6742C">
      <w:pPr>
        <w:widowControl/>
        <w:spacing w:line="360" w:lineRule="auto"/>
        <w:jc w:val="right"/>
        <w:rPr>
          <w:rFonts w:ascii="Times New Roman" w:eastAsia="宋体" w:hAnsi="Times New Roman" w:cs="Times New Roman"/>
          <w:kern w:val="0"/>
          <w:szCs w:val="21"/>
        </w:rPr>
      </w:pPr>
      <w:r w:rsidRPr="00F74880">
        <w:rPr>
          <w:rFonts w:ascii="Times New Roman" w:eastAsia="宋体" w:hAnsi="Times New Roman" w:cs="Times New Roman"/>
          <w:kern w:val="0"/>
          <w:szCs w:val="21"/>
        </w:rPr>
        <w:t>2021</w:t>
      </w:r>
      <w:r w:rsidRPr="00F74880">
        <w:rPr>
          <w:rFonts w:ascii="Times New Roman" w:eastAsia="宋体" w:hAnsi="Times New Roman" w:cs="Times New Roman" w:hint="eastAsia"/>
          <w:kern w:val="0"/>
          <w:szCs w:val="21"/>
        </w:rPr>
        <w:t>年</w:t>
      </w:r>
      <w:r w:rsidR="00F2464A" w:rsidRPr="00F74880">
        <w:rPr>
          <w:rFonts w:ascii="Times New Roman" w:eastAsia="宋体" w:hAnsi="Times New Roman" w:cs="Times New Roman"/>
          <w:kern w:val="0"/>
          <w:szCs w:val="21"/>
        </w:rPr>
        <w:t>7</w:t>
      </w:r>
      <w:r w:rsidRPr="00F74880">
        <w:rPr>
          <w:rFonts w:ascii="Times New Roman" w:eastAsia="宋体" w:hAnsi="Times New Roman" w:cs="Times New Roman" w:hint="eastAsia"/>
          <w:kern w:val="0"/>
          <w:szCs w:val="21"/>
        </w:rPr>
        <w:t>月</w:t>
      </w:r>
      <w:r w:rsidR="00F2464A" w:rsidRPr="00F74880">
        <w:rPr>
          <w:rFonts w:ascii="Times New Roman" w:eastAsia="宋体" w:hAnsi="Times New Roman" w:cs="Times New Roman"/>
          <w:kern w:val="0"/>
          <w:szCs w:val="21"/>
        </w:rPr>
        <w:t>28</w:t>
      </w:r>
      <w:r w:rsidRPr="00F74880">
        <w:rPr>
          <w:rFonts w:ascii="Times New Roman" w:eastAsia="宋体" w:hAnsi="Times New Roman" w:cs="Times New Roman" w:hint="eastAsia"/>
          <w:kern w:val="0"/>
          <w:szCs w:val="21"/>
        </w:rPr>
        <w:t>日</w:t>
      </w:r>
    </w:p>
    <w:p w:rsidR="003F3444" w:rsidRPr="00F74880" w:rsidRDefault="003F3444" w:rsidP="003F3444">
      <w:pPr>
        <w:widowControl/>
        <w:spacing w:line="360" w:lineRule="auto"/>
        <w:jc w:val="right"/>
        <w:rPr>
          <w:rFonts w:ascii="Times New Roman" w:eastAsia="宋体" w:hAnsi="Times New Roman" w:cs="Times New Roman"/>
          <w:b/>
          <w:kern w:val="0"/>
          <w:szCs w:val="21"/>
        </w:rPr>
      </w:pPr>
    </w:p>
    <w:p w:rsidR="003F3444" w:rsidRPr="00F74880" w:rsidRDefault="003F3444" w:rsidP="003F3444">
      <w:pPr>
        <w:widowControl/>
        <w:jc w:val="left"/>
        <w:rPr>
          <w:rFonts w:ascii="Times New Roman" w:eastAsia="宋体" w:hAnsi="Times New Roman" w:cs="Times New Roman"/>
          <w:szCs w:val="21"/>
        </w:rPr>
      </w:pPr>
      <w:r w:rsidRPr="00F74880">
        <w:rPr>
          <w:rFonts w:ascii="Times New Roman" w:eastAsia="宋体" w:hAnsi="Times New Roman" w:cs="Times New Roman"/>
          <w:szCs w:val="21"/>
        </w:rPr>
        <w:br w:type="page"/>
      </w:r>
    </w:p>
    <w:p w:rsidR="003F3444" w:rsidRPr="00F74880" w:rsidRDefault="003F3444" w:rsidP="003F3444">
      <w:pPr>
        <w:spacing w:before="240" w:after="240"/>
        <w:rPr>
          <w:rFonts w:ascii="Times New Roman" w:eastAsia="宋体" w:hAnsi="Times New Roman" w:cs="Times New Roman"/>
          <w:szCs w:val="21"/>
        </w:rPr>
      </w:pPr>
      <w:r w:rsidRPr="00F74880">
        <w:rPr>
          <w:rFonts w:ascii="Times New Roman" w:eastAsia="宋体" w:hAnsi="Times New Roman" w:cs="Times New Roman" w:hint="eastAsia"/>
          <w:szCs w:val="21"/>
        </w:rPr>
        <w:t>附件：</w:t>
      </w:r>
      <w:r w:rsidR="008D056C" w:rsidRPr="00F74880">
        <w:rPr>
          <w:rFonts w:ascii="Times New Roman" w:eastAsia="宋体" w:hAnsi="Times New Roman" w:cs="Times New Roman" w:hint="eastAsia"/>
          <w:szCs w:val="21"/>
        </w:rPr>
        <w:t>基金名单</w:t>
      </w:r>
      <w:r w:rsidR="00C349AE" w:rsidRPr="00F74880">
        <w:rPr>
          <w:rFonts w:ascii="Times New Roman" w:eastAsia="宋体" w:hAnsi="Times New Roman" w:cs="Times New Roman" w:hint="eastAsia"/>
          <w:szCs w:val="21"/>
        </w:rPr>
        <w:t>及修改</w:t>
      </w:r>
      <w:r w:rsidR="003F3A77" w:rsidRPr="00F74880">
        <w:rPr>
          <w:rFonts w:ascii="Times New Roman" w:eastAsia="宋体" w:hAnsi="Times New Roman" w:cs="Times New Roman" w:hint="eastAsia"/>
          <w:szCs w:val="21"/>
        </w:rPr>
        <w:t>事项</w:t>
      </w:r>
    </w:p>
    <w:tbl>
      <w:tblPr>
        <w:tblW w:w="8359" w:type="dxa"/>
        <w:jc w:val="center"/>
        <w:tblLook w:val="04A0"/>
      </w:tblPr>
      <w:tblGrid>
        <w:gridCol w:w="710"/>
        <w:gridCol w:w="5386"/>
        <w:gridCol w:w="2263"/>
      </w:tblGrid>
      <w:tr w:rsidR="00BC736D" w:rsidRPr="00EF6C5B" w:rsidTr="001F1E14">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序号</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基金全称</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修改</w:t>
            </w:r>
            <w:r w:rsidR="003F3A77" w:rsidRPr="00F74880">
              <w:rPr>
                <w:rFonts w:ascii="Times New Roman" w:eastAsia="宋体" w:hAnsi="Times New Roman" w:cs="Times New Roman" w:hint="eastAsia"/>
                <w:kern w:val="0"/>
                <w:szCs w:val="21"/>
              </w:rPr>
              <w:t>事项</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国泰信利三个月定期开放债券型发起式证券投资基金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国泰致远优势混合型证券投资基金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国泰鑫利一年持有期混合型证券投资基金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国泰聚利价值定期开放灵活配置混合型证券投资基金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国泰融安多策略灵活配置混合型证券投资基金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国泰融信灵活配置混合型证券投资基金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国泰融丰外延增长灵活配置混合型证券投资基金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国泰民福策略价值灵活配置混合型证券投资基金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国泰鑫策略价值灵活配置混合型证券投资基金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国泰金鹿混合型证券投资基金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国泰安康定期支付混合型证券投资基金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国泰区位优势混合型证券投资基金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国泰金鹏蓝筹价值混合型证券投资基金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国泰国证房地产行业指数证券投资基金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国泰鑫睿混合型证券投资基金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国泰景气行业灵活配置混合型证券投资基金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国泰估值优势混合型证券投资基金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国泰金泰灵活配置混合型证券投资基金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国泰聚鑫纯债债券型证券投资基金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国泰睿吉灵活配置混合型证券投资基金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国泰可转债债券型证券投资基金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国泰双利债券证券投资基金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国泰大制造两年持有期混合型证券投资基金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国泰信用互利债券型证券投资基金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国泰蓝筹精选混合型证券投资基金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国泰研究精选两年持有期混合型证券投资基金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国泰优势行业混合型证券投资基金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国泰民利策略收益灵活配置混合型证券投资基金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29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国泰多策略收益灵活配置混合型证券投资基金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国泰国策驱动灵活配置混合型证券投资基金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国泰事件驱动策略混合型证券投资基金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国泰价值经典灵活配置混合型证券投资基金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国泰中小盘成长混合型证券投资基金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国泰金鼎价值精选混合型证券投资基金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国泰国证有色金属行业指数证券投资基金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国泰成长价值混合型证券投资基金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国泰金马稳健回报证券投资基金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国泰丰鑫纯债债券型证券投资基金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39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国泰丰祺纯债债券型证券投资基金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国泰丰盈纯债债券型证券投资基金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国泰聚信价值优势灵活配置混合型证券投资基金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国泰中债</w:t>
            </w:r>
            <w:r w:rsidRPr="00F74880">
              <w:rPr>
                <w:rFonts w:ascii="Times New Roman" w:eastAsia="宋体" w:hAnsi="Times New Roman" w:cs="Times New Roman"/>
                <w:kern w:val="0"/>
                <w:szCs w:val="21"/>
              </w:rPr>
              <w:t>1-3</w:t>
            </w:r>
            <w:r w:rsidRPr="00F74880">
              <w:rPr>
                <w:rFonts w:ascii="Times New Roman" w:eastAsia="宋体" w:hAnsi="Times New Roman" w:cs="Times New Roman"/>
                <w:kern w:val="0"/>
                <w:szCs w:val="21"/>
              </w:rPr>
              <w:t>年国开行债券指数证券投资基金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国泰惠融纯债债券型证券投资基金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国泰浓益灵活配置混合型证券投资基金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国泰民安增利债券型发起式证券投资基金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国泰金牛创新成长混合型证券投资基金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国泰农惠定期开放债券型证券投资基金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color w:val="000000"/>
                <w:kern w:val="0"/>
                <w:szCs w:val="21"/>
              </w:rPr>
            </w:pPr>
            <w:r w:rsidRPr="00F74880">
              <w:rPr>
                <w:rFonts w:ascii="Times New Roman" w:eastAsia="宋体" w:hAnsi="Times New Roman" w:cs="Times New Roman"/>
                <w:color w:val="000000"/>
                <w:kern w:val="0"/>
                <w:szCs w:val="21"/>
              </w:rPr>
              <w:t>国泰中国企业境外高收益债券型证券投资基金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49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国泰智能汽车股票型证券投资基金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国泰国证食品饮料行业指数证券投资基金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国泰国证医药卫生行业指数证券投资基金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国泰中证计算机主题交易型开放式指数证券投资基金联接基金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国泰聚盈三年定期开放债券型证券投资基金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国泰合融纯债债券型证券投资基金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国泰裕祥三个月定期开放债券型发起式证券投资基金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国泰聚享纯债债券型证券投资基金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国泰聚禾纯债债券型证券投资基金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国泰瑞和纯债债券型证券投资基金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59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国泰润鑫定期开放债券型发起式证券投资基金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国泰惠瑞一年定期开放债券型发起式证券投资基金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国泰惠泰一年定期开放债券型发起式证券投资基金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国泰惠信三年定期开放债券型证券投资基金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国泰惠富纯债债券型证券投资基金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国泰惠盈纯债债券型证券投资基金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国泰浩益</w:t>
            </w:r>
            <w:r w:rsidRPr="00F74880">
              <w:rPr>
                <w:rFonts w:ascii="Times New Roman" w:eastAsia="宋体" w:hAnsi="Times New Roman" w:cs="Times New Roman"/>
                <w:kern w:val="0"/>
                <w:szCs w:val="21"/>
              </w:rPr>
              <w:t>18</w:t>
            </w:r>
            <w:r w:rsidRPr="00F74880">
              <w:rPr>
                <w:rFonts w:ascii="Times New Roman" w:eastAsia="宋体" w:hAnsi="Times New Roman" w:cs="Times New Roman"/>
                <w:kern w:val="0"/>
                <w:szCs w:val="21"/>
              </w:rPr>
              <w:t>个月封闭运作混合型证券投资基金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国泰宏益一年持有期混合型证券投资基金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国泰价值优选灵活配置混合型证券投资基金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国泰量化成长优选混合型证券投资基金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69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国泰招惠收益定期开放债券型证券投资基金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国泰聚优价值灵活配置混合型证券投资基金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国泰策略价值灵活配置混合型证券投资基金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国泰新经济灵活配置混合型证券投资基金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国泰成长优选混合型证券投资基金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国泰添瑞一年定期开放债券型发起式证券投资基金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国泰利享中短债债券型证券投资基金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国泰研究优势混合型证券投资基金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国泰量化收益灵活配置混合型证券投资基金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国泰中证钢铁交易型开放式指数证券投资基金发起式联接基金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79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国泰恒生港股通指数证券投资基金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国泰兴益灵活配置混合型证券投资基金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国泰兴富三个月定期开放债券型发起式证券投资基金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国泰聚瑞纯债债券型证券投资基金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国泰盛合三个月定期开放债券型发起式证券投资基金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国泰上证综合交易型开放式指数证券投资基金发起式联接基金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国泰瑞安三个月定期开放债券型发起式证券投资基金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国泰民丰回报定期开放灵活配置混合型证券投资基金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国泰惠享三个月定期开放债券型发起式证券投资基金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国泰惠丰纯债债券型证券投资基金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89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国泰民安增益纯债债券型证券投资基金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国泰民裕进取灵活配置混合型证券投资基金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国泰普益灵活配置混合型证券投资基金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国泰金龙债券证券投资基金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国泰润利纯债债券型证券投资基金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国泰金龙行业精选证券投资基金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95</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国泰中证新能源汽车交易型开放式指数证券投资基金发起式联接基金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96</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国泰中证全指家用电器交易型开放式指数证券投资基金发起式联接基金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97</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国泰安益灵活配置混合型证券投资基金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98</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国泰民益灵活配置混合型证券投资基金</w:t>
            </w:r>
            <w:r w:rsidRPr="00F74880">
              <w:rPr>
                <w:rFonts w:ascii="Times New Roman" w:eastAsia="宋体" w:hAnsi="Times New Roman" w:cs="Times New Roman"/>
                <w:kern w:val="0"/>
                <w:szCs w:val="21"/>
              </w:rPr>
              <w:t>(LOF)</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99</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国泰中证</w:t>
            </w:r>
            <w:r w:rsidRPr="00F74880">
              <w:rPr>
                <w:rFonts w:ascii="Times New Roman" w:eastAsia="宋体" w:hAnsi="Times New Roman" w:cs="Times New Roman"/>
                <w:kern w:val="0"/>
                <w:szCs w:val="21"/>
              </w:rPr>
              <w:t>500</w:t>
            </w:r>
            <w:r w:rsidRPr="00F74880">
              <w:rPr>
                <w:rFonts w:ascii="Times New Roman" w:eastAsia="宋体" w:hAnsi="Times New Roman" w:cs="Times New Roman"/>
                <w:kern w:val="0"/>
                <w:szCs w:val="21"/>
              </w:rPr>
              <w:t>指数增强型证券投资基金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100</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国泰添福一年定期开放债券型发起式证券投资基金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101</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国泰惠鑫一年定期开放债券型发起式证券投资基金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102</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国泰金鹰增长灵活配置混合型证券投资基金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r w:rsidRPr="00F74880">
              <w:rPr>
                <w:rFonts w:ascii="Times New Roman" w:eastAsia="宋体" w:hAnsi="Times New Roman" w:cs="Times New Roman"/>
                <w:kern w:val="0"/>
                <w:szCs w:val="21"/>
              </w:rPr>
              <w:t>+</w:t>
            </w:r>
            <w:r w:rsidRPr="00F74880">
              <w:rPr>
                <w:rFonts w:ascii="Times New Roman" w:eastAsia="宋体" w:hAnsi="Times New Roman" w:cs="Times New Roman"/>
                <w:kern w:val="0"/>
                <w:szCs w:val="21"/>
              </w:rPr>
              <w:t>存托凭证</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103</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国泰嘉睿纯债债券型证券投资基金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r w:rsidR="00BC736D" w:rsidRPr="00EF6C5B" w:rsidTr="001F1E14">
        <w:trPr>
          <w:trHeight w:val="31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104</w:t>
            </w:r>
          </w:p>
        </w:tc>
        <w:tc>
          <w:tcPr>
            <w:tcW w:w="5386"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left"/>
              <w:rPr>
                <w:rFonts w:ascii="Times New Roman" w:eastAsia="宋体" w:hAnsi="Times New Roman" w:cs="Times New Roman"/>
                <w:kern w:val="0"/>
                <w:szCs w:val="21"/>
              </w:rPr>
            </w:pPr>
            <w:r w:rsidRPr="00F74880">
              <w:rPr>
                <w:rFonts w:ascii="Times New Roman" w:eastAsia="宋体" w:hAnsi="Times New Roman" w:cs="Times New Roman"/>
                <w:kern w:val="0"/>
                <w:szCs w:val="21"/>
              </w:rPr>
              <w:t>国泰润泰纯债债券型证券投资基金</w:t>
            </w:r>
          </w:p>
        </w:tc>
        <w:tc>
          <w:tcPr>
            <w:tcW w:w="2263" w:type="dxa"/>
            <w:tcBorders>
              <w:top w:val="nil"/>
              <w:left w:val="nil"/>
              <w:bottom w:val="single" w:sz="4" w:space="0" w:color="auto"/>
              <w:right w:val="single" w:sz="4" w:space="0" w:color="auto"/>
            </w:tcBorders>
            <w:shd w:val="clear" w:color="auto" w:fill="auto"/>
            <w:noWrap/>
            <w:vAlign w:val="center"/>
            <w:hideMark/>
          </w:tcPr>
          <w:p w:rsidR="00BC736D" w:rsidRPr="00F74880" w:rsidRDefault="00BC736D" w:rsidP="001C41E3">
            <w:pPr>
              <w:widowControl/>
              <w:jc w:val="center"/>
              <w:rPr>
                <w:rFonts w:ascii="Times New Roman" w:eastAsia="宋体" w:hAnsi="Times New Roman" w:cs="Times New Roman"/>
                <w:kern w:val="0"/>
                <w:szCs w:val="21"/>
              </w:rPr>
            </w:pPr>
            <w:r w:rsidRPr="00F74880">
              <w:rPr>
                <w:rFonts w:ascii="Times New Roman" w:eastAsia="宋体" w:hAnsi="Times New Roman" w:cs="Times New Roman"/>
                <w:kern w:val="0"/>
                <w:szCs w:val="21"/>
              </w:rPr>
              <w:t>侧袋机制</w:t>
            </w:r>
          </w:p>
        </w:tc>
      </w:tr>
    </w:tbl>
    <w:p w:rsidR="000203D0" w:rsidRPr="00F74880" w:rsidRDefault="000203D0">
      <w:pPr>
        <w:rPr>
          <w:rFonts w:ascii="Times New Roman" w:eastAsia="宋体" w:hAnsi="Times New Roman" w:cs="Times New Roman"/>
          <w:szCs w:val="21"/>
        </w:rPr>
      </w:pPr>
    </w:p>
    <w:sectPr w:rsidR="000203D0" w:rsidRPr="00F74880" w:rsidSect="00F74880">
      <w:footerReference w:type="default" r:id="rId6"/>
      <w:footerReference w:type="first" r:id="rId7"/>
      <w:pgSz w:w="11906" w:h="16838"/>
      <w:pgMar w:top="1440" w:right="1274"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84" w:rsidRDefault="00E46984" w:rsidP="003F3444">
      <w:r>
        <w:separator/>
      </w:r>
    </w:p>
  </w:endnote>
  <w:endnote w:type="continuationSeparator" w:id="0">
    <w:p w:rsidR="00E46984" w:rsidRDefault="00E46984" w:rsidP="003F344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D66020">
        <w:pPr>
          <w:pStyle w:val="a4"/>
          <w:jc w:val="center"/>
        </w:pPr>
        <w:r>
          <w:fldChar w:fldCharType="begin"/>
        </w:r>
        <w:r w:rsidR="004D5504">
          <w:instrText>PAGE   \* MERGEFORMAT</w:instrText>
        </w:r>
        <w:r>
          <w:fldChar w:fldCharType="separate"/>
        </w:r>
        <w:r w:rsidR="004003EA" w:rsidRPr="004003EA">
          <w:rPr>
            <w:noProof/>
            <w:lang w:val="zh-CN"/>
          </w:rPr>
          <w:t>2</w:t>
        </w:r>
        <w:r>
          <w:fldChar w:fldCharType="end"/>
        </w:r>
      </w:p>
    </w:sdtContent>
  </w:sdt>
  <w:p w:rsidR="00773A67" w:rsidRDefault="004003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775521"/>
      <w:docPartObj>
        <w:docPartGallery w:val="Page Numbers (Bottom of Page)"/>
        <w:docPartUnique/>
      </w:docPartObj>
    </w:sdtPr>
    <w:sdtContent>
      <w:p w:rsidR="009E126D" w:rsidRDefault="00D66020">
        <w:pPr>
          <w:pStyle w:val="a4"/>
          <w:jc w:val="center"/>
        </w:pPr>
        <w:r>
          <w:fldChar w:fldCharType="begin"/>
        </w:r>
        <w:r w:rsidR="009E126D">
          <w:instrText>PAGE   \* MERGEFORMAT</w:instrText>
        </w:r>
        <w:r>
          <w:fldChar w:fldCharType="separate"/>
        </w:r>
        <w:r w:rsidR="004003EA" w:rsidRPr="004003EA">
          <w:rPr>
            <w:noProof/>
            <w:lang w:val="zh-CN"/>
          </w:rPr>
          <w:t>1</w:t>
        </w:r>
        <w:r>
          <w:fldChar w:fldCharType="end"/>
        </w:r>
      </w:p>
    </w:sdtContent>
  </w:sdt>
  <w:p w:rsidR="009E126D" w:rsidRDefault="009E12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84" w:rsidRDefault="00E46984" w:rsidP="003F3444">
      <w:r>
        <w:separator/>
      </w:r>
    </w:p>
  </w:footnote>
  <w:footnote w:type="continuationSeparator" w:id="0">
    <w:p w:rsidR="00E46984" w:rsidRDefault="00E46984" w:rsidP="003F3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444"/>
    <w:rsid w:val="000203D0"/>
    <w:rsid w:val="00021740"/>
    <w:rsid w:val="00026288"/>
    <w:rsid w:val="00033B64"/>
    <w:rsid w:val="000619FB"/>
    <w:rsid w:val="001312F6"/>
    <w:rsid w:val="0013142C"/>
    <w:rsid w:val="00162D41"/>
    <w:rsid w:val="00166409"/>
    <w:rsid w:val="00167B84"/>
    <w:rsid w:val="001D3F5D"/>
    <w:rsid w:val="001E6D90"/>
    <w:rsid w:val="001F1E14"/>
    <w:rsid w:val="00212761"/>
    <w:rsid w:val="00220C0C"/>
    <w:rsid w:val="00253254"/>
    <w:rsid w:val="002641A3"/>
    <w:rsid w:val="002729CD"/>
    <w:rsid w:val="002839A3"/>
    <w:rsid w:val="002935B0"/>
    <w:rsid w:val="00297340"/>
    <w:rsid w:val="00300082"/>
    <w:rsid w:val="00301EA9"/>
    <w:rsid w:val="00311A28"/>
    <w:rsid w:val="003465CD"/>
    <w:rsid w:val="003B2E4C"/>
    <w:rsid w:val="003F3444"/>
    <w:rsid w:val="003F3A77"/>
    <w:rsid w:val="004003EA"/>
    <w:rsid w:val="00401FFB"/>
    <w:rsid w:val="00402E2C"/>
    <w:rsid w:val="004421B3"/>
    <w:rsid w:val="0044248C"/>
    <w:rsid w:val="00456378"/>
    <w:rsid w:val="00474B57"/>
    <w:rsid w:val="004B7E1B"/>
    <w:rsid w:val="004C048D"/>
    <w:rsid w:val="004D5504"/>
    <w:rsid w:val="00510B7B"/>
    <w:rsid w:val="00521843"/>
    <w:rsid w:val="005635FD"/>
    <w:rsid w:val="00565F8E"/>
    <w:rsid w:val="005746C2"/>
    <w:rsid w:val="00596B6F"/>
    <w:rsid w:val="005E5902"/>
    <w:rsid w:val="005E6070"/>
    <w:rsid w:val="00613926"/>
    <w:rsid w:val="0063042E"/>
    <w:rsid w:val="00640582"/>
    <w:rsid w:val="00652852"/>
    <w:rsid w:val="0068332A"/>
    <w:rsid w:val="006A0C0E"/>
    <w:rsid w:val="006A2777"/>
    <w:rsid w:val="006E47E2"/>
    <w:rsid w:val="0070584C"/>
    <w:rsid w:val="0072118D"/>
    <w:rsid w:val="007550B6"/>
    <w:rsid w:val="00770C53"/>
    <w:rsid w:val="007C4700"/>
    <w:rsid w:val="007C4A2F"/>
    <w:rsid w:val="007E54CD"/>
    <w:rsid w:val="00802B42"/>
    <w:rsid w:val="00856950"/>
    <w:rsid w:val="00864591"/>
    <w:rsid w:val="008D056C"/>
    <w:rsid w:val="008F419D"/>
    <w:rsid w:val="009C403D"/>
    <w:rsid w:val="009E126D"/>
    <w:rsid w:val="00A377C2"/>
    <w:rsid w:val="00A73C12"/>
    <w:rsid w:val="00AC2231"/>
    <w:rsid w:val="00B031C8"/>
    <w:rsid w:val="00B1666F"/>
    <w:rsid w:val="00B254D0"/>
    <w:rsid w:val="00B328AE"/>
    <w:rsid w:val="00B750A5"/>
    <w:rsid w:val="00B86894"/>
    <w:rsid w:val="00BC51EE"/>
    <w:rsid w:val="00BC736D"/>
    <w:rsid w:val="00BF5BEE"/>
    <w:rsid w:val="00C349AE"/>
    <w:rsid w:val="00C4586E"/>
    <w:rsid w:val="00C57BF4"/>
    <w:rsid w:val="00C66B26"/>
    <w:rsid w:val="00C6742C"/>
    <w:rsid w:val="00D32C2C"/>
    <w:rsid w:val="00D4072C"/>
    <w:rsid w:val="00D65E07"/>
    <w:rsid w:val="00D66020"/>
    <w:rsid w:val="00D71707"/>
    <w:rsid w:val="00D7396B"/>
    <w:rsid w:val="00D77BC8"/>
    <w:rsid w:val="00DC1151"/>
    <w:rsid w:val="00DD7F16"/>
    <w:rsid w:val="00DE7E39"/>
    <w:rsid w:val="00DF0AE6"/>
    <w:rsid w:val="00DF4D3A"/>
    <w:rsid w:val="00E03915"/>
    <w:rsid w:val="00E13CAC"/>
    <w:rsid w:val="00E46984"/>
    <w:rsid w:val="00E66159"/>
    <w:rsid w:val="00E800EF"/>
    <w:rsid w:val="00E8365E"/>
    <w:rsid w:val="00E861F4"/>
    <w:rsid w:val="00EE5F65"/>
    <w:rsid w:val="00EF6C5B"/>
    <w:rsid w:val="00F17F0C"/>
    <w:rsid w:val="00F2464A"/>
    <w:rsid w:val="00F74880"/>
    <w:rsid w:val="00FB2BB2"/>
    <w:rsid w:val="00FC3389"/>
    <w:rsid w:val="00FF4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4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444"/>
    <w:rPr>
      <w:sz w:val="18"/>
      <w:szCs w:val="18"/>
    </w:rPr>
  </w:style>
  <w:style w:type="paragraph" w:styleId="a4">
    <w:name w:val="footer"/>
    <w:basedOn w:val="a"/>
    <w:link w:val="Char0"/>
    <w:uiPriority w:val="99"/>
    <w:unhideWhenUsed/>
    <w:rsid w:val="003F3444"/>
    <w:pPr>
      <w:tabs>
        <w:tab w:val="center" w:pos="4153"/>
        <w:tab w:val="right" w:pos="8306"/>
      </w:tabs>
      <w:snapToGrid w:val="0"/>
      <w:jc w:val="left"/>
    </w:pPr>
    <w:rPr>
      <w:sz w:val="18"/>
      <w:szCs w:val="18"/>
    </w:rPr>
  </w:style>
  <w:style w:type="character" w:customStyle="1" w:styleId="Char0">
    <w:name w:val="页脚 Char"/>
    <w:basedOn w:val="a0"/>
    <w:link w:val="a4"/>
    <w:uiPriority w:val="99"/>
    <w:rsid w:val="003F3444"/>
    <w:rPr>
      <w:sz w:val="18"/>
      <w:szCs w:val="18"/>
    </w:rPr>
  </w:style>
  <w:style w:type="character" w:styleId="a5">
    <w:name w:val="annotation reference"/>
    <w:basedOn w:val="a0"/>
    <w:uiPriority w:val="99"/>
    <w:semiHidden/>
    <w:unhideWhenUsed/>
    <w:rsid w:val="003F3444"/>
    <w:rPr>
      <w:sz w:val="21"/>
      <w:szCs w:val="21"/>
    </w:rPr>
  </w:style>
  <w:style w:type="paragraph" w:styleId="a6">
    <w:name w:val="annotation text"/>
    <w:basedOn w:val="a"/>
    <w:link w:val="Char1"/>
    <w:uiPriority w:val="99"/>
    <w:semiHidden/>
    <w:unhideWhenUsed/>
    <w:rsid w:val="003F3444"/>
    <w:pPr>
      <w:jc w:val="left"/>
    </w:pPr>
  </w:style>
  <w:style w:type="character" w:customStyle="1" w:styleId="Char1">
    <w:name w:val="批注文字 Char"/>
    <w:basedOn w:val="a0"/>
    <w:link w:val="a6"/>
    <w:uiPriority w:val="99"/>
    <w:semiHidden/>
    <w:rsid w:val="003F3444"/>
  </w:style>
  <w:style w:type="paragraph" w:styleId="a7">
    <w:name w:val="Balloon Text"/>
    <w:basedOn w:val="a"/>
    <w:link w:val="Char2"/>
    <w:uiPriority w:val="99"/>
    <w:semiHidden/>
    <w:unhideWhenUsed/>
    <w:rsid w:val="003F3444"/>
    <w:rPr>
      <w:sz w:val="18"/>
      <w:szCs w:val="18"/>
    </w:rPr>
  </w:style>
  <w:style w:type="character" w:customStyle="1" w:styleId="Char2">
    <w:name w:val="批注框文本 Char"/>
    <w:basedOn w:val="a0"/>
    <w:link w:val="a7"/>
    <w:uiPriority w:val="99"/>
    <w:semiHidden/>
    <w:rsid w:val="003F3444"/>
    <w:rPr>
      <w:sz w:val="18"/>
      <w:szCs w:val="18"/>
    </w:rPr>
  </w:style>
  <w:style w:type="character" w:styleId="a8">
    <w:name w:val="Hyperlink"/>
    <w:basedOn w:val="a0"/>
    <w:uiPriority w:val="99"/>
    <w:unhideWhenUsed/>
    <w:rsid w:val="009C403D"/>
    <w:rPr>
      <w:color w:val="0563C1" w:themeColor="hyperlink"/>
      <w:u w:val="single"/>
    </w:rPr>
  </w:style>
  <w:style w:type="paragraph" w:styleId="a9">
    <w:name w:val="annotation subject"/>
    <w:basedOn w:val="a6"/>
    <w:next w:val="a6"/>
    <w:link w:val="Char3"/>
    <w:uiPriority w:val="99"/>
    <w:semiHidden/>
    <w:unhideWhenUsed/>
    <w:rsid w:val="00167B84"/>
    <w:rPr>
      <w:b/>
      <w:bCs/>
    </w:rPr>
  </w:style>
  <w:style w:type="character" w:customStyle="1" w:styleId="Char3">
    <w:name w:val="批注主题 Char"/>
    <w:basedOn w:val="Char1"/>
    <w:link w:val="a9"/>
    <w:uiPriority w:val="99"/>
    <w:semiHidden/>
    <w:rsid w:val="00167B84"/>
    <w:rPr>
      <w:b/>
      <w:bCs/>
    </w:rPr>
  </w:style>
</w:styles>
</file>

<file path=word/webSettings.xml><?xml version="1.0" encoding="utf-8"?>
<w:webSettings xmlns:r="http://schemas.openxmlformats.org/officeDocument/2006/relationships" xmlns:w="http://schemas.openxmlformats.org/wordprocessingml/2006/main">
  <w:divs>
    <w:div w:id="167213277">
      <w:bodyDiv w:val="1"/>
      <w:marLeft w:val="0"/>
      <w:marRight w:val="0"/>
      <w:marTop w:val="0"/>
      <w:marBottom w:val="0"/>
      <w:divBdr>
        <w:top w:val="none" w:sz="0" w:space="0" w:color="auto"/>
        <w:left w:val="none" w:sz="0" w:space="0" w:color="auto"/>
        <w:bottom w:val="none" w:sz="0" w:space="0" w:color="auto"/>
        <w:right w:val="none" w:sz="0" w:space="0" w:color="auto"/>
      </w:divBdr>
    </w:div>
    <w:div w:id="1956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4</DocSecurity>
  <Lines>46</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封帆:</dc:creator>
  <cp:keywords/>
  <dc:description/>
  <cp:lastModifiedBy>ZHONGM</cp:lastModifiedBy>
  <cp:revision>2</cp:revision>
  <cp:lastPrinted>2021-07-26T12:39:00Z</cp:lastPrinted>
  <dcterms:created xsi:type="dcterms:W3CDTF">2021-07-27T16:18:00Z</dcterms:created>
  <dcterms:modified xsi:type="dcterms:W3CDTF">2021-07-27T16:18:00Z</dcterms:modified>
</cp:coreProperties>
</file>