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C9" w:rsidRPr="003F3E52" w:rsidRDefault="00CC0DC9" w:rsidP="00CC0DC9">
      <w:pPr>
        <w:spacing w:line="360" w:lineRule="auto"/>
        <w:jc w:val="center"/>
        <w:rPr>
          <w:rFonts w:ascii="宋体" w:hAnsi="宋体" w:cs="宋体"/>
          <w:b/>
          <w:color w:val="000000"/>
          <w:kern w:val="0"/>
          <w:szCs w:val="21"/>
        </w:rPr>
      </w:pPr>
      <w:r w:rsidRPr="003F3E52">
        <w:rPr>
          <w:rFonts w:ascii="宋体" w:hAnsi="宋体" w:cs="宋体" w:hint="eastAsia"/>
          <w:b/>
          <w:color w:val="000000"/>
          <w:kern w:val="0"/>
          <w:szCs w:val="21"/>
        </w:rPr>
        <w:t>银华基金管理股份有限公司</w:t>
      </w:r>
    </w:p>
    <w:p w:rsidR="00CC0DC9" w:rsidRPr="003F3E52" w:rsidRDefault="00CC0DC9" w:rsidP="00CC0DC9">
      <w:pPr>
        <w:spacing w:line="360" w:lineRule="auto"/>
        <w:jc w:val="center"/>
        <w:rPr>
          <w:rFonts w:ascii="宋体" w:hAnsi="宋体" w:cs="宋体"/>
          <w:b/>
          <w:color w:val="000000"/>
          <w:kern w:val="0"/>
          <w:szCs w:val="21"/>
        </w:rPr>
      </w:pPr>
      <w:r w:rsidRPr="003F3E52">
        <w:rPr>
          <w:rFonts w:ascii="宋体" w:hAnsi="宋体" w:cs="宋体" w:hint="eastAsia"/>
          <w:b/>
          <w:color w:val="000000"/>
          <w:kern w:val="0"/>
          <w:szCs w:val="21"/>
        </w:rPr>
        <w:t>关于调整银华旗下部分基金在代销机构费率优惠活动的公告</w:t>
      </w:r>
    </w:p>
    <w:p w:rsidR="00CC0DC9" w:rsidRPr="003F3E52" w:rsidRDefault="00CC0DC9" w:rsidP="00CC0DC9">
      <w:pPr>
        <w:spacing w:line="360" w:lineRule="auto"/>
        <w:jc w:val="center"/>
        <w:rPr>
          <w:rStyle w:val="a5"/>
          <w:rFonts w:ascii="宋体" w:hAnsi="宋体"/>
          <w:szCs w:val="21"/>
        </w:rPr>
      </w:pPr>
    </w:p>
    <w:p w:rsidR="00CC0DC9" w:rsidRPr="003F3E52" w:rsidRDefault="00CC0DC9" w:rsidP="00CC0DC9">
      <w:pPr>
        <w:pStyle w:val="a6"/>
        <w:spacing w:before="0" w:beforeAutospacing="0" w:after="0" w:afterAutospacing="0" w:line="360" w:lineRule="auto"/>
        <w:ind w:firstLineChars="200" w:firstLine="420"/>
        <w:jc w:val="both"/>
        <w:rPr>
          <w:rFonts w:cs="Times New Roman"/>
          <w:sz w:val="21"/>
          <w:szCs w:val="21"/>
        </w:rPr>
      </w:pPr>
      <w:r w:rsidRPr="003F3E52">
        <w:rPr>
          <w:rFonts w:cs="Times New Roman"/>
          <w:sz w:val="21"/>
          <w:szCs w:val="21"/>
        </w:rPr>
        <w:t>为满足广大投资者的理财需求，银华基金管理</w:t>
      </w:r>
      <w:r w:rsidRPr="003F3E52">
        <w:rPr>
          <w:rFonts w:cs="Times New Roman" w:hint="eastAsia"/>
          <w:sz w:val="21"/>
          <w:szCs w:val="21"/>
        </w:rPr>
        <w:t>股份</w:t>
      </w:r>
      <w:r w:rsidRPr="003F3E52">
        <w:rPr>
          <w:rFonts w:cs="Times New Roman"/>
          <w:sz w:val="21"/>
          <w:szCs w:val="21"/>
        </w:rPr>
        <w:t>有限公司</w:t>
      </w:r>
      <w:r w:rsidRPr="003F3E52">
        <w:rPr>
          <w:rFonts w:cs="Times New Roman" w:hint="eastAsia"/>
          <w:sz w:val="21"/>
          <w:szCs w:val="21"/>
        </w:rPr>
        <w:t>（以下简称“本公司”）</w:t>
      </w:r>
      <w:r w:rsidRPr="003F3E52">
        <w:rPr>
          <w:rFonts w:cs="Times New Roman"/>
          <w:sz w:val="21"/>
          <w:szCs w:val="21"/>
        </w:rPr>
        <w:t>决定</w:t>
      </w:r>
      <w:r w:rsidRPr="003F3E52">
        <w:rPr>
          <w:rFonts w:cs="Times New Roman" w:hint="eastAsia"/>
          <w:sz w:val="21"/>
          <w:szCs w:val="21"/>
        </w:rPr>
        <w:t>自</w:t>
      </w:r>
      <w:r w:rsidRPr="003F3E52">
        <w:rPr>
          <w:rFonts w:cs="Times New Roman"/>
          <w:sz w:val="21"/>
          <w:szCs w:val="21"/>
        </w:rPr>
        <w:t>2021</w:t>
      </w:r>
      <w:r w:rsidRPr="003F3E52">
        <w:rPr>
          <w:rFonts w:cs="Times New Roman" w:hint="eastAsia"/>
          <w:sz w:val="21"/>
          <w:szCs w:val="21"/>
        </w:rPr>
        <w:t>年</w:t>
      </w:r>
      <w:r w:rsidRPr="003F3E52">
        <w:rPr>
          <w:rFonts w:cs="Times New Roman"/>
          <w:sz w:val="21"/>
          <w:szCs w:val="21"/>
        </w:rPr>
        <w:t>7</w:t>
      </w:r>
      <w:r w:rsidRPr="003F3E52">
        <w:rPr>
          <w:rFonts w:cs="Times New Roman" w:hint="eastAsia"/>
          <w:sz w:val="21"/>
          <w:szCs w:val="21"/>
        </w:rPr>
        <w:t>月</w:t>
      </w:r>
      <w:r w:rsidRPr="003F3E52">
        <w:rPr>
          <w:rFonts w:cs="Times New Roman"/>
          <w:sz w:val="21"/>
          <w:szCs w:val="21"/>
        </w:rPr>
        <w:t>26</w:t>
      </w:r>
      <w:r w:rsidRPr="003F3E52">
        <w:rPr>
          <w:rFonts w:cs="Times New Roman" w:hint="eastAsia"/>
          <w:sz w:val="21"/>
          <w:szCs w:val="21"/>
        </w:rPr>
        <w:t>日起，本公司将调整旗下部分基金在代销机构的费率优惠活动，具体优惠费率以代销机构官方活动公告为准。现将具体有关事项公告如下：</w:t>
      </w:r>
    </w:p>
    <w:p w:rsidR="00CC0DC9" w:rsidRPr="003F3E52" w:rsidRDefault="00CC0DC9" w:rsidP="00CC0DC9">
      <w:pPr>
        <w:autoSpaceDE w:val="0"/>
        <w:autoSpaceDN w:val="0"/>
        <w:adjustRightInd w:val="0"/>
        <w:spacing w:line="360" w:lineRule="auto"/>
        <w:rPr>
          <w:rFonts w:ascii="宋体" w:hAnsi="宋体" w:cs="宋体"/>
          <w:color w:val="000000"/>
          <w:kern w:val="0"/>
          <w:szCs w:val="21"/>
        </w:rPr>
      </w:pPr>
    </w:p>
    <w:p w:rsidR="00CC0DC9" w:rsidRPr="005A2B41" w:rsidRDefault="00CC0DC9" w:rsidP="005A2B41">
      <w:pPr>
        <w:pStyle w:val="a7"/>
        <w:numPr>
          <w:ilvl w:val="0"/>
          <w:numId w:val="1"/>
        </w:numPr>
        <w:autoSpaceDE w:val="0"/>
        <w:autoSpaceDN w:val="0"/>
        <w:adjustRightInd w:val="0"/>
        <w:spacing w:line="360" w:lineRule="auto"/>
        <w:ind w:firstLineChars="0"/>
        <w:rPr>
          <w:rFonts w:ascii="宋体" w:hAnsi="宋体" w:cs="宋体"/>
          <w:b/>
          <w:color w:val="000000"/>
          <w:kern w:val="0"/>
          <w:szCs w:val="21"/>
        </w:rPr>
      </w:pPr>
      <w:r w:rsidRPr="005A2B41">
        <w:rPr>
          <w:rFonts w:ascii="宋体" w:hAnsi="宋体" w:cs="宋体" w:hint="eastAsia"/>
          <w:b/>
          <w:color w:val="000000"/>
          <w:kern w:val="0"/>
          <w:szCs w:val="21"/>
        </w:rPr>
        <w:t>适用基金</w:t>
      </w:r>
    </w:p>
    <w:tbl>
      <w:tblPr>
        <w:tblW w:w="9395" w:type="dxa"/>
        <w:tblInd w:w="93" w:type="dxa"/>
        <w:tblLook w:val="04A0"/>
      </w:tblPr>
      <w:tblGrid>
        <w:gridCol w:w="866"/>
        <w:gridCol w:w="1294"/>
        <w:gridCol w:w="7235"/>
      </w:tblGrid>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
                <w:bCs/>
                <w:color w:val="000000"/>
                <w:szCs w:val="21"/>
              </w:rPr>
            </w:pPr>
            <w:r w:rsidRPr="005A2B41">
              <w:rPr>
                <w:rFonts w:ascii="宋体" w:hAnsi="宋体" w:hint="eastAsia"/>
                <w:b/>
                <w:bCs/>
                <w:color w:val="000000"/>
                <w:szCs w:val="21"/>
              </w:rPr>
              <w:t>编号</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
                <w:bCs/>
                <w:color w:val="000000"/>
                <w:szCs w:val="21"/>
              </w:rPr>
            </w:pPr>
            <w:r w:rsidRPr="005A2B41">
              <w:rPr>
                <w:rFonts w:ascii="宋体" w:hAnsi="宋体" w:hint="eastAsia"/>
                <w:b/>
                <w:bCs/>
                <w:color w:val="000000"/>
                <w:szCs w:val="21"/>
              </w:rPr>
              <w:t>基金代码</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
                <w:bCs/>
                <w:color w:val="000000"/>
                <w:szCs w:val="21"/>
              </w:rPr>
            </w:pPr>
            <w:r w:rsidRPr="005A2B41">
              <w:rPr>
                <w:rFonts w:ascii="宋体" w:hAnsi="宋体"/>
                <w:b/>
                <w:bCs/>
                <w:color w:val="000000"/>
                <w:szCs w:val="21"/>
              </w:rPr>
              <w:t>基金全称</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000194</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银华信用四季红债券型证券投资基金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000286</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银华信用季季红债券型证券投资基金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000823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银华高端制造业灵活配置混合型证券投资基金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000904</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银华回报灵活配置定期开放混合型发起式证券投资基金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001163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银华中国梦30股票型证券投资基金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001231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银华泰利灵活配置混合型证券投资基金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001264</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银华恒利灵活配置混合型证券投资基金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001280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银华聚利灵活配置混合型证券投资基金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001289</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银华汇利灵活配置混合型证券投资基金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10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001303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银华稳利灵活配置混合型证券投资基金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11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001703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银华沪港深增长股票型证券投资基金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12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001728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银华战略新兴灵活配置定期开放混合型发起式证券投资基金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13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001808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银华互联网主题灵活配置混合型证券投资基金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14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002161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银华万物互联灵活配置混合型证券投资基金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15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002269</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银华大数据灵活配置定期开放混合型发起式证券投资基金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16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002307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银华多元视野灵活配置混合型证券投资基金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17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002491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银华添益定期开放债券型证券投资基金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18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002501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银华远景债券型证券投资基金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19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003062</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银华通利灵活配置混合型证券投资基金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20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003397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银华体育文化灵活配置混合型证券投资基金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21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003497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银华添泽定期开放债券型证券投资基金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22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003940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银华盛世精选灵活配置混合型发起式证券投资基金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lastRenderedPageBreak/>
              <w:t>23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004087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银华添润定期开放债券型证券投资基金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24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004839</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银华安颐中短债双月持有期债券型证券投资基金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25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005035</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银华信息科技量化优选股票型发起式证券投资基金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26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005037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银华新能源新材料量化优选股票型发起式证券投资基金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27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005106</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银华农业产业股票型发起式证券投资基金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28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005112</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银华中证全指医药卫生指数增强型发起式证券投资基金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29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005119</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银华智荟内在价值灵活配置混合型发起式证券投资基金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30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005235</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银华食品饮料量化优选股票型发起式证券投资基金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31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005237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银华医疗健康量化优选股票型发起式证券投资基金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32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005250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银华估值优势混合型证券投资基金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33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005251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银华多元动力灵活配置混合型证券投资基金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34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005260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hint="eastAsia"/>
                <w:bCs/>
                <w:color w:val="000000"/>
                <w:szCs w:val="21"/>
              </w:rPr>
              <w:t>银华稳健增利灵活配置混合型发起式证券投资基金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35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005286</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银华岁丰定期开放债券型发起式证券投资基金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36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005481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银华瑞泰灵活配置混合型证券投资基金</w:t>
            </w:r>
          </w:p>
        </w:tc>
      </w:tr>
      <w:tr w:rsidR="005A2B41"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37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005498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A2B41" w:rsidRPr="005A2B41" w:rsidRDefault="005A2B41" w:rsidP="005A2B41">
            <w:pPr>
              <w:widowControl/>
              <w:jc w:val="center"/>
              <w:rPr>
                <w:rFonts w:ascii="宋体" w:hAnsi="宋体"/>
                <w:bCs/>
                <w:color w:val="000000"/>
                <w:szCs w:val="21"/>
              </w:rPr>
            </w:pPr>
            <w:r w:rsidRPr="005A2B41">
              <w:rPr>
                <w:rFonts w:ascii="宋体" w:hAnsi="宋体"/>
                <w:bCs/>
                <w:color w:val="000000"/>
                <w:szCs w:val="21"/>
              </w:rPr>
              <w:t>银华积极成长混合型证券投资基金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38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005519</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银华混改红利灵活配置混合型发起式证券投资基金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39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005529</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银华华茂定期开放债券型证券投资基金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40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005543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银华心诚灵活配置混合型证券投资基金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41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005544</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银华瑞和灵活配置混合型证券投资基金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42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005771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银华可转债债券型证券投资基金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43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005794</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银华心怡灵活配置混合型证券投资基金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44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005848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银华裕利混合型发起式证券投资基金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45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006119</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银华中证央企结构调整交易型开放式指数证券投资基金联接基金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46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006251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银华兴盛股票型证券投资基金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47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006302</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银华行业轮动混合型证券投资基金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48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006305</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银华尊和养老目标日期2035三年持有期混合型基金中基金(FOF)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49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006339</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hint="eastAsia"/>
                <w:bCs/>
                <w:color w:val="000000"/>
                <w:szCs w:val="21"/>
              </w:rPr>
              <w:t>银华</w:t>
            </w:r>
            <w:r w:rsidRPr="005A2B41">
              <w:rPr>
                <w:rFonts w:ascii="宋体" w:hAnsi="宋体"/>
                <w:bCs/>
                <w:color w:val="000000"/>
                <w:szCs w:val="21"/>
              </w:rPr>
              <w:t>MSCI</w:t>
            </w:r>
            <w:r w:rsidRPr="005A2B41">
              <w:rPr>
                <w:rFonts w:ascii="宋体" w:hAnsi="宋体" w:hint="eastAsia"/>
                <w:bCs/>
                <w:color w:val="000000"/>
                <w:szCs w:val="21"/>
              </w:rPr>
              <w:t>中国</w:t>
            </w:r>
            <w:r w:rsidRPr="005A2B41">
              <w:rPr>
                <w:rFonts w:ascii="宋体" w:hAnsi="宋体"/>
                <w:bCs/>
                <w:color w:val="000000"/>
                <w:szCs w:val="21"/>
              </w:rPr>
              <w:t>A</w:t>
            </w:r>
            <w:r w:rsidRPr="005A2B41">
              <w:rPr>
                <w:rFonts w:ascii="宋体" w:hAnsi="宋体" w:hint="eastAsia"/>
                <w:bCs/>
                <w:color w:val="000000"/>
                <w:szCs w:val="21"/>
              </w:rPr>
              <w:t>股交易型开放式指数证券投资基金发起式联接基金</w:t>
            </w:r>
            <w:r w:rsidRPr="005A2B41">
              <w:rPr>
                <w:rFonts w:ascii="宋体" w:hAnsi="宋体"/>
                <w:bCs/>
                <w:color w:val="000000"/>
                <w:szCs w:val="21"/>
              </w:rPr>
              <w:t>A</w:t>
            </w:r>
            <w:r w:rsidRPr="005A2B41">
              <w:rPr>
                <w:rFonts w:ascii="宋体" w:hAnsi="宋体" w:hint="eastAsia"/>
                <w:bCs/>
                <w:color w:val="000000"/>
                <w:szCs w:val="21"/>
              </w:rPr>
              <w:t>类份额</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006348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银华盛利混合型发起式证券投资基金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006415</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银华中短期政策性金融债定期开放债券型证券投资基金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006496</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hint="eastAsia"/>
                <w:bCs/>
                <w:color w:val="000000"/>
                <w:szCs w:val="21"/>
              </w:rPr>
              <w:t>银华安盈短债债券型证券投资基金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006610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银华远见混合型发起式证券投资基金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006612</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银华信用精选一年定期开放债券型发起式证券投资基金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lastRenderedPageBreak/>
              <w:t>55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006645</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银华安丰中短期政策性金融债债券型证券投资基金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006907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hint="eastAsia"/>
                <w:bCs/>
                <w:color w:val="000000"/>
                <w:szCs w:val="21"/>
              </w:rPr>
              <w:t>银华安鑫短债债券型证券投资基金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007056</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银华积极精选混合型证券投资基金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007204</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hint="eastAsia"/>
                <w:bCs/>
                <w:color w:val="000000"/>
                <w:szCs w:val="21"/>
              </w:rPr>
              <w:t>银华美元债精选债券型证券投资基金</w:t>
            </w:r>
            <w:r w:rsidRPr="005A2B41">
              <w:rPr>
                <w:rFonts w:ascii="宋体" w:hAnsi="宋体"/>
                <w:bCs/>
                <w:color w:val="000000"/>
                <w:szCs w:val="21"/>
              </w:rPr>
              <w:t>(QDII)A</w:t>
            </w:r>
            <w:r w:rsidRPr="005A2B41">
              <w:rPr>
                <w:rFonts w:ascii="宋体" w:hAnsi="宋体" w:hint="eastAsia"/>
                <w:bCs/>
                <w:color w:val="000000"/>
                <w:szCs w:val="21"/>
              </w:rPr>
              <w:t>类份额</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007206</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银华丰华三个月定期开放债券型发起式证券投资基金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60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007310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银华尊尚稳健养老目标一年持有期混合型发起式基金中基金(FOF)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61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007779</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银华尊和养老目标日期2030三年持有期混合型发起式基金中基金(FOF)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62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007780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银华尊和养老目标日期2040三年持有期混合型发起式基金中基金(FOF)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63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008002</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银华稳晟39个月定期开放债券型证券投资基金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64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008111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银华信用精选18个月定期开放债券型证券投资基金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65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008116</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银华沪深股通精选混合型证券投资基金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66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008211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银华永盛债券型证券投资基金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67</w:t>
            </w:r>
            <w:bookmarkStart w:id="0" w:name="_GoBack"/>
            <w:bookmarkEnd w:id="0"/>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008384</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hint="eastAsia"/>
                <w:bCs/>
                <w:color w:val="000000"/>
                <w:szCs w:val="21"/>
              </w:rPr>
              <w:t>银华汇益一年持有期混合型证券投资基金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68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008671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银华科技创新混合型证券投资基金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69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008677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银华中债1-3年国开行债券指数证券投资基金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70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008833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hint="eastAsia"/>
                <w:bCs/>
                <w:color w:val="000000"/>
                <w:szCs w:val="21"/>
              </w:rPr>
              <w:t>银华汇盈一年持有期混合型证券投资基金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71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008889</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hint="eastAsia"/>
                <w:bCs/>
                <w:color w:val="000000"/>
                <w:szCs w:val="21"/>
              </w:rPr>
              <w:t>银华中证</w:t>
            </w:r>
            <w:r w:rsidRPr="005A2B41">
              <w:rPr>
                <w:rFonts w:ascii="宋体" w:hAnsi="宋体"/>
                <w:bCs/>
                <w:color w:val="000000"/>
                <w:szCs w:val="21"/>
              </w:rPr>
              <w:t>5G</w:t>
            </w:r>
            <w:r w:rsidRPr="005A2B41">
              <w:rPr>
                <w:rFonts w:ascii="宋体" w:hAnsi="宋体" w:hint="eastAsia"/>
                <w:bCs/>
                <w:color w:val="000000"/>
                <w:szCs w:val="21"/>
              </w:rPr>
              <w:t>通信主题交易型开放式指数证券投资基金联接基金</w:t>
            </w:r>
            <w:r w:rsidRPr="005A2B41">
              <w:rPr>
                <w:rFonts w:ascii="宋体" w:hAnsi="宋体"/>
                <w:bCs/>
                <w:color w:val="000000"/>
                <w:szCs w:val="21"/>
              </w:rPr>
              <w:t>A</w:t>
            </w:r>
            <w:r w:rsidRPr="005A2B41">
              <w:rPr>
                <w:rFonts w:ascii="宋体" w:hAnsi="宋体" w:hint="eastAsia"/>
                <w:bCs/>
                <w:color w:val="000000"/>
                <w:szCs w:val="21"/>
              </w:rPr>
              <w:t>类份额</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72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008978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银华长丰混合型发起式证券投资基金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73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009017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银华港股通精选股票型发起式证券投资基金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74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009085</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银华丰享一年持有期混合型证券投资基金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75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009394</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银华同力精选混合型证券投资基金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76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009541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银华中债1-3年农发行债券指数证券投资基金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77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009542</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银华富利精选混合型证券投资基金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78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009852</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银华品质消费股票型证券投资基金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79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009859</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银华乐享混合型证券投资基金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80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009960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银华多元机遇混合型证券投资基金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81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009977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hint="eastAsia"/>
                <w:bCs/>
                <w:color w:val="000000"/>
                <w:szCs w:val="21"/>
              </w:rPr>
              <w:t>银华招利一年持有期混合型证券投资基金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82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010561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银华巨潮小盘价值交易型开放式指数证券投资基金发起式联接基金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83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010638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银华信用精选15个月定期开放债券型证券投资基金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84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010730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银华心佳两年持有期混合型证券投资基金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85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010816</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银华远兴一年持有期债券型证券投资基金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86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011173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银华心享一年持有期混合型证券投资基金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87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011405</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银华稳健增长一年持有期混合型证券投资基金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88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011733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银华瑞祥一年持有期混合型证券投资基金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89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011817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银华阿尔法混合型证券投资基金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90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011855</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银华长荣混合型证券投资基金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91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012092</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银华信用精选两年定期开放债券型证券投资基金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92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012178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银华富饶精选三年持有期混合型证券投资基金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93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012370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银华鑫利一年持有期混合型证券投资基金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94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012434</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银华多元回报一年持有期混合型证券投资基金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95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161810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银华内需精选混合型证券投资基金(LOF)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96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161811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银华沪深300指数证券投资基金(LOF)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97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161812</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银华深证100指数证券投资基金(LOF)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98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161815</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银华抗通胀主题证券投资基金(LOF)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99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161816</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银华中证等权重90指数证券投资基金(LOF)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100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161818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银华消费主题混合型证券投资基金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101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161820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银华纯债信用主题债券型证券投资基金(LOF)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102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161823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hint="eastAsia"/>
                <w:bCs/>
                <w:color w:val="000000"/>
                <w:szCs w:val="21"/>
              </w:rPr>
              <w:t>银华永兴纯债债券型发起式证券投资基金</w:t>
            </w:r>
            <w:r w:rsidRPr="005A2B41">
              <w:rPr>
                <w:rFonts w:ascii="宋体" w:hAnsi="宋体"/>
                <w:bCs/>
                <w:color w:val="000000"/>
                <w:szCs w:val="21"/>
              </w:rPr>
              <w:t>(LOF)A</w:t>
            </w:r>
            <w:r w:rsidRPr="005A2B41">
              <w:rPr>
                <w:rFonts w:ascii="宋体" w:hAnsi="宋体" w:hint="eastAsia"/>
                <w:bCs/>
                <w:color w:val="000000"/>
                <w:szCs w:val="21"/>
              </w:rPr>
              <w:t>类份额</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103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161831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银华恒生中国企业指数证券投资基金(QDII-LOF)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104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161834</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银华鑫锐灵活配置混合型证券投资基金(LOF)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105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161837</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银华大盘精选两年定期开放混合型证券投资基金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106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161838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银华创业板两年定期开放混合型证券投资基金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107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180001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银华优势企业证券投资基金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108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180003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hint="eastAsia"/>
                <w:bCs/>
                <w:color w:val="000000"/>
                <w:szCs w:val="21"/>
              </w:rPr>
              <w:t>银华</w:t>
            </w:r>
            <w:r w:rsidRPr="005A2B41">
              <w:rPr>
                <w:rFonts w:ascii="宋体" w:hAnsi="宋体"/>
                <w:bCs/>
                <w:color w:val="000000"/>
                <w:szCs w:val="21"/>
              </w:rPr>
              <w:t>-</w:t>
            </w:r>
            <w:r w:rsidRPr="005A2B41">
              <w:rPr>
                <w:rFonts w:ascii="宋体" w:hAnsi="宋体" w:hint="eastAsia"/>
                <w:bCs/>
                <w:color w:val="000000"/>
                <w:szCs w:val="21"/>
              </w:rPr>
              <w:t>道琼斯</w:t>
            </w:r>
            <w:r w:rsidRPr="005A2B41">
              <w:rPr>
                <w:rFonts w:ascii="宋体" w:hAnsi="宋体"/>
                <w:bCs/>
                <w:color w:val="000000"/>
                <w:szCs w:val="21"/>
              </w:rPr>
              <w:t>88</w:t>
            </w:r>
            <w:r w:rsidRPr="005A2B41">
              <w:rPr>
                <w:rFonts w:ascii="宋体" w:hAnsi="宋体" w:hint="eastAsia"/>
                <w:bCs/>
                <w:color w:val="000000"/>
                <w:szCs w:val="21"/>
              </w:rPr>
              <w:t>精选证券投资基金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109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180010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银华优质增长混合型证券投资基金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110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180012</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03334">
            <w:pPr>
              <w:widowControl/>
              <w:jc w:val="center"/>
              <w:rPr>
                <w:rFonts w:ascii="宋体" w:hAnsi="宋体"/>
                <w:bCs/>
                <w:color w:val="000000"/>
                <w:szCs w:val="21"/>
              </w:rPr>
            </w:pPr>
            <w:r w:rsidRPr="005A2B41">
              <w:rPr>
                <w:rFonts w:ascii="宋体" w:hAnsi="宋体"/>
                <w:bCs/>
                <w:color w:val="000000"/>
                <w:szCs w:val="21"/>
              </w:rPr>
              <w:t>银华富裕主题混合型证券投资基金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111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180013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银华领先策略混合型证券投资基金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112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180015</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银华增强收益债券型证券投资基金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113</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180018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银华和谐主题灵活配置混合型证券投资基金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114</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180020</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银华成长先锋混合型证券投资基金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115</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180025</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hint="eastAsia"/>
                <w:bCs/>
                <w:color w:val="000000"/>
                <w:szCs w:val="21"/>
              </w:rPr>
              <w:t>银华信用双利债券型证券投资基金</w:t>
            </w:r>
            <w:r w:rsidRPr="005A2B41">
              <w:rPr>
                <w:rFonts w:ascii="宋体" w:hAnsi="宋体"/>
                <w:bCs/>
                <w:color w:val="000000"/>
                <w:szCs w:val="21"/>
              </w:rPr>
              <w:t>A</w:t>
            </w:r>
            <w:r w:rsidRPr="005A2B41">
              <w:rPr>
                <w:rFonts w:ascii="宋体" w:hAnsi="宋体" w:hint="eastAsia"/>
                <w:bCs/>
                <w:color w:val="000000"/>
                <w:szCs w:val="21"/>
              </w:rPr>
              <w:t>类份额</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116</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180028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银华永祥灵活配置混合型证券投资基金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117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180031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银华中小盘精选混合型证券投资基金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118</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183001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银华全球核心优选证券投资基金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119</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501022</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银华鑫盛灵活配置混合型证券投资基金(LOF)</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120</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501038</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银华明择多策略定期开放混合型证券投资基金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121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501083</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银华科创主题3年封闭运作灵活配置混合型证券投资基金</w:t>
            </w:r>
          </w:p>
        </w:tc>
      </w:tr>
      <w:tr w:rsidR="00503334" w:rsidRPr="005A2B41" w:rsidTr="005A2B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122</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519001</w:t>
            </w:r>
          </w:p>
        </w:tc>
        <w:tc>
          <w:tcPr>
            <w:tcW w:w="7235" w:type="dxa"/>
            <w:tcBorders>
              <w:top w:val="single" w:sz="4" w:space="0" w:color="auto"/>
              <w:left w:val="nil"/>
              <w:bottom w:val="single" w:sz="4" w:space="0" w:color="auto"/>
              <w:right w:val="single" w:sz="4" w:space="0" w:color="auto"/>
            </w:tcBorders>
            <w:shd w:val="clear" w:color="auto" w:fill="auto"/>
            <w:noWrap/>
            <w:vAlign w:val="center"/>
            <w:hideMark/>
          </w:tcPr>
          <w:p w:rsidR="00503334" w:rsidRPr="005A2B41" w:rsidRDefault="00503334" w:rsidP="005A2B41">
            <w:pPr>
              <w:widowControl/>
              <w:jc w:val="center"/>
              <w:rPr>
                <w:rFonts w:ascii="宋体" w:hAnsi="宋体"/>
                <w:bCs/>
                <w:color w:val="000000"/>
                <w:szCs w:val="21"/>
              </w:rPr>
            </w:pPr>
            <w:r w:rsidRPr="005A2B41">
              <w:rPr>
                <w:rFonts w:ascii="宋体" w:hAnsi="宋体"/>
                <w:bCs/>
                <w:color w:val="000000"/>
                <w:szCs w:val="21"/>
              </w:rPr>
              <w:t>银华核心价值优选混合型证券投资基金</w:t>
            </w:r>
          </w:p>
        </w:tc>
      </w:tr>
    </w:tbl>
    <w:p w:rsidR="00CC0DC9" w:rsidRPr="003F3E52" w:rsidRDefault="00CC0DC9" w:rsidP="00CC0DC9">
      <w:pPr>
        <w:autoSpaceDE w:val="0"/>
        <w:autoSpaceDN w:val="0"/>
        <w:adjustRightInd w:val="0"/>
        <w:spacing w:line="360" w:lineRule="auto"/>
        <w:rPr>
          <w:rFonts w:ascii="宋体" w:hAnsi="宋体" w:cs="宋体"/>
          <w:b/>
          <w:color w:val="000000"/>
          <w:kern w:val="0"/>
          <w:szCs w:val="21"/>
        </w:rPr>
      </w:pPr>
    </w:p>
    <w:p w:rsidR="00CC0DC9" w:rsidRPr="003F3E52" w:rsidRDefault="00CC0DC9" w:rsidP="00CC0DC9">
      <w:pPr>
        <w:autoSpaceDE w:val="0"/>
        <w:autoSpaceDN w:val="0"/>
        <w:adjustRightInd w:val="0"/>
        <w:spacing w:line="360" w:lineRule="auto"/>
        <w:ind w:firstLineChars="200" w:firstLine="420"/>
        <w:rPr>
          <w:rFonts w:ascii="宋体" w:hAnsi="宋体" w:cs="宋体"/>
          <w:b/>
          <w:color w:val="000000"/>
          <w:kern w:val="0"/>
          <w:szCs w:val="21"/>
        </w:rPr>
      </w:pPr>
      <w:r w:rsidRPr="003F3E52">
        <w:rPr>
          <w:rFonts w:ascii="宋体" w:hAnsi="宋体" w:cs="宋体" w:hint="eastAsia"/>
          <w:color w:val="000000"/>
          <w:kern w:val="0"/>
          <w:szCs w:val="21"/>
        </w:rPr>
        <w:t>二</w:t>
      </w:r>
      <w:r w:rsidRPr="003F3E52">
        <w:rPr>
          <w:rFonts w:ascii="宋体" w:hAnsi="宋体" w:cs="宋体" w:hint="eastAsia"/>
          <w:b/>
          <w:color w:val="000000"/>
          <w:kern w:val="0"/>
          <w:szCs w:val="21"/>
        </w:rPr>
        <w:t>、费率优惠活动内容</w:t>
      </w:r>
    </w:p>
    <w:p w:rsidR="00CC0DC9" w:rsidRPr="003F3E52" w:rsidRDefault="00CC0DC9" w:rsidP="00CC0DC9">
      <w:pPr>
        <w:autoSpaceDE w:val="0"/>
        <w:autoSpaceDN w:val="0"/>
        <w:adjustRightInd w:val="0"/>
        <w:spacing w:line="360" w:lineRule="auto"/>
        <w:ind w:firstLineChars="200" w:firstLine="420"/>
        <w:rPr>
          <w:rFonts w:ascii="宋体" w:hAnsi="宋体" w:cs="宋体"/>
          <w:color w:val="000000"/>
          <w:kern w:val="0"/>
          <w:szCs w:val="21"/>
        </w:rPr>
      </w:pPr>
      <w:r w:rsidRPr="003F3E52">
        <w:rPr>
          <w:rFonts w:ascii="宋体" w:hAnsi="宋体" w:cs="宋体" w:hint="eastAsia"/>
          <w:color w:val="000000"/>
          <w:kern w:val="0"/>
          <w:szCs w:val="21"/>
        </w:rPr>
        <w:t>1、自20</w:t>
      </w:r>
      <w:r w:rsidRPr="003F3E52">
        <w:rPr>
          <w:rFonts w:ascii="宋体" w:hAnsi="宋体" w:cs="宋体"/>
          <w:color w:val="000000"/>
          <w:kern w:val="0"/>
          <w:szCs w:val="21"/>
        </w:rPr>
        <w:t>21</w:t>
      </w:r>
      <w:r w:rsidRPr="003F3E52">
        <w:rPr>
          <w:rFonts w:ascii="宋体" w:hAnsi="宋体" w:cs="宋体" w:hint="eastAsia"/>
          <w:color w:val="000000"/>
          <w:kern w:val="0"/>
          <w:szCs w:val="21"/>
        </w:rPr>
        <w:t>年</w:t>
      </w:r>
      <w:r w:rsidRPr="003F3E52">
        <w:rPr>
          <w:rFonts w:ascii="宋体" w:hAnsi="宋体" w:cs="宋体"/>
          <w:color w:val="000000"/>
          <w:kern w:val="0"/>
          <w:szCs w:val="21"/>
        </w:rPr>
        <w:t>7</w:t>
      </w:r>
      <w:r w:rsidRPr="003F3E52">
        <w:rPr>
          <w:rFonts w:ascii="宋体" w:hAnsi="宋体" w:cs="宋体" w:hint="eastAsia"/>
          <w:color w:val="000000"/>
          <w:kern w:val="0"/>
          <w:szCs w:val="21"/>
        </w:rPr>
        <w:t>月</w:t>
      </w:r>
      <w:r w:rsidRPr="003F3E52">
        <w:rPr>
          <w:rFonts w:ascii="宋体" w:hAnsi="宋体" w:cs="宋体"/>
          <w:color w:val="000000"/>
          <w:kern w:val="0"/>
          <w:szCs w:val="21"/>
        </w:rPr>
        <w:t>26</w:t>
      </w:r>
      <w:r w:rsidRPr="003F3E52">
        <w:rPr>
          <w:rFonts w:ascii="宋体" w:hAnsi="宋体" w:cs="宋体" w:hint="eastAsia"/>
          <w:color w:val="000000"/>
          <w:kern w:val="0"/>
          <w:szCs w:val="21"/>
        </w:rPr>
        <w:t>日起，投资者通过代销机构申购或定期定额投资（若有）上述基金，</w:t>
      </w:r>
      <w:r w:rsidR="003F3E52" w:rsidRPr="003F3E52">
        <w:rPr>
          <w:rFonts w:ascii="宋体" w:hAnsi="宋体" w:cs="宋体" w:hint="eastAsia"/>
          <w:color w:val="000000"/>
          <w:kern w:val="0"/>
          <w:szCs w:val="21"/>
        </w:rPr>
        <w:t>费率折扣以</w:t>
      </w:r>
      <w:r w:rsidR="003F3E52">
        <w:rPr>
          <w:rFonts w:ascii="宋体" w:hAnsi="宋体" w:cs="宋体" w:hint="eastAsia"/>
          <w:color w:val="000000"/>
          <w:kern w:val="0"/>
          <w:szCs w:val="21"/>
        </w:rPr>
        <w:t>代销机构</w:t>
      </w:r>
      <w:r w:rsidR="003F3E52" w:rsidRPr="003F3E52">
        <w:rPr>
          <w:rFonts w:ascii="宋体" w:hAnsi="宋体" w:cs="宋体" w:hint="eastAsia"/>
          <w:color w:val="000000"/>
          <w:kern w:val="0"/>
          <w:szCs w:val="21"/>
        </w:rPr>
        <w:t>具体安排为准</w:t>
      </w:r>
      <w:r w:rsidRPr="003F3E52">
        <w:rPr>
          <w:rFonts w:ascii="宋体" w:hAnsi="宋体" w:cs="宋体" w:hint="eastAsia"/>
          <w:color w:val="000000"/>
          <w:kern w:val="0"/>
          <w:szCs w:val="21"/>
        </w:rPr>
        <w:t>，但原申购费率为固定费用的，按原申购费率执行。基金原费率请详见基金合同、招募说明书（更新）等法律文件，以及本公司发布的最新业务公告。</w:t>
      </w:r>
    </w:p>
    <w:p w:rsidR="00CC0DC9" w:rsidRPr="003F3E52" w:rsidRDefault="00CC0DC9" w:rsidP="00CC0DC9">
      <w:pPr>
        <w:autoSpaceDE w:val="0"/>
        <w:autoSpaceDN w:val="0"/>
        <w:adjustRightInd w:val="0"/>
        <w:spacing w:line="360" w:lineRule="auto"/>
        <w:ind w:firstLineChars="200" w:firstLine="420"/>
        <w:rPr>
          <w:rFonts w:ascii="宋体" w:hAnsi="宋体" w:cs="宋体"/>
          <w:color w:val="000000"/>
          <w:kern w:val="0"/>
          <w:szCs w:val="21"/>
        </w:rPr>
      </w:pPr>
      <w:r w:rsidRPr="003F3E52">
        <w:rPr>
          <w:rFonts w:ascii="宋体" w:hAnsi="宋体" w:cs="宋体" w:hint="eastAsia"/>
          <w:color w:val="000000"/>
          <w:kern w:val="0"/>
          <w:szCs w:val="21"/>
        </w:rPr>
        <w:t>2、优惠活动仅限场外前端模式，优惠活动或业务规则如有变动,请以各参加活动代销机构最新公告信息为准。</w:t>
      </w:r>
    </w:p>
    <w:p w:rsidR="00CC0DC9" w:rsidRPr="003F3E52" w:rsidRDefault="00CC0DC9" w:rsidP="00CC0DC9">
      <w:pPr>
        <w:autoSpaceDE w:val="0"/>
        <w:autoSpaceDN w:val="0"/>
        <w:adjustRightInd w:val="0"/>
        <w:spacing w:line="360" w:lineRule="auto"/>
        <w:ind w:firstLineChars="200" w:firstLine="420"/>
        <w:rPr>
          <w:rFonts w:ascii="宋体" w:hAnsi="宋体" w:cs="宋体"/>
          <w:color w:val="000000"/>
          <w:kern w:val="0"/>
          <w:szCs w:val="21"/>
        </w:rPr>
      </w:pPr>
      <w:r w:rsidRPr="003F3E52">
        <w:rPr>
          <w:rFonts w:ascii="宋体" w:hAnsi="宋体" w:cs="宋体" w:hint="eastAsia"/>
          <w:color w:val="000000"/>
          <w:kern w:val="0"/>
          <w:szCs w:val="21"/>
        </w:rPr>
        <w:t>3、费率优惠活动内容的解释权归各参加活动代销机构，费率优惠活动内容执行期间，业务办理的相关规则及流程请以各参加活动代销机构的安排和规定为准。</w:t>
      </w:r>
    </w:p>
    <w:p w:rsidR="00CC0DC9" w:rsidRPr="003F3E52" w:rsidRDefault="00CC0DC9" w:rsidP="00CC0DC9">
      <w:pPr>
        <w:autoSpaceDE w:val="0"/>
        <w:autoSpaceDN w:val="0"/>
        <w:adjustRightInd w:val="0"/>
        <w:spacing w:line="360" w:lineRule="auto"/>
        <w:ind w:firstLineChars="200" w:firstLine="420"/>
        <w:rPr>
          <w:rFonts w:ascii="宋体" w:hAnsi="宋体" w:cs="宋体"/>
          <w:color w:val="000000"/>
          <w:kern w:val="0"/>
          <w:szCs w:val="21"/>
        </w:rPr>
      </w:pPr>
      <w:r w:rsidRPr="003F3E52">
        <w:rPr>
          <w:rFonts w:ascii="宋体" w:hAnsi="宋体" w:cs="宋体" w:hint="eastAsia"/>
          <w:color w:val="000000"/>
          <w:kern w:val="0"/>
          <w:szCs w:val="21"/>
        </w:rPr>
        <w:t>4、代销机构的各地代销网点及联系方式以各代销机构公告为准。</w:t>
      </w:r>
    </w:p>
    <w:p w:rsidR="00CC0DC9" w:rsidRPr="003F3E52" w:rsidRDefault="00CC0DC9" w:rsidP="00CC0DC9">
      <w:pPr>
        <w:autoSpaceDE w:val="0"/>
        <w:autoSpaceDN w:val="0"/>
        <w:adjustRightInd w:val="0"/>
        <w:spacing w:line="360" w:lineRule="auto"/>
        <w:ind w:firstLineChars="200" w:firstLine="420"/>
        <w:rPr>
          <w:rFonts w:ascii="宋体" w:hAnsi="宋体" w:cs="宋体"/>
          <w:color w:val="000000"/>
          <w:kern w:val="0"/>
          <w:szCs w:val="21"/>
        </w:rPr>
      </w:pPr>
      <w:r w:rsidRPr="003F3E52">
        <w:rPr>
          <w:rFonts w:ascii="宋体" w:hAnsi="宋体" w:cs="宋体" w:hint="eastAsia"/>
          <w:color w:val="000000"/>
          <w:kern w:val="0"/>
          <w:szCs w:val="21"/>
        </w:rPr>
        <w:t>5、本公告解释权归本公司所有。</w:t>
      </w:r>
    </w:p>
    <w:p w:rsidR="00CC0DC9" w:rsidRPr="003F3E52" w:rsidRDefault="00CC0DC9" w:rsidP="00CC0DC9">
      <w:pPr>
        <w:autoSpaceDE w:val="0"/>
        <w:autoSpaceDN w:val="0"/>
        <w:adjustRightInd w:val="0"/>
        <w:spacing w:line="360" w:lineRule="auto"/>
        <w:ind w:firstLineChars="200" w:firstLine="420"/>
        <w:rPr>
          <w:rFonts w:ascii="宋体" w:hAnsi="宋体" w:cs="宋体"/>
          <w:color w:val="000000"/>
          <w:kern w:val="0"/>
          <w:szCs w:val="21"/>
        </w:rPr>
      </w:pPr>
    </w:p>
    <w:p w:rsidR="00CC0DC9" w:rsidRPr="003F3E52" w:rsidRDefault="00CC0DC9" w:rsidP="00CC0DC9">
      <w:pPr>
        <w:autoSpaceDE w:val="0"/>
        <w:autoSpaceDN w:val="0"/>
        <w:adjustRightInd w:val="0"/>
        <w:spacing w:line="360" w:lineRule="auto"/>
        <w:ind w:firstLineChars="200" w:firstLine="422"/>
        <w:rPr>
          <w:rFonts w:ascii="宋体" w:hAnsi="宋体" w:cs="宋体"/>
          <w:b/>
          <w:color w:val="000000"/>
          <w:kern w:val="0"/>
          <w:szCs w:val="21"/>
        </w:rPr>
      </w:pPr>
      <w:r w:rsidRPr="003F3E52">
        <w:rPr>
          <w:rFonts w:ascii="宋体" w:hAnsi="宋体" w:cs="宋体" w:hint="eastAsia"/>
          <w:b/>
          <w:color w:val="000000"/>
          <w:kern w:val="0"/>
          <w:szCs w:val="21"/>
        </w:rPr>
        <w:t>三、投资者可以通过以下途径咨询有关详情：</w:t>
      </w:r>
    </w:p>
    <w:p w:rsidR="00CC0DC9" w:rsidRPr="003F3E52" w:rsidRDefault="00CC0DC9" w:rsidP="00CC0DC9">
      <w:pPr>
        <w:pStyle w:val="a7"/>
        <w:autoSpaceDE w:val="0"/>
        <w:autoSpaceDN w:val="0"/>
        <w:adjustRightInd w:val="0"/>
        <w:spacing w:line="360" w:lineRule="auto"/>
        <w:ind w:firstLineChars="0"/>
        <w:jc w:val="left"/>
        <w:rPr>
          <w:rFonts w:ascii="宋体" w:hAnsi="宋体"/>
          <w:szCs w:val="21"/>
        </w:rPr>
      </w:pPr>
      <w:r w:rsidRPr="003F3E52">
        <w:rPr>
          <w:rFonts w:ascii="宋体" w:hAnsi="宋体" w:hint="eastAsia"/>
          <w:szCs w:val="21"/>
        </w:rPr>
        <w:t>1.银华基金管理股份有限公司</w:t>
      </w:r>
    </w:p>
    <w:tbl>
      <w:tblPr>
        <w:tblW w:w="45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6524"/>
      </w:tblGrid>
      <w:tr w:rsidR="00CC0DC9" w:rsidRPr="003F3E52" w:rsidTr="00B1649F">
        <w:tc>
          <w:tcPr>
            <w:tcW w:w="816" w:type="pct"/>
            <w:vAlign w:val="center"/>
          </w:tcPr>
          <w:p w:rsidR="00CC0DC9" w:rsidRPr="003F3E52" w:rsidRDefault="00CC0DC9" w:rsidP="00B1649F">
            <w:pPr>
              <w:autoSpaceDE w:val="0"/>
              <w:autoSpaceDN w:val="0"/>
              <w:adjustRightInd w:val="0"/>
              <w:snapToGrid w:val="0"/>
              <w:spacing w:line="360" w:lineRule="auto"/>
              <w:rPr>
                <w:rFonts w:ascii="宋体" w:hAnsi="宋体" w:cs="宋体"/>
                <w:szCs w:val="21"/>
              </w:rPr>
            </w:pPr>
            <w:r w:rsidRPr="003F3E52">
              <w:rPr>
                <w:rFonts w:ascii="宋体" w:hAnsi="宋体" w:cs="宋体" w:hint="eastAsia"/>
                <w:szCs w:val="21"/>
                <w:lang w:val="zh-CN"/>
              </w:rPr>
              <w:t>客服电话</w:t>
            </w:r>
          </w:p>
        </w:tc>
        <w:tc>
          <w:tcPr>
            <w:tcW w:w="4184" w:type="pct"/>
            <w:vAlign w:val="center"/>
          </w:tcPr>
          <w:p w:rsidR="00CC0DC9" w:rsidRPr="003F3E52" w:rsidRDefault="00CC0DC9" w:rsidP="00B1649F">
            <w:pPr>
              <w:autoSpaceDE w:val="0"/>
              <w:autoSpaceDN w:val="0"/>
              <w:adjustRightInd w:val="0"/>
              <w:snapToGrid w:val="0"/>
              <w:spacing w:line="360" w:lineRule="auto"/>
              <w:rPr>
                <w:rFonts w:ascii="宋体" w:hAnsi="宋体" w:cs="宋体"/>
                <w:kern w:val="0"/>
                <w:szCs w:val="21"/>
              </w:rPr>
            </w:pPr>
            <w:r w:rsidRPr="003F3E52">
              <w:rPr>
                <w:rFonts w:ascii="宋体" w:hAnsi="宋体" w:cs="宋体" w:hint="eastAsia"/>
                <w:kern w:val="0"/>
                <w:szCs w:val="21"/>
              </w:rPr>
              <w:t xml:space="preserve">400-678-3333 </w:t>
            </w:r>
            <w:r w:rsidRPr="003F3E52">
              <w:rPr>
                <w:rFonts w:ascii="宋体" w:hAnsi="宋体" w:cs="宋体" w:hint="eastAsia"/>
                <w:kern w:val="0"/>
                <w:szCs w:val="21"/>
                <w:lang w:val="zh-CN"/>
              </w:rPr>
              <w:t>、</w:t>
            </w:r>
            <w:r w:rsidRPr="003F3E52">
              <w:rPr>
                <w:rFonts w:ascii="宋体" w:hAnsi="宋体" w:cs="宋体" w:hint="eastAsia"/>
                <w:kern w:val="0"/>
                <w:szCs w:val="21"/>
              </w:rPr>
              <w:t>010-85186558</w:t>
            </w:r>
          </w:p>
        </w:tc>
      </w:tr>
      <w:tr w:rsidR="00CC0DC9" w:rsidRPr="003F3E52" w:rsidTr="00B1649F">
        <w:tc>
          <w:tcPr>
            <w:tcW w:w="816" w:type="pct"/>
            <w:vAlign w:val="center"/>
          </w:tcPr>
          <w:p w:rsidR="00CC0DC9" w:rsidRPr="003F3E52" w:rsidRDefault="00CC0DC9" w:rsidP="00B1649F">
            <w:pPr>
              <w:autoSpaceDE w:val="0"/>
              <w:autoSpaceDN w:val="0"/>
              <w:adjustRightInd w:val="0"/>
              <w:snapToGrid w:val="0"/>
              <w:spacing w:line="360" w:lineRule="auto"/>
              <w:rPr>
                <w:rFonts w:ascii="宋体" w:hAnsi="宋体" w:cs="宋体"/>
                <w:szCs w:val="21"/>
              </w:rPr>
            </w:pPr>
            <w:r w:rsidRPr="003F3E52">
              <w:rPr>
                <w:rFonts w:ascii="宋体" w:hAnsi="宋体" w:cs="宋体" w:hint="eastAsia"/>
                <w:szCs w:val="21"/>
                <w:lang w:val="zh-CN"/>
              </w:rPr>
              <w:t>网址</w:t>
            </w:r>
          </w:p>
        </w:tc>
        <w:tc>
          <w:tcPr>
            <w:tcW w:w="4184" w:type="pct"/>
            <w:vAlign w:val="center"/>
          </w:tcPr>
          <w:p w:rsidR="00CC0DC9" w:rsidRPr="003F3E52" w:rsidRDefault="00CC0DC9" w:rsidP="00B1649F">
            <w:pPr>
              <w:autoSpaceDE w:val="0"/>
              <w:autoSpaceDN w:val="0"/>
              <w:adjustRightInd w:val="0"/>
              <w:snapToGrid w:val="0"/>
              <w:spacing w:line="360" w:lineRule="auto"/>
              <w:rPr>
                <w:rFonts w:ascii="宋体" w:hAnsi="宋体" w:cs="宋体"/>
                <w:kern w:val="0"/>
                <w:szCs w:val="21"/>
              </w:rPr>
            </w:pPr>
            <w:r w:rsidRPr="003F3E52">
              <w:rPr>
                <w:rFonts w:ascii="宋体" w:hAnsi="宋体" w:cs="宋体"/>
                <w:kern w:val="0"/>
                <w:szCs w:val="21"/>
              </w:rPr>
              <w:t>www.yhfund.com.cn</w:t>
            </w:r>
          </w:p>
        </w:tc>
      </w:tr>
    </w:tbl>
    <w:p w:rsidR="00CC0DC9" w:rsidRPr="003F3E52" w:rsidRDefault="00CC0DC9" w:rsidP="00CC0DC9">
      <w:pPr>
        <w:autoSpaceDE w:val="0"/>
        <w:autoSpaceDN w:val="0"/>
        <w:adjustRightInd w:val="0"/>
        <w:spacing w:line="360" w:lineRule="auto"/>
        <w:ind w:firstLineChars="200" w:firstLine="422"/>
        <w:rPr>
          <w:rFonts w:ascii="宋体" w:hAnsi="宋体" w:cs="宋体"/>
          <w:b/>
          <w:color w:val="000000"/>
          <w:kern w:val="0"/>
          <w:szCs w:val="21"/>
        </w:rPr>
      </w:pPr>
    </w:p>
    <w:p w:rsidR="00CC0DC9" w:rsidRPr="003F3E52" w:rsidRDefault="00CC0DC9" w:rsidP="00CC0DC9">
      <w:pPr>
        <w:spacing w:line="360" w:lineRule="auto"/>
        <w:ind w:firstLineChars="200" w:firstLine="422"/>
        <w:rPr>
          <w:rFonts w:ascii="宋体" w:hAnsi="宋体"/>
          <w:b/>
          <w:szCs w:val="21"/>
        </w:rPr>
      </w:pPr>
      <w:r w:rsidRPr="003F3E52">
        <w:rPr>
          <w:rFonts w:ascii="宋体" w:hAnsi="宋体"/>
          <w:b/>
          <w:szCs w:val="21"/>
        </w:rPr>
        <w:t xml:space="preserve">重要提示 </w:t>
      </w:r>
      <w:r w:rsidRPr="003F3E52">
        <w:rPr>
          <w:rFonts w:ascii="宋体" w:hAnsi="宋体" w:hint="eastAsia"/>
          <w:b/>
          <w:szCs w:val="21"/>
        </w:rPr>
        <w:t>：</w:t>
      </w:r>
    </w:p>
    <w:p w:rsidR="00CC0DC9" w:rsidRPr="003F3E52" w:rsidRDefault="00CC0DC9" w:rsidP="00CC0DC9">
      <w:pPr>
        <w:spacing w:line="360" w:lineRule="auto"/>
        <w:ind w:firstLineChars="200" w:firstLine="420"/>
        <w:rPr>
          <w:rFonts w:ascii="宋体" w:hAnsi="宋体"/>
          <w:szCs w:val="21"/>
        </w:rPr>
      </w:pPr>
      <w:r w:rsidRPr="003F3E52">
        <w:rPr>
          <w:rFonts w:ascii="宋体" w:hAnsi="宋体" w:hint="eastAsia"/>
          <w:szCs w:val="21"/>
        </w:rPr>
        <w:t>投资者应认真阅读拟投资基金的《基金合同》、《招募说明书》等法律文件，了解所投资基金的风险收益特征，并根据自身情况购买与本人风险承受能力相匹配的产品。</w:t>
      </w:r>
    </w:p>
    <w:p w:rsidR="00CC0DC9" w:rsidRPr="003F3E52" w:rsidRDefault="00CC0DC9" w:rsidP="00CC0DC9">
      <w:pPr>
        <w:spacing w:line="360" w:lineRule="auto"/>
        <w:ind w:firstLineChars="200" w:firstLine="420"/>
        <w:rPr>
          <w:rFonts w:ascii="宋体" w:hAnsi="宋体"/>
          <w:szCs w:val="21"/>
        </w:rPr>
      </w:pPr>
    </w:p>
    <w:p w:rsidR="00CC0DC9" w:rsidRPr="003F3E52" w:rsidRDefault="00CC0DC9" w:rsidP="00CC0DC9">
      <w:pPr>
        <w:spacing w:line="360" w:lineRule="auto"/>
        <w:ind w:firstLineChars="200" w:firstLine="422"/>
        <w:rPr>
          <w:rFonts w:ascii="宋体" w:hAnsi="宋体"/>
          <w:b/>
          <w:szCs w:val="21"/>
        </w:rPr>
      </w:pPr>
      <w:r w:rsidRPr="003F3E52">
        <w:rPr>
          <w:rFonts w:ascii="宋体" w:hAnsi="宋体" w:hint="eastAsia"/>
          <w:b/>
          <w:szCs w:val="21"/>
        </w:rPr>
        <w:t>风险提示：</w:t>
      </w:r>
    </w:p>
    <w:p w:rsidR="00CC0DC9" w:rsidRPr="003F3E52" w:rsidRDefault="00CC0DC9" w:rsidP="00CC0DC9">
      <w:pPr>
        <w:spacing w:line="360" w:lineRule="auto"/>
        <w:ind w:firstLineChars="200" w:firstLine="420"/>
        <w:rPr>
          <w:rFonts w:ascii="宋体" w:hAnsi="宋体"/>
          <w:szCs w:val="21"/>
        </w:rPr>
      </w:pPr>
      <w:r w:rsidRPr="003F3E52">
        <w:rPr>
          <w:rFonts w:ascii="宋体" w:hAnsi="宋体" w:hint="eastAsia"/>
          <w:szCs w:val="21"/>
        </w:rPr>
        <w:t>“养老”的名称不代表收益保障或其他任何形式的收益承诺，且本基金不保本，可能发生亏损。本基金为养老目标基金，设置了投资人最短持有期限，投资人无法随时赎回。基金管理人可以对《招募说明书》披露的下滑曲线进行调整，实际投资与预设的下滑曲线可能存在差异。投资有风险，投资人在进行投资决策前，请仔细阅读本基金的《招募说明书》及《基金合同》等信息披露文件，了解本基金的风险收益特征，并根据自身的投资目的、投资期限、投资经验、资产状况等判断基金是否和投资人的风险承受能力相适应。</w:t>
      </w:r>
    </w:p>
    <w:p w:rsidR="00CC0DC9" w:rsidRPr="003F3E52" w:rsidRDefault="00CC0DC9" w:rsidP="00CC0DC9">
      <w:pPr>
        <w:spacing w:line="360" w:lineRule="auto"/>
        <w:ind w:firstLineChars="200" w:firstLine="420"/>
        <w:rPr>
          <w:rFonts w:ascii="宋体" w:hAnsi="宋体"/>
          <w:szCs w:val="21"/>
        </w:rPr>
      </w:pPr>
      <w:r w:rsidRPr="003F3E52">
        <w:rPr>
          <w:rFonts w:ascii="宋体" w:hAnsi="宋体" w:hint="eastAsia"/>
          <w:szCs w:val="21"/>
        </w:rPr>
        <w:t>基金管理人承诺以诚实信用、勤勉尽责的原则管理和运用基金资产，但不保证基金一定盈利，也不保证最低收益。敬请投资人注意投资风险。</w:t>
      </w:r>
    </w:p>
    <w:p w:rsidR="00CC0DC9" w:rsidRPr="003F3E52" w:rsidRDefault="00CC0DC9" w:rsidP="00CC0DC9">
      <w:pPr>
        <w:spacing w:line="360" w:lineRule="auto"/>
        <w:ind w:firstLineChars="200" w:firstLine="420"/>
        <w:rPr>
          <w:rFonts w:ascii="宋体" w:hAnsi="宋体"/>
          <w:szCs w:val="21"/>
        </w:rPr>
      </w:pPr>
    </w:p>
    <w:p w:rsidR="00CC0DC9" w:rsidRPr="003F3E52" w:rsidRDefault="00CC0DC9" w:rsidP="00CC0DC9">
      <w:pPr>
        <w:spacing w:line="360" w:lineRule="auto"/>
        <w:ind w:firstLineChars="200" w:firstLine="420"/>
        <w:rPr>
          <w:rFonts w:ascii="宋体" w:hAnsi="宋体"/>
          <w:szCs w:val="21"/>
        </w:rPr>
      </w:pPr>
    </w:p>
    <w:p w:rsidR="00CC0DC9" w:rsidRPr="003F3E52" w:rsidRDefault="00CC0DC9" w:rsidP="00CC0DC9">
      <w:pPr>
        <w:spacing w:line="360" w:lineRule="auto"/>
        <w:ind w:firstLineChars="200" w:firstLine="420"/>
        <w:rPr>
          <w:rFonts w:ascii="宋体" w:hAnsi="宋体"/>
          <w:szCs w:val="21"/>
        </w:rPr>
      </w:pPr>
      <w:r w:rsidRPr="003F3E52">
        <w:rPr>
          <w:rFonts w:ascii="宋体" w:hAnsi="宋体"/>
          <w:szCs w:val="21"/>
        </w:rPr>
        <w:t xml:space="preserve">特此公告。 </w:t>
      </w:r>
    </w:p>
    <w:p w:rsidR="00CC0DC9" w:rsidRPr="003F3E52" w:rsidRDefault="00CC0DC9" w:rsidP="00CC0DC9">
      <w:pPr>
        <w:spacing w:line="360" w:lineRule="auto"/>
        <w:ind w:firstLine="420"/>
        <w:jc w:val="right"/>
        <w:rPr>
          <w:rFonts w:ascii="宋体" w:hAnsi="宋体"/>
          <w:szCs w:val="21"/>
        </w:rPr>
      </w:pPr>
      <w:r w:rsidRPr="003F3E52">
        <w:rPr>
          <w:rFonts w:ascii="宋体" w:hAnsi="宋体" w:hint="eastAsia"/>
          <w:szCs w:val="21"/>
        </w:rPr>
        <w:t xml:space="preserve">                                             银华基金管理股份有限公司</w:t>
      </w:r>
    </w:p>
    <w:p w:rsidR="00CC0DC9" w:rsidRPr="003F3E52" w:rsidRDefault="00CC0DC9" w:rsidP="00CC0DC9">
      <w:pPr>
        <w:spacing w:line="360" w:lineRule="auto"/>
        <w:ind w:right="15" w:firstLine="420"/>
        <w:jc w:val="right"/>
        <w:rPr>
          <w:rFonts w:ascii="宋体" w:hAnsi="宋体"/>
          <w:szCs w:val="21"/>
        </w:rPr>
      </w:pPr>
      <w:r w:rsidRPr="003F3E52">
        <w:rPr>
          <w:rFonts w:ascii="宋体" w:hAnsi="宋体" w:hint="eastAsia"/>
          <w:szCs w:val="21"/>
        </w:rPr>
        <w:t xml:space="preserve"> 20</w:t>
      </w:r>
      <w:r w:rsidR="003F3E52">
        <w:rPr>
          <w:rFonts w:ascii="宋体" w:hAnsi="宋体"/>
          <w:szCs w:val="21"/>
        </w:rPr>
        <w:t>21</w:t>
      </w:r>
      <w:r w:rsidRPr="003F3E52">
        <w:rPr>
          <w:rFonts w:ascii="宋体" w:hAnsi="宋体" w:hint="eastAsia"/>
          <w:szCs w:val="21"/>
        </w:rPr>
        <w:t>年</w:t>
      </w:r>
      <w:r w:rsidR="003F3E52">
        <w:rPr>
          <w:rFonts w:ascii="宋体" w:hAnsi="宋体"/>
          <w:szCs w:val="21"/>
        </w:rPr>
        <w:t>7</w:t>
      </w:r>
      <w:r w:rsidRPr="003F3E52">
        <w:rPr>
          <w:rFonts w:ascii="宋体" w:hAnsi="宋体" w:hint="eastAsia"/>
          <w:szCs w:val="21"/>
        </w:rPr>
        <w:t>月</w:t>
      </w:r>
      <w:r w:rsidR="003F3E52">
        <w:rPr>
          <w:rFonts w:ascii="宋体" w:hAnsi="宋体"/>
          <w:szCs w:val="21"/>
        </w:rPr>
        <w:t>23</w:t>
      </w:r>
      <w:r w:rsidRPr="003F3E52">
        <w:rPr>
          <w:rFonts w:ascii="宋体" w:hAnsi="宋体" w:hint="eastAsia"/>
          <w:szCs w:val="21"/>
        </w:rPr>
        <w:t>日</w:t>
      </w:r>
    </w:p>
    <w:p w:rsidR="00055C2B" w:rsidRPr="003F3E52" w:rsidRDefault="00055C2B">
      <w:pPr>
        <w:rPr>
          <w:rFonts w:ascii="宋体" w:hAnsi="宋体"/>
          <w:szCs w:val="21"/>
        </w:rPr>
      </w:pPr>
    </w:p>
    <w:sectPr w:rsidR="00055C2B" w:rsidRPr="003F3E52" w:rsidSect="00B1649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8D" w:rsidRDefault="001F578D">
      <w:r>
        <w:separator/>
      </w:r>
    </w:p>
  </w:endnote>
  <w:endnote w:type="continuationSeparator" w:id="0">
    <w:p w:rsidR="001F578D" w:rsidRDefault="001F5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docPartObj>
        <w:docPartGallery w:val="Page Numbers (Bottom of Page)"/>
        <w:docPartUnique/>
      </w:docPartObj>
    </w:sdtPr>
    <w:sdtContent>
      <w:p w:rsidR="00B1649F" w:rsidRDefault="0073442C">
        <w:pPr>
          <w:pStyle w:val="a4"/>
          <w:jc w:val="center"/>
        </w:pPr>
        <w:r>
          <w:fldChar w:fldCharType="begin"/>
        </w:r>
        <w:r w:rsidR="00B1649F">
          <w:instrText xml:space="preserve"> PAGE   \* MERGEFORMAT </w:instrText>
        </w:r>
        <w:r>
          <w:fldChar w:fldCharType="separate"/>
        </w:r>
        <w:r w:rsidR="005A0260" w:rsidRPr="005A0260">
          <w:rPr>
            <w:noProof/>
            <w:lang w:val="zh-CN"/>
          </w:rPr>
          <w:t>1</w:t>
        </w:r>
        <w:r>
          <w:fldChar w:fldCharType="end"/>
        </w:r>
      </w:p>
    </w:sdtContent>
  </w:sdt>
  <w:p w:rsidR="00B1649F" w:rsidRDefault="00B164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8D" w:rsidRDefault="001F578D">
      <w:r>
        <w:separator/>
      </w:r>
    </w:p>
  </w:footnote>
  <w:footnote w:type="continuationSeparator" w:id="0">
    <w:p w:rsidR="001F578D" w:rsidRDefault="001F5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9F" w:rsidRDefault="00B1649F" w:rsidP="00B1649F">
    <w:pPr>
      <w:pStyle w:val="a3"/>
      <w:jc w:val="left"/>
    </w:pPr>
    <w:r w:rsidRPr="005E6E45">
      <w:rPr>
        <w:noProof/>
      </w:rPr>
      <w:drawing>
        <wp:inline distT="0" distB="0" distL="0" distR="0">
          <wp:extent cx="1924050" cy="270501"/>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华中英文全称logo（股份）.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pic:blipFill>
                <pic:spPr bwMode="auto">
                  <a:xfrm>
                    <a:off x="0" y="0"/>
                    <a:ext cx="1924050" cy="2705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480F"/>
    <w:multiLevelType w:val="hybridMultilevel"/>
    <w:tmpl w:val="ADD8BA46"/>
    <w:lvl w:ilvl="0" w:tplc="4DF40B08">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DC9"/>
    <w:rsid w:val="00055C2B"/>
    <w:rsid w:val="001F578D"/>
    <w:rsid w:val="002C1411"/>
    <w:rsid w:val="003F3E52"/>
    <w:rsid w:val="0043450E"/>
    <w:rsid w:val="00503334"/>
    <w:rsid w:val="005A0260"/>
    <w:rsid w:val="005A2B41"/>
    <w:rsid w:val="0073442C"/>
    <w:rsid w:val="007E4720"/>
    <w:rsid w:val="00AE5EA8"/>
    <w:rsid w:val="00B1649F"/>
    <w:rsid w:val="00CC0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DC9"/>
    <w:rPr>
      <w:rFonts w:ascii="Times New Roman" w:eastAsia="宋体" w:hAnsi="Times New Roman" w:cs="Times New Roman"/>
      <w:sz w:val="18"/>
      <w:szCs w:val="18"/>
    </w:rPr>
  </w:style>
  <w:style w:type="paragraph" w:styleId="a4">
    <w:name w:val="footer"/>
    <w:basedOn w:val="a"/>
    <w:link w:val="Char0"/>
    <w:uiPriority w:val="99"/>
    <w:unhideWhenUsed/>
    <w:rsid w:val="00CC0DC9"/>
    <w:pPr>
      <w:tabs>
        <w:tab w:val="center" w:pos="4153"/>
        <w:tab w:val="right" w:pos="8306"/>
      </w:tabs>
      <w:snapToGrid w:val="0"/>
      <w:jc w:val="left"/>
    </w:pPr>
    <w:rPr>
      <w:sz w:val="18"/>
      <w:szCs w:val="18"/>
    </w:rPr>
  </w:style>
  <w:style w:type="character" w:customStyle="1" w:styleId="Char0">
    <w:name w:val="页脚 Char"/>
    <w:basedOn w:val="a0"/>
    <w:link w:val="a4"/>
    <w:uiPriority w:val="99"/>
    <w:rsid w:val="00CC0DC9"/>
    <w:rPr>
      <w:rFonts w:ascii="Times New Roman" w:eastAsia="宋体" w:hAnsi="Times New Roman" w:cs="Times New Roman"/>
      <w:sz w:val="18"/>
      <w:szCs w:val="18"/>
    </w:rPr>
  </w:style>
  <w:style w:type="character" w:styleId="a5">
    <w:name w:val="Strong"/>
    <w:basedOn w:val="a0"/>
    <w:uiPriority w:val="22"/>
    <w:qFormat/>
    <w:rsid w:val="00CC0DC9"/>
    <w:rPr>
      <w:b/>
      <w:bCs/>
    </w:rPr>
  </w:style>
  <w:style w:type="paragraph" w:styleId="a6">
    <w:name w:val="Normal (Web)"/>
    <w:basedOn w:val="a"/>
    <w:rsid w:val="00CC0DC9"/>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CC0DC9"/>
    <w:pPr>
      <w:ind w:firstLineChars="200" w:firstLine="420"/>
    </w:pPr>
  </w:style>
  <w:style w:type="paragraph" w:styleId="a8">
    <w:name w:val="Balloon Text"/>
    <w:basedOn w:val="a"/>
    <w:link w:val="Char1"/>
    <w:uiPriority w:val="99"/>
    <w:semiHidden/>
    <w:unhideWhenUsed/>
    <w:rsid w:val="005A0260"/>
    <w:rPr>
      <w:sz w:val="18"/>
      <w:szCs w:val="18"/>
    </w:rPr>
  </w:style>
  <w:style w:type="character" w:customStyle="1" w:styleId="Char1">
    <w:name w:val="批注框文本 Char"/>
    <w:basedOn w:val="a0"/>
    <w:link w:val="a8"/>
    <w:uiPriority w:val="99"/>
    <w:semiHidden/>
    <w:rsid w:val="005A026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369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4214</Characters>
  <Application>Microsoft Office Word</Application>
  <DocSecurity>4</DocSecurity>
  <Lines>35</Lines>
  <Paragraphs>9</Paragraphs>
  <ScaleCrop>false</ScaleCrop>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庞师兰</dc:creator>
  <cp:keywords/>
  <dc:description/>
  <cp:lastModifiedBy>ZHONGM</cp:lastModifiedBy>
  <cp:revision>2</cp:revision>
  <dcterms:created xsi:type="dcterms:W3CDTF">2021-07-22T16:16:00Z</dcterms:created>
  <dcterms:modified xsi:type="dcterms:W3CDTF">2021-07-22T16:16:00Z</dcterms:modified>
</cp:coreProperties>
</file>