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9" w:rsidRPr="003B3CDF" w:rsidRDefault="003B3CDF" w:rsidP="003B3CDF">
      <w:pPr>
        <w:widowControl/>
        <w:spacing w:line="420" w:lineRule="atLeast"/>
        <w:jc w:val="center"/>
        <w:rPr>
          <w:rFonts w:ascii="宋体" w:eastAsia="宋体" w:hAnsi="宋体" w:cs="宋体"/>
          <w:b/>
          <w:kern w:val="0"/>
          <w:sz w:val="28"/>
          <w:szCs w:val="24"/>
        </w:rPr>
      </w:pPr>
      <w:bookmarkStart w:id="0" w:name="_GoBack"/>
      <w:bookmarkEnd w:id="0"/>
      <w:r>
        <w:rPr>
          <w:rFonts w:ascii="宋体" w:eastAsia="宋体" w:hAnsi="宋体" w:cs="宋体" w:hint="eastAsia"/>
          <w:b/>
          <w:kern w:val="0"/>
          <w:sz w:val="28"/>
          <w:szCs w:val="24"/>
        </w:rPr>
        <w:t>兴业</w:t>
      </w:r>
      <w:r w:rsidRPr="003B3CDF">
        <w:rPr>
          <w:rFonts w:ascii="宋体" w:eastAsia="宋体" w:hAnsi="宋体" w:cs="宋体"/>
          <w:b/>
          <w:kern w:val="0"/>
          <w:sz w:val="28"/>
          <w:szCs w:val="24"/>
        </w:rPr>
        <w:t>基金管理有限公司关于调整</w:t>
      </w:r>
      <w:r>
        <w:rPr>
          <w:rFonts w:ascii="宋体" w:eastAsia="宋体" w:hAnsi="宋体" w:cs="宋体"/>
          <w:b/>
          <w:kern w:val="0"/>
          <w:sz w:val="28"/>
          <w:szCs w:val="24"/>
        </w:rPr>
        <w:t>公司旗下部分基金</w:t>
      </w:r>
      <w:r w:rsidR="00727697">
        <w:rPr>
          <w:rFonts w:ascii="宋体" w:eastAsia="宋体" w:hAnsi="宋体" w:cs="宋体" w:hint="eastAsia"/>
          <w:b/>
          <w:kern w:val="0"/>
          <w:sz w:val="28"/>
          <w:szCs w:val="24"/>
        </w:rPr>
        <w:t>单笔</w:t>
      </w:r>
      <w:r w:rsidR="00727697">
        <w:rPr>
          <w:rFonts w:ascii="宋体" w:eastAsia="宋体" w:hAnsi="宋体" w:cs="宋体"/>
          <w:b/>
          <w:kern w:val="0"/>
          <w:sz w:val="28"/>
          <w:szCs w:val="24"/>
        </w:rPr>
        <w:t>最低交易限额</w:t>
      </w:r>
      <w:r w:rsidRPr="003B3CDF">
        <w:rPr>
          <w:rFonts w:ascii="宋体" w:eastAsia="宋体" w:hAnsi="宋体" w:cs="宋体"/>
          <w:b/>
          <w:kern w:val="0"/>
          <w:sz w:val="28"/>
          <w:szCs w:val="24"/>
        </w:rPr>
        <w:t>的公告</w:t>
      </w:r>
    </w:p>
    <w:p w:rsidR="003B3CDF" w:rsidRDefault="003B3CDF" w:rsidP="0053009C">
      <w:pPr>
        <w:spacing w:line="480" w:lineRule="exact"/>
        <w:rPr>
          <w:rFonts w:ascii="宋体" w:eastAsia="宋体" w:hAnsi="宋体" w:cs="宋体"/>
          <w:color w:val="000000"/>
          <w:sz w:val="24"/>
          <w:szCs w:val="24"/>
        </w:rPr>
      </w:pPr>
    </w:p>
    <w:p w:rsidR="0053009C" w:rsidRPr="008C3432" w:rsidRDefault="0053009C" w:rsidP="0053009C">
      <w:pPr>
        <w:spacing w:line="480" w:lineRule="exact"/>
        <w:rPr>
          <w:rFonts w:ascii="宋体" w:eastAsia="宋体" w:hAnsi="宋体" w:cs="宋体"/>
          <w:color w:val="000000"/>
          <w:sz w:val="24"/>
          <w:szCs w:val="24"/>
        </w:rPr>
      </w:pPr>
    </w:p>
    <w:p w:rsidR="0053009C" w:rsidRDefault="003B3CDF" w:rsidP="003B3CDF">
      <w:pPr>
        <w:spacing w:line="480" w:lineRule="exact"/>
        <w:ind w:firstLineChars="200" w:firstLine="480"/>
        <w:rPr>
          <w:rFonts w:ascii="宋体" w:eastAsia="宋体" w:hAnsi="宋体" w:cs="宋体"/>
          <w:color w:val="000000"/>
          <w:sz w:val="24"/>
          <w:szCs w:val="24"/>
        </w:rPr>
      </w:pPr>
      <w:r w:rsidRPr="003B3CDF">
        <w:rPr>
          <w:rFonts w:ascii="宋体" w:eastAsia="宋体" w:hAnsi="宋体" w:cs="宋体"/>
          <w:color w:val="000000"/>
          <w:sz w:val="24"/>
          <w:szCs w:val="24"/>
        </w:rPr>
        <w:t>为了更好地满足投资人需求，根据相关基金合同、招募说明书及其更新的有关规定，</w:t>
      </w:r>
      <w:r>
        <w:rPr>
          <w:rFonts w:ascii="宋体" w:eastAsia="宋体" w:hAnsi="宋体" w:cs="宋体"/>
          <w:color w:val="000000"/>
          <w:sz w:val="24"/>
          <w:szCs w:val="24"/>
        </w:rPr>
        <w:t>兴业</w:t>
      </w:r>
      <w:r w:rsidRPr="003B3CDF">
        <w:rPr>
          <w:rFonts w:ascii="宋体" w:eastAsia="宋体" w:hAnsi="宋体" w:cs="宋体"/>
          <w:color w:val="000000"/>
          <w:sz w:val="24"/>
          <w:szCs w:val="24"/>
        </w:rPr>
        <w:t xml:space="preserve">基金管理有限公司（以下简称“本公司”或“本基金管理人” ）决定自 2021 年 </w:t>
      </w:r>
      <w:r>
        <w:rPr>
          <w:rFonts w:ascii="宋体" w:eastAsia="宋体" w:hAnsi="宋体" w:cs="宋体" w:hint="eastAsia"/>
          <w:color w:val="000000"/>
          <w:sz w:val="24"/>
          <w:szCs w:val="24"/>
        </w:rPr>
        <w:t>7</w:t>
      </w:r>
      <w:r w:rsidRPr="003B3CDF">
        <w:rPr>
          <w:rFonts w:ascii="宋体" w:eastAsia="宋体" w:hAnsi="宋体" w:cs="宋体"/>
          <w:color w:val="000000"/>
          <w:sz w:val="24"/>
          <w:szCs w:val="24"/>
        </w:rPr>
        <w:t xml:space="preserve"> 月 </w:t>
      </w:r>
      <w:r w:rsidR="009277FE">
        <w:rPr>
          <w:rFonts w:ascii="宋体" w:eastAsia="宋体" w:hAnsi="宋体" w:cs="宋体" w:hint="eastAsia"/>
          <w:color w:val="000000"/>
          <w:sz w:val="24"/>
          <w:szCs w:val="24"/>
        </w:rPr>
        <w:t>23</w:t>
      </w:r>
      <w:r w:rsidR="009277FE" w:rsidRPr="003B3CDF">
        <w:rPr>
          <w:rFonts w:ascii="宋体" w:eastAsia="宋体" w:hAnsi="宋体" w:cs="宋体"/>
          <w:color w:val="000000"/>
          <w:sz w:val="24"/>
          <w:szCs w:val="24"/>
        </w:rPr>
        <w:t xml:space="preserve"> </w:t>
      </w:r>
      <w:r w:rsidRPr="003B3CDF">
        <w:rPr>
          <w:rFonts w:ascii="宋体" w:eastAsia="宋体" w:hAnsi="宋体" w:cs="宋体"/>
          <w:color w:val="000000"/>
          <w:sz w:val="24"/>
          <w:szCs w:val="24"/>
        </w:rPr>
        <w:t>日起，对旗下</w:t>
      </w:r>
      <w:r>
        <w:rPr>
          <w:rFonts w:ascii="宋体" w:eastAsia="宋体" w:hAnsi="宋体" w:cs="宋体"/>
          <w:color w:val="000000"/>
          <w:sz w:val="24"/>
          <w:szCs w:val="24"/>
        </w:rPr>
        <w:t>部分</w:t>
      </w:r>
      <w:r w:rsidRPr="003B3CDF">
        <w:rPr>
          <w:rFonts w:ascii="宋体" w:eastAsia="宋体" w:hAnsi="宋体" w:cs="宋体"/>
          <w:color w:val="000000"/>
          <w:sz w:val="24"/>
          <w:szCs w:val="24"/>
        </w:rPr>
        <w:t xml:space="preserve">基金的最低申购金额、追加申购最低金额、最低赎回份额和最低保有份额进行调整。 </w:t>
      </w:r>
    </w:p>
    <w:p w:rsidR="003B3CDF" w:rsidRDefault="003B3CDF" w:rsidP="003B3CDF">
      <w:pPr>
        <w:spacing w:line="480" w:lineRule="exact"/>
        <w:ind w:firstLineChars="200" w:firstLine="480"/>
        <w:rPr>
          <w:rFonts w:ascii="宋体" w:eastAsia="宋体" w:hAnsi="宋体" w:cs="宋体"/>
          <w:color w:val="000000"/>
          <w:sz w:val="24"/>
          <w:szCs w:val="24"/>
        </w:rPr>
      </w:pPr>
      <w:r w:rsidRPr="003B3CDF">
        <w:rPr>
          <w:rFonts w:ascii="宋体" w:eastAsia="宋体" w:hAnsi="宋体" w:cs="宋体"/>
          <w:color w:val="000000"/>
          <w:sz w:val="24"/>
          <w:szCs w:val="24"/>
        </w:rPr>
        <w:t>现将</w:t>
      </w:r>
      <w:r w:rsidR="00E313D5">
        <w:rPr>
          <w:rFonts w:ascii="宋体" w:eastAsia="宋体" w:hAnsi="宋体" w:cs="宋体" w:hint="eastAsia"/>
          <w:color w:val="000000"/>
          <w:sz w:val="24"/>
          <w:szCs w:val="24"/>
        </w:rPr>
        <w:t>调整</w:t>
      </w:r>
      <w:r w:rsidRPr="003B3CDF">
        <w:rPr>
          <w:rFonts w:ascii="宋体" w:eastAsia="宋体" w:hAnsi="宋体" w:cs="宋体"/>
          <w:color w:val="000000"/>
          <w:sz w:val="24"/>
          <w:szCs w:val="24"/>
        </w:rPr>
        <w:t>后的限额列表和有关事项公告如下：</w:t>
      </w:r>
    </w:p>
    <w:p w:rsidR="0053009C" w:rsidRDefault="0053009C" w:rsidP="003B3CDF">
      <w:pPr>
        <w:spacing w:line="480" w:lineRule="exact"/>
        <w:ind w:firstLineChars="200" w:firstLine="480"/>
        <w:rPr>
          <w:rFonts w:ascii="宋体" w:eastAsia="宋体" w:hAnsi="宋体" w:cs="宋体"/>
          <w:color w:val="000000"/>
          <w:sz w:val="24"/>
          <w:szCs w:val="24"/>
        </w:rPr>
      </w:pPr>
    </w:p>
    <w:p w:rsidR="003B3CDF" w:rsidRPr="0053009C" w:rsidRDefault="0053009C" w:rsidP="0053009C">
      <w:pPr>
        <w:spacing w:line="480" w:lineRule="exact"/>
        <w:ind w:firstLineChars="200" w:firstLine="482"/>
        <w:rPr>
          <w:rFonts w:ascii="宋体" w:eastAsia="宋体" w:hAnsi="宋体" w:cs="宋体"/>
          <w:b/>
          <w:color w:val="000000"/>
          <w:sz w:val="24"/>
          <w:szCs w:val="24"/>
        </w:rPr>
      </w:pPr>
      <w:r w:rsidRPr="0053009C">
        <w:rPr>
          <w:rFonts w:ascii="宋体" w:eastAsia="宋体" w:hAnsi="宋体" w:cs="宋体"/>
          <w:b/>
          <w:color w:val="000000"/>
          <w:sz w:val="24"/>
          <w:szCs w:val="24"/>
        </w:rPr>
        <w:t>一、调整方案</w:t>
      </w:r>
    </w:p>
    <w:tbl>
      <w:tblPr>
        <w:tblW w:w="9665" w:type="dxa"/>
        <w:tblLook w:val="04A0"/>
      </w:tblPr>
      <w:tblGrid>
        <w:gridCol w:w="3011"/>
        <w:gridCol w:w="1701"/>
        <w:gridCol w:w="943"/>
        <w:gridCol w:w="1048"/>
        <w:gridCol w:w="1048"/>
        <w:gridCol w:w="957"/>
        <w:gridCol w:w="957"/>
      </w:tblGrid>
      <w:tr w:rsidR="0053009C" w:rsidRPr="0053009C" w:rsidTr="0053009C">
        <w:trPr>
          <w:trHeight w:val="780"/>
        </w:trPr>
        <w:tc>
          <w:tcPr>
            <w:tcW w:w="30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b/>
                <w:bCs/>
                <w:color w:val="000000"/>
                <w:kern w:val="0"/>
                <w:szCs w:val="21"/>
              </w:rPr>
            </w:pPr>
            <w:r w:rsidRPr="0053009C">
              <w:rPr>
                <w:rFonts w:asciiTheme="minorEastAsia" w:hAnsiTheme="minorEastAsia" w:cs="Arial" w:hint="eastAsia"/>
                <w:b/>
                <w:bCs/>
                <w:color w:val="000000"/>
                <w:kern w:val="0"/>
                <w:szCs w:val="21"/>
              </w:rPr>
              <w:t>基金全称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b/>
                <w:bCs/>
                <w:color w:val="000000"/>
                <w:kern w:val="0"/>
                <w:szCs w:val="21"/>
              </w:rPr>
            </w:pPr>
            <w:r w:rsidRPr="0053009C">
              <w:rPr>
                <w:rFonts w:asciiTheme="minorEastAsia" w:hAnsiTheme="minorEastAsia" w:cs="Arial" w:hint="eastAsia"/>
                <w:b/>
                <w:bCs/>
                <w:color w:val="000000"/>
                <w:kern w:val="0"/>
                <w:szCs w:val="21"/>
              </w:rPr>
              <w:t>基金简称</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b/>
                <w:bCs/>
                <w:color w:val="000000"/>
                <w:kern w:val="0"/>
                <w:sz w:val="18"/>
                <w:szCs w:val="18"/>
              </w:rPr>
            </w:pPr>
            <w:r w:rsidRPr="0053009C">
              <w:rPr>
                <w:rFonts w:asciiTheme="minorEastAsia" w:hAnsiTheme="minorEastAsia" w:cs="Arial" w:hint="eastAsia"/>
                <w:b/>
                <w:bCs/>
                <w:color w:val="000000"/>
                <w:kern w:val="0"/>
                <w:sz w:val="18"/>
                <w:szCs w:val="18"/>
              </w:rPr>
              <w:t>基金代码</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b/>
                <w:bCs/>
                <w:color w:val="000000"/>
                <w:kern w:val="0"/>
                <w:sz w:val="18"/>
                <w:szCs w:val="18"/>
              </w:rPr>
            </w:pPr>
            <w:r w:rsidRPr="0053009C">
              <w:rPr>
                <w:rFonts w:asciiTheme="minorEastAsia" w:hAnsiTheme="minorEastAsia" w:cs="Arial" w:hint="eastAsia"/>
                <w:b/>
                <w:bCs/>
                <w:color w:val="000000"/>
                <w:kern w:val="0"/>
                <w:sz w:val="18"/>
                <w:szCs w:val="18"/>
              </w:rPr>
              <w:t>最低</w:t>
            </w:r>
            <w:r w:rsidRPr="0053009C">
              <w:rPr>
                <w:rFonts w:asciiTheme="minorEastAsia" w:hAnsiTheme="minorEastAsia" w:cs="Arial" w:hint="eastAsia"/>
                <w:b/>
                <w:bCs/>
                <w:color w:val="000000"/>
                <w:kern w:val="0"/>
                <w:sz w:val="18"/>
                <w:szCs w:val="18"/>
              </w:rPr>
              <w:br/>
              <w:t>申购金额</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b/>
                <w:bCs/>
                <w:color w:val="000000"/>
                <w:kern w:val="0"/>
                <w:sz w:val="18"/>
                <w:szCs w:val="18"/>
              </w:rPr>
            </w:pPr>
            <w:r w:rsidRPr="0053009C">
              <w:rPr>
                <w:rFonts w:asciiTheme="minorEastAsia" w:hAnsiTheme="minorEastAsia" w:cs="Arial" w:hint="eastAsia"/>
                <w:b/>
                <w:bCs/>
                <w:color w:val="000000"/>
                <w:kern w:val="0"/>
                <w:sz w:val="18"/>
                <w:szCs w:val="18"/>
              </w:rPr>
              <w:t>追加申购</w:t>
            </w:r>
            <w:r w:rsidRPr="0053009C">
              <w:rPr>
                <w:rFonts w:asciiTheme="minorEastAsia" w:hAnsiTheme="minorEastAsia" w:cs="Arial" w:hint="eastAsia"/>
                <w:b/>
                <w:bCs/>
                <w:color w:val="000000"/>
                <w:kern w:val="0"/>
                <w:sz w:val="18"/>
                <w:szCs w:val="18"/>
              </w:rPr>
              <w:br/>
              <w:t>最低金额</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b/>
                <w:bCs/>
                <w:color w:val="000000"/>
                <w:kern w:val="0"/>
                <w:sz w:val="18"/>
                <w:szCs w:val="18"/>
              </w:rPr>
            </w:pPr>
            <w:r w:rsidRPr="0053009C">
              <w:rPr>
                <w:rFonts w:asciiTheme="minorEastAsia" w:hAnsiTheme="minorEastAsia" w:cs="Arial" w:hint="eastAsia"/>
                <w:b/>
                <w:bCs/>
                <w:color w:val="000000"/>
                <w:kern w:val="0"/>
                <w:sz w:val="18"/>
                <w:szCs w:val="18"/>
              </w:rPr>
              <w:t>最低</w:t>
            </w:r>
            <w:r w:rsidRPr="0053009C">
              <w:rPr>
                <w:rFonts w:asciiTheme="minorEastAsia" w:hAnsiTheme="minorEastAsia" w:cs="Arial" w:hint="eastAsia"/>
                <w:b/>
                <w:bCs/>
                <w:color w:val="000000"/>
                <w:kern w:val="0"/>
                <w:sz w:val="18"/>
                <w:szCs w:val="18"/>
              </w:rPr>
              <w:br/>
              <w:t>赎回份额</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b/>
                <w:bCs/>
                <w:color w:val="000000"/>
                <w:kern w:val="0"/>
                <w:sz w:val="18"/>
                <w:szCs w:val="18"/>
              </w:rPr>
            </w:pPr>
            <w:r w:rsidRPr="0053009C">
              <w:rPr>
                <w:rFonts w:asciiTheme="minorEastAsia" w:hAnsiTheme="minorEastAsia" w:cs="Arial" w:hint="eastAsia"/>
                <w:b/>
                <w:bCs/>
                <w:color w:val="000000"/>
                <w:kern w:val="0"/>
                <w:sz w:val="18"/>
                <w:szCs w:val="18"/>
              </w:rPr>
              <w:t>最低</w:t>
            </w:r>
            <w:r w:rsidRPr="0053009C">
              <w:rPr>
                <w:rFonts w:asciiTheme="minorEastAsia" w:hAnsiTheme="minorEastAsia" w:cs="Arial" w:hint="eastAsia"/>
                <w:b/>
                <w:bCs/>
                <w:color w:val="000000"/>
                <w:kern w:val="0"/>
                <w:sz w:val="18"/>
                <w:szCs w:val="18"/>
              </w:rPr>
              <w:br/>
              <w:t>保有份额</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兴业安保优选混合型证券投资基金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兴业安保优选混合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006366</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兴业成长动力灵活配置混合型证券投资基金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兴业成长动力混合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002597</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兴业国企改革灵活配置混合型证券投资基金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兴业国企改革混合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001623</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兴业聚惠灵活配置混合型证券投资基金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兴业聚惠灵活配置混合A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001547</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兴业聚惠灵活配置混合型证券投资基金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兴业聚惠灵活配置混合C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002923</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兴业聚利灵活配置混合型证券投资基金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兴业聚利灵活配置混合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001272</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兴业聚鑫灵活配置混合型证券投资基金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兴业聚鑫灵活配置混合A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002498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兴业聚鑫灵活配置混合型证券投资基金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兴业聚鑫灵活配置混合C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008221</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兴业多策略灵活配置混合型发起式证券投资基金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兴业多策略混合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000963</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兴业聚宝灵活配置混合型证券投资基金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兴业聚宝灵活配置混合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002330</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兴业聚丰灵活配置混合型证券投资基金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兴业聚丰灵活配置混合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002668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兴业聚华混合型证券投资基金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兴业聚华混合A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005984</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兴业聚华混合型证券投资基金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兴业聚华混合C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005985</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兴业聚盈灵活配置混合型证券</w:t>
            </w:r>
            <w:r w:rsidRPr="0053009C">
              <w:rPr>
                <w:rFonts w:asciiTheme="minorEastAsia" w:hAnsiTheme="minorEastAsia" w:cs="Arial" w:hint="eastAsia"/>
                <w:color w:val="000000"/>
                <w:kern w:val="0"/>
                <w:szCs w:val="21"/>
              </w:rPr>
              <w:lastRenderedPageBreak/>
              <w:t>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lastRenderedPageBreak/>
              <w:t>兴业聚盈灵活配</w:t>
            </w:r>
            <w:r w:rsidRPr="0053009C">
              <w:rPr>
                <w:rFonts w:asciiTheme="minorEastAsia" w:hAnsiTheme="minorEastAsia" w:cs="Arial" w:hint="eastAsia"/>
                <w:color w:val="000000"/>
                <w:kern w:val="0"/>
                <w:szCs w:val="21"/>
              </w:rPr>
              <w:lastRenderedPageBreak/>
              <w:t>置混合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lastRenderedPageBreak/>
              <w:t>002494</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lastRenderedPageBreak/>
              <w:t>兴业聚源灵活配置混合型证券投资基金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兴业聚源灵活配置混合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002660</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兴业龙腾双益平衡混合型证券投资基金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兴业龙腾双益平衡混合</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005706</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兴业收益增强债券型证券投资基金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兴业收益增强债券A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001257</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兴业收益增强债券型证券投资基金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兴业收益增强债券C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001258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兴业天融债券型证券投资基金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兴业天融债券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002638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兴业添利债券型证券投资基金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兴业添利债券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001299</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兴业定期开放债券型证券投资基金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兴业定开债券A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000546</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兴业定期开放债券型证券投资基金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兴业定开债券C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002507</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兴业丰利债券型证券投资基金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兴业丰利债券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002268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兴业丰泰债券型证券投资基金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兴业丰泰债券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002445</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兴业福鑫债券型证券投资基金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兴业福鑫债券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004140</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兴业福益债券型证券投资基金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兴业福益债券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002524</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兴业机遇债券型证券投资基金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兴业机遇债券A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005717</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兴业机遇债券型证券投资基金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兴业机遇债券C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008222</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兴业年年利定期开放债券型证券投资基金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兴业年年利定开债券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001019</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兴业天禧债券型证券投资基金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兴业天禧债券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002661</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兴业稳固收益两年理财债券型证券投资基金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兴业稳固收益两年理财债券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001369</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兴业稳固收益一年理财债券型证券投资基金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兴业稳固收益一年理财债券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001368</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兴业养老目标日期2035三年持有期混合型发起式基金中基金(FOF)</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兴业养老2035A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006894</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兴业养老目标日期2035三年持有期混合型发起式基金中基金(FOF)</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兴业养老2035C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006895</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兴业裕丰债券型证券投资基金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兴业裕丰债券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003640</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兴业裕恒债券型证券投资基金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兴业裕恒债券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003671</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285"/>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兴业裕华债券型证券投资基金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兴业裕华债券</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003672</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兴业中证银行50金融债指数证券投资基金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兴业中证银行50金融债指数A</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008042</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r w:rsidR="0053009C" w:rsidRPr="0053009C" w:rsidTr="0053009C">
        <w:trPr>
          <w:trHeight w:val="570"/>
        </w:trPr>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兴业中证银行50金融债指数证券投资基金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兴业中证银行50金融债指数C</w:t>
            </w: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008043</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1元</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09C" w:rsidRPr="0053009C" w:rsidRDefault="0053009C" w:rsidP="0053009C">
            <w:pPr>
              <w:widowControl/>
              <w:jc w:val="center"/>
              <w:rPr>
                <w:rFonts w:asciiTheme="minorEastAsia" w:hAnsiTheme="minorEastAsia" w:cs="Arial"/>
                <w:color w:val="000000"/>
                <w:kern w:val="0"/>
                <w:szCs w:val="21"/>
              </w:rPr>
            </w:pPr>
            <w:r w:rsidRPr="0053009C">
              <w:rPr>
                <w:rFonts w:asciiTheme="minorEastAsia" w:hAnsiTheme="minorEastAsia" w:cs="Arial" w:hint="eastAsia"/>
                <w:color w:val="000000"/>
                <w:kern w:val="0"/>
                <w:szCs w:val="21"/>
              </w:rPr>
              <w:t>1份</w:t>
            </w:r>
          </w:p>
        </w:tc>
      </w:tr>
    </w:tbl>
    <w:p w:rsidR="0053009C" w:rsidRDefault="0053009C" w:rsidP="003162FC">
      <w:pPr>
        <w:spacing w:line="480" w:lineRule="exact"/>
        <w:rPr>
          <w:rFonts w:ascii="宋体" w:eastAsia="宋体" w:hAnsi="宋体" w:cs="宋体"/>
          <w:color w:val="000000"/>
          <w:sz w:val="24"/>
          <w:szCs w:val="24"/>
        </w:rPr>
      </w:pPr>
    </w:p>
    <w:p w:rsidR="0053009C" w:rsidRPr="0053009C" w:rsidRDefault="0053009C" w:rsidP="0053009C">
      <w:pPr>
        <w:spacing w:line="480" w:lineRule="exact"/>
        <w:ind w:firstLineChars="200" w:firstLine="482"/>
        <w:rPr>
          <w:rFonts w:ascii="宋体" w:eastAsia="宋体" w:hAnsi="宋体" w:cs="宋体"/>
          <w:b/>
          <w:color w:val="000000"/>
          <w:sz w:val="24"/>
          <w:szCs w:val="24"/>
        </w:rPr>
      </w:pPr>
      <w:r w:rsidRPr="0053009C">
        <w:rPr>
          <w:rFonts w:ascii="宋体" w:eastAsia="宋体" w:hAnsi="宋体" w:cs="宋体"/>
          <w:b/>
          <w:color w:val="000000"/>
          <w:sz w:val="24"/>
          <w:szCs w:val="24"/>
        </w:rPr>
        <w:lastRenderedPageBreak/>
        <w:t>二、适用基金销售机构</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 xml:space="preserve"> 本公司网上直销系统</w:t>
      </w:r>
      <w:r w:rsidR="002A2ECA">
        <w:rPr>
          <w:rFonts w:ascii="宋体" w:eastAsia="宋体" w:hAnsi="宋体" w:cs="宋体"/>
          <w:color w:val="000000"/>
          <w:sz w:val="24"/>
          <w:szCs w:val="24"/>
        </w:rPr>
        <w:t>、</w:t>
      </w:r>
      <w:r w:rsidRPr="0053009C">
        <w:rPr>
          <w:rFonts w:ascii="宋体" w:eastAsia="宋体" w:hAnsi="宋体" w:cs="宋体"/>
          <w:color w:val="000000"/>
          <w:sz w:val="24"/>
          <w:szCs w:val="24"/>
        </w:rPr>
        <w:t>直销柜台系统</w:t>
      </w:r>
      <w:r w:rsidR="002A2ECA">
        <w:rPr>
          <w:rFonts w:ascii="宋体" w:eastAsia="宋体" w:hAnsi="宋体" w:cs="宋体"/>
          <w:color w:val="000000"/>
          <w:sz w:val="24"/>
          <w:szCs w:val="24"/>
        </w:rPr>
        <w:t>和各销售机构</w:t>
      </w:r>
      <w:r w:rsidRPr="0053009C">
        <w:rPr>
          <w:rFonts w:ascii="宋体" w:eastAsia="宋体" w:hAnsi="宋体" w:cs="宋体"/>
          <w:color w:val="000000"/>
          <w:sz w:val="24"/>
          <w:szCs w:val="24"/>
        </w:rPr>
        <w:t xml:space="preserve">。 </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各</w:t>
      </w:r>
      <w:r w:rsidR="00EB789C">
        <w:rPr>
          <w:rFonts w:ascii="宋体" w:eastAsia="宋体" w:hAnsi="宋体" w:cs="宋体"/>
          <w:color w:val="000000"/>
          <w:sz w:val="24"/>
          <w:szCs w:val="24"/>
        </w:rPr>
        <w:t>销售机构</w:t>
      </w:r>
      <w:r w:rsidRPr="0053009C">
        <w:rPr>
          <w:rFonts w:ascii="宋体" w:eastAsia="宋体" w:hAnsi="宋体" w:cs="宋体"/>
          <w:color w:val="000000"/>
          <w:sz w:val="24"/>
          <w:szCs w:val="24"/>
        </w:rPr>
        <w:t>可根据本基金管理人的调整方案进行调整，但单笔最低申购金额、追加申购最低金额不得低于本基金管理人设定的上述值，可以等于或高于上述值，具体以各</w:t>
      </w:r>
      <w:r w:rsidR="00EB789C">
        <w:rPr>
          <w:rFonts w:ascii="宋体" w:eastAsia="宋体" w:hAnsi="宋体" w:cs="宋体"/>
          <w:color w:val="000000"/>
          <w:sz w:val="24"/>
          <w:szCs w:val="24"/>
        </w:rPr>
        <w:t>销售机构</w:t>
      </w:r>
      <w:r w:rsidRPr="0053009C">
        <w:rPr>
          <w:rFonts w:ascii="宋体" w:eastAsia="宋体" w:hAnsi="宋体" w:cs="宋体"/>
          <w:color w:val="000000"/>
          <w:sz w:val="24"/>
          <w:szCs w:val="24"/>
        </w:rPr>
        <w:t>公布的为准，投资人需遵循各</w:t>
      </w:r>
      <w:r w:rsidR="00EB789C">
        <w:rPr>
          <w:rFonts w:ascii="宋体" w:eastAsia="宋体" w:hAnsi="宋体" w:cs="宋体"/>
          <w:color w:val="000000"/>
          <w:sz w:val="24"/>
          <w:szCs w:val="24"/>
        </w:rPr>
        <w:t>销售机构</w:t>
      </w:r>
      <w:r w:rsidRPr="0053009C">
        <w:rPr>
          <w:rFonts w:ascii="宋体" w:eastAsia="宋体" w:hAnsi="宋体" w:cs="宋体"/>
          <w:color w:val="000000"/>
          <w:sz w:val="24"/>
          <w:szCs w:val="24"/>
        </w:rPr>
        <w:t xml:space="preserve">的相关规定，敬请投资者留意。 </w:t>
      </w:r>
    </w:p>
    <w:p w:rsidR="0053009C" w:rsidRPr="00EB789C" w:rsidRDefault="0053009C" w:rsidP="0053009C">
      <w:pPr>
        <w:spacing w:line="480" w:lineRule="exact"/>
        <w:ind w:firstLineChars="200" w:firstLine="480"/>
        <w:rPr>
          <w:rFonts w:ascii="宋体" w:eastAsia="宋体" w:hAnsi="宋体" w:cs="宋体"/>
          <w:color w:val="000000"/>
          <w:sz w:val="24"/>
          <w:szCs w:val="24"/>
        </w:rPr>
      </w:pPr>
    </w:p>
    <w:p w:rsidR="0053009C" w:rsidRPr="00AB18C8" w:rsidRDefault="0053009C" w:rsidP="00AB18C8">
      <w:pPr>
        <w:spacing w:line="480" w:lineRule="exact"/>
        <w:ind w:firstLineChars="200" w:firstLine="482"/>
        <w:rPr>
          <w:rFonts w:ascii="宋体" w:eastAsia="宋体" w:hAnsi="宋体" w:cs="宋体"/>
          <w:b/>
          <w:color w:val="000000"/>
          <w:sz w:val="24"/>
          <w:szCs w:val="24"/>
        </w:rPr>
      </w:pPr>
      <w:r w:rsidRPr="00AB18C8">
        <w:rPr>
          <w:rFonts w:ascii="宋体" w:eastAsia="宋体" w:hAnsi="宋体" w:cs="宋体"/>
          <w:b/>
          <w:color w:val="000000"/>
          <w:sz w:val="24"/>
          <w:szCs w:val="24"/>
        </w:rPr>
        <w:t>三、投资者可通过以下途径咨询有关情况</w:t>
      </w:r>
    </w:p>
    <w:p w:rsidR="0053009C" w:rsidRPr="0053009C" w:rsidRDefault="00EB789C" w:rsidP="0053009C">
      <w:pPr>
        <w:spacing w:line="480" w:lineRule="exact"/>
        <w:ind w:firstLineChars="200" w:firstLine="480"/>
        <w:rPr>
          <w:rFonts w:ascii="宋体" w:eastAsia="宋体" w:hAnsi="宋体" w:cs="宋体"/>
          <w:color w:val="000000"/>
          <w:sz w:val="24"/>
          <w:szCs w:val="24"/>
        </w:rPr>
      </w:pPr>
      <w:r>
        <w:rPr>
          <w:rFonts w:ascii="宋体" w:eastAsia="宋体" w:hAnsi="宋体" w:cs="宋体"/>
          <w:color w:val="000000"/>
          <w:sz w:val="24"/>
          <w:szCs w:val="24"/>
        </w:rPr>
        <w:t>兴业</w:t>
      </w:r>
      <w:r w:rsidR="0053009C" w:rsidRPr="0053009C">
        <w:rPr>
          <w:rFonts w:ascii="宋体" w:eastAsia="宋体" w:hAnsi="宋体" w:cs="宋体"/>
          <w:color w:val="000000"/>
          <w:sz w:val="24"/>
          <w:szCs w:val="24"/>
        </w:rPr>
        <w:t>基金管理有限公司</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公司网站：</w:t>
      </w:r>
      <w:hyperlink r:id="rId6" w:history="1">
        <w:r w:rsidR="003162FC" w:rsidRPr="00847DCB">
          <w:rPr>
            <w:rStyle w:val="a5"/>
            <w:rFonts w:ascii="宋体" w:eastAsia="宋体" w:hAnsi="宋体" w:cs="宋体"/>
            <w:sz w:val="24"/>
            <w:szCs w:val="24"/>
          </w:rPr>
          <w:t>www.cib-fund.com.cn</w:t>
        </w:r>
      </w:hyperlink>
      <w:r w:rsidR="003162FC">
        <w:rPr>
          <w:rFonts w:ascii="宋体" w:eastAsia="宋体" w:hAnsi="宋体" w:cs="宋体" w:hint="eastAsia"/>
          <w:color w:val="000000"/>
          <w:sz w:val="24"/>
          <w:szCs w:val="24"/>
        </w:rPr>
        <w:t xml:space="preserve"> </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客户服务电话：400</w:t>
      </w:r>
      <w:r w:rsidR="003162FC">
        <w:rPr>
          <w:rFonts w:ascii="宋体" w:eastAsia="宋体" w:hAnsi="宋体" w:cs="宋体" w:hint="eastAsia"/>
          <w:color w:val="000000"/>
          <w:sz w:val="24"/>
          <w:szCs w:val="24"/>
        </w:rPr>
        <w:t>00</w:t>
      </w:r>
      <w:r w:rsidRPr="0053009C">
        <w:rPr>
          <w:rFonts w:ascii="宋体" w:eastAsia="宋体" w:hAnsi="宋体" w:cs="宋体"/>
          <w:color w:val="000000"/>
          <w:sz w:val="24"/>
          <w:szCs w:val="24"/>
        </w:rPr>
        <w:t>-</w:t>
      </w:r>
      <w:r w:rsidR="003162FC">
        <w:rPr>
          <w:rFonts w:ascii="宋体" w:eastAsia="宋体" w:hAnsi="宋体" w:cs="宋体" w:hint="eastAsia"/>
          <w:color w:val="000000"/>
          <w:sz w:val="24"/>
          <w:szCs w:val="24"/>
        </w:rPr>
        <w:t>95561</w:t>
      </w:r>
    </w:p>
    <w:p w:rsidR="0053009C" w:rsidRPr="0053009C" w:rsidRDefault="0053009C" w:rsidP="0053009C">
      <w:pPr>
        <w:spacing w:line="480" w:lineRule="exact"/>
        <w:ind w:firstLineChars="200" w:firstLine="480"/>
        <w:rPr>
          <w:rFonts w:ascii="宋体" w:eastAsia="宋体" w:hAnsi="宋体" w:cs="宋体"/>
          <w:color w:val="000000"/>
          <w:sz w:val="24"/>
          <w:szCs w:val="24"/>
        </w:rPr>
      </w:pPr>
    </w:p>
    <w:p w:rsidR="0053009C" w:rsidRPr="00AB18C8" w:rsidRDefault="0053009C" w:rsidP="00AB18C8">
      <w:pPr>
        <w:spacing w:line="480" w:lineRule="exact"/>
        <w:ind w:firstLineChars="200" w:firstLine="482"/>
        <w:rPr>
          <w:rFonts w:ascii="宋体" w:eastAsia="宋体" w:hAnsi="宋体" w:cs="宋体"/>
          <w:b/>
          <w:color w:val="000000"/>
          <w:sz w:val="24"/>
          <w:szCs w:val="24"/>
        </w:rPr>
      </w:pPr>
      <w:r w:rsidRPr="00AB18C8">
        <w:rPr>
          <w:rFonts w:ascii="宋体" w:eastAsia="宋体" w:hAnsi="宋体" w:cs="宋体"/>
          <w:b/>
          <w:color w:val="000000"/>
          <w:sz w:val="24"/>
          <w:szCs w:val="24"/>
        </w:rPr>
        <w:t xml:space="preserve">四、其他重要提示 </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1、本公告仅对</w:t>
      </w:r>
      <w:r w:rsidR="00727697">
        <w:rPr>
          <w:rFonts w:ascii="宋体" w:eastAsia="宋体" w:hAnsi="宋体" w:cs="宋体" w:hint="eastAsia"/>
          <w:color w:val="000000"/>
          <w:sz w:val="24"/>
          <w:szCs w:val="24"/>
        </w:rPr>
        <w:t>调整</w:t>
      </w:r>
      <w:r w:rsidRPr="0053009C">
        <w:rPr>
          <w:rFonts w:ascii="宋体" w:eastAsia="宋体" w:hAnsi="宋体" w:cs="宋体"/>
          <w:color w:val="000000"/>
          <w:sz w:val="24"/>
          <w:szCs w:val="24"/>
        </w:rPr>
        <w:t xml:space="preserve">上述基金各业务最低限额的有关事项予以说明。投资人欲了解上述基金详细情况，请阅读基金的相关法律文件。 </w:t>
      </w: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 xml:space="preserve">2、风险提示： </w:t>
      </w:r>
    </w:p>
    <w:p w:rsidR="00483F54" w:rsidRDefault="00483F54" w:rsidP="0053009C">
      <w:pPr>
        <w:spacing w:line="480" w:lineRule="exact"/>
        <w:ind w:firstLineChars="200" w:firstLine="480"/>
        <w:rPr>
          <w:rFonts w:ascii="宋体" w:eastAsia="宋体" w:hAnsi="宋体" w:cs="宋体"/>
          <w:color w:val="000000"/>
          <w:sz w:val="24"/>
          <w:szCs w:val="24"/>
        </w:rPr>
      </w:pPr>
      <w:r w:rsidRPr="002E5E7C">
        <w:rPr>
          <w:rFonts w:ascii="宋体" w:hAnsi="宋体" w:cs="宋体" w:hint="eastAsia"/>
          <w:kern w:val="0"/>
          <w:sz w:val="24"/>
          <w:szCs w:val="24"/>
        </w:rPr>
        <w:t>本公司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基金封闭期内采取封闭运作模式，不办理申购与赎回业务，开放申购与赎回具体时间以公告为准。投资者投资基金前应认真阅读基金合同、招募说明书、产品资料概要等法律文件，了解所投资基金的风险收益特征，并根据自身情况购买与本人风险承受能力相匹配的产品。敬请投资者注意投资风险。</w:t>
      </w:r>
    </w:p>
    <w:p w:rsidR="0053009C" w:rsidRPr="0053009C" w:rsidRDefault="0053009C" w:rsidP="0053009C">
      <w:pPr>
        <w:spacing w:line="480" w:lineRule="exact"/>
        <w:ind w:firstLineChars="200" w:firstLine="480"/>
        <w:rPr>
          <w:rFonts w:ascii="宋体" w:eastAsia="宋体" w:hAnsi="宋体" w:cs="宋体"/>
          <w:color w:val="000000"/>
          <w:sz w:val="24"/>
          <w:szCs w:val="24"/>
        </w:rPr>
      </w:pPr>
    </w:p>
    <w:p w:rsidR="0053009C" w:rsidRPr="0053009C" w:rsidRDefault="0053009C" w:rsidP="0053009C">
      <w:pPr>
        <w:spacing w:line="480" w:lineRule="exact"/>
        <w:ind w:firstLineChars="200" w:firstLine="480"/>
        <w:rPr>
          <w:rFonts w:ascii="宋体" w:eastAsia="宋体" w:hAnsi="宋体" w:cs="宋体"/>
          <w:color w:val="000000"/>
          <w:sz w:val="24"/>
          <w:szCs w:val="24"/>
        </w:rPr>
      </w:pPr>
      <w:r w:rsidRPr="0053009C">
        <w:rPr>
          <w:rFonts w:ascii="宋体" w:eastAsia="宋体" w:hAnsi="宋体" w:cs="宋体"/>
          <w:color w:val="000000"/>
          <w:sz w:val="24"/>
          <w:szCs w:val="24"/>
        </w:rPr>
        <w:t xml:space="preserve">特此公告。 </w:t>
      </w:r>
    </w:p>
    <w:p w:rsidR="0053009C" w:rsidRPr="0053009C" w:rsidRDefault="0053009C" w:rsidP="0053009C">
      <w:pPr>
        <w:spacing w:line="480" w:lineRule="exact"/>
        <w:ind w:firstLineChars="200" w:firstLine="480"/>
        <w:rPr>
          <w:rFonts w:ascii="宋体" w:eastAsia="宋体" w:hAnsi="宋体" w:cs="宋体"/>
          <w:color w:val="000000"/>
          <w:sz w:val="24"/>
          <w:szCs w:val="24"/>
        </w:rPr>
      </w:pPr>
    </w:p>
    <w:p w:rsidR="0053009C" w:rsidRPr="0053009C" w:rsidRDefault="0053009C" w:rsidP="0053009C">
      <w:pPr>
        <w:spacing w:line="480" w:lineRule="exact"/>
        <w:ind w:firstLineChars="200" w:firstLine="480"/>
        <w:rPr>
          <w:rFonts w:ascii="宋体" w:eastAsia="宋体" w:hAnsi="宋体" w:cs="宋体"/>
          <w:color w:val="000000"/>
          <w:sz w:val="24"/>
          <w:szCs w:val="24"/>
        </w:rPr>
      </w:pPr>
    </w:p>
    <w:p w:rsidR="0053009C" w:rsidRPr="0053009C" w:rsidRDefault="002C6660" w:rsidP="0053009C">
      <w:pPr>
        <w:spacing w:line="480" w:lineRule="exact"/>
        <w:ind w:firstLineChars="200" w:firstLine="480"/>
        <w:jc w:val="right"/>
        <w:rPr>
          <w:rFonts w:ascii="宋体" w:eastAsia="宋体" w:hAnsi="宋体" w:cs="宋体"/>
          <w:color w:val="000000"/>
          <w:sz w:val="24"/>
          <w:szCs w:val="24"/>
        </w:rPr>
      </w:pPr>
      <w:r>
        <w:rPr>
          <w:rFonts w:ascii="宋体" w:eastAsia="宋体" w:hAnsi="宋体" w:cs="宋体" w:hint="eastAsia"/>
          <w:color w:val="000000"/>
          <w:sz w:val="24"/>
          <w:szCs w:val="24"/>
        </w:rPr>
        <w:t>兴业</w:t>
      </w:r>
      <w:r w:rsidR="0053009C" w:rsidRPr="0053009C">
        <w:rPr>
          <w:rFonts w:ascii="宋体" w:eastAsia="宋体" w:hAnsi="宋体" w:cs="宋体"/>
          <w:color w:val="000000"/>
          <w:sz w:val="24"/>
          <w:szCs w:val="24"/>
        </w:rPr>
        <w:t>基金管理有限公司</w:t>
      </w:r>
    </w:p>
    <w:p w:rsidR="003B3CDF" w:rsidRPr="003B3CDF" w:rsidRDefault="0053009C" w:rsidP="0053009C">
      <w:pPr>
        <w:spacing w:line="480" w:lineRule="exact"/>
        <w:ind w:firstLineChars="200" w:firstLine="480"/>
        <w:jc w:val="right"/>
        <w:rPr>
          <w:rFonts w:ascii="宋体" w:eastAsia="宋体" w:hAnsi="宋体" w:cs="宋体"/>
          <w:color w:val="000000"/>
          <w:sz w:val="24"/>
          <w:szCs w:val="24"/>
        </w:rPr>
      </w:pPr>
      <w:r w:rsidRPr="0053009C">
        <w:rPr>
          <w:rFonts w:ascii="宋体" w:eastAsia="宋体" w:hAnsi="宋体" w:cs="宋体"/>
          <w:color w:val="000000"/>
          <w:sz w:val="24"/>
          <w:szCs w:val="24"/>
        </w:rPr>
        <w:t xml:space="preserve">2021 年 </w:t>
      </w:r>
      <w:r w:rsidRPr="0053009C">
        <w:rPr>
          <w:rFonts w:ascii="宋体" w:eastAsia="宋体" w:hAnsi="宋体" w:cs="宋体" w:hint="eastAsia"/>
          <w:color w:val="000000"/>
          <w:sz w:val="24"/>
          <w:szCs w:val="24"/>
        </w:rPr>
        <w:t>7</w:t>
      </w:r>
      <w:r w:rsidRPr="0053009C">
        <w:rPr>
          <w:rFonts w:ascii="宋体" w:eastAsia="宋体" w:hAnsi="宋体" w:cs="宋体"/>
          <w:color w:val="000000"/>
          <w:sz w:val="24"/>
          <w:szCs w:val="24"/>
        </w:rPr>
        <w:t xml:space="preserve"> 月 </w:t>
      </w:r>
      <w:r w:rsidR="00761621" w:rsidRPr="0053009C">
        <w:rPr>
          <w:rFonts w:ascii="宋体" w:eastAsia="宋体" w:hAnsi="宋体" w:cs="宋体"/>
          <w:color w:val="000000"/>
          <w:sz w:val="24"/>
          <w:szCs w:val="24"/>
        </w:rPr>
        <w:t>2</w:t>
      </w:r>
      <w:r w:rsidR="00761621">
        <w:rPr>
          <w:rFonts w:ascii="宋体" w:eastAsia="宋体" w:hAnsi="宋体" w:cs="宋体" w:hint="eastAsia"/>
          <w:color w:val="000000"/>
          <w:sz w:val="24"/>
          <w:szCs w:val="24"/>
        </w:rPr>
        <w:t>3</w:t>
      </w:r>
      <w:r w:rsidR="00761621" w:rsidRPr="0053009C">
        <w:rPr>
          <w:rFonts w:ascii="宋体" w:eastAsia="宋体" w:hAnsi="宋体" w:cs="宋体"/>
          <w:color w:val="000000"/>
          <w:sz w:val="24"/>
          <w:szCs w:val="24"/>
        </w:rPr>
        <w:t xml:space="preserve"> </w:t>
      </w:r>
      <w:r w:rsidRPr="0053009C">
        <w:rPr>
          <w:rFonts w:ascii="宋体" w:eastAsia="宋体" w:hAnsi="宋体" w:cs="宋体"/>
          <w:color w:val="000000"/>
          <w:sz w:val="24"/>
          <w:szCs w:val="24"/>
        </w:rPr>
        <w:t>日</w:t>
      </w:r>
    </w:p>
    <w:sectPr w:rsidR="003B3CDF" w:rsidRPr="003B3CDF" w:rsidSect="0053009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43" w:rsidRDefault="00816043" w:rsidP="003B3CDF">
      <w:r>
        <w:separator/>
      </w:r>
    </w:p>
  </w:endnote>
  <w:endnote w:type="continuationSeparator" w:id="0">
    <w:p w:rsidR="00816043" w:rsidRDefault="00816043" w:rsidP="003B3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43" w:rsidRDefault="00816043" w:rsidP="003B3CDF">
      <w:r>
        <w:separator/>
      </w:r>
    </w:p>
  </w:footnote>
  <w:footnote w:type="continuationSeparator" w:id="0">
    <w:p w:rsidR="00816043" w:rsidRDefault="00816043" w:rsidP="003B3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CDF"/>
    <w:rsid w:val="00073D70"/>
    <w:rsid w:val="002273BD"/>
    <w:rsid w:val="00271D46"/>
    <w:rsid w:val="002A2ECA"/>
    <w:rsid w:val="002A3EFE"/>
    <w:rsid w:val="002C6660"/>
    <w:rsid w:val="0030213E"/>
    <w:rsid w:val="003162FC"/>
    <w:rsid w:val="00387D40"/>
    <w:rsid w:val="003B3CDF"/>
    <w:rsid w:val="003F7FD3"/>
    <w:rsid w:val="00483F54"/>
    <w:rsid w:val="00510AF0"/>
    <w:rsid w:val="0053009C"/>
    <w:rsid w:val="005616CC"/>
    <w:rsid w:val="005C4A33"/>
    <w:rsid w:val="006B0109"/>
    <w:rsid w:val="006C7658"/>
    <w:rsid w:val="00706C79"/>
    <w:rsid w:val="00727697"/>
    <w:rsid w:val="00761621"/>
    <w:rsid w:val="007E2C41"/>
    <w:rsid w:val="007F49E0"/>
    <w:rsid w:val="00816043"/>
    <w:rsid w:val="008C3432"/>
    <w:rsid w:val="009277FE"/>
    <w:rsid w:val="00AB18C8"/>
    <w:rsid w:val="00B53868"/>
    <w:rsid w:val="00B717AD"/>
    <w:rsid w:val="00C07DC6"/>
    <w:rsid w:val="00E313D5"/>
    <w:rsid w:val="00EB789C"/>
    <w:rsid w:val="00F84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3CDF"/>
    <w:rPr>
      <w:sz w:val="18"/>
      <w:szCs w:val="18"/>
    </w:rPr>
  </w:style>
  <w:style w:type="paragraph" w:styleId="a4">
    <w:name w:val="footer"/>
    <w:basedOn w:val="a"/>
    <w:link w:val="Char0"/>
    <w:uiPriority w:val="99"/>
    <w:semiHidden/>
    <w:unhideWhenUsed/>
    <w:rsid w:val="003B3C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3CDF"/>
    <w:rPr>
      <w:sz w:val="18"/>
      <w:szCs w:val="18"/>
    </w:rPr>
  </w:style>
  <w:style w:type="character" w:styleId="a5">
    <w:name w:val="Hyperlink"/>
    <w:basedOn w:val="a0"/>
    <w:uiPriority w:val="99"/>
    <w:unhideWhenUsed/>
    <w:rsid w:val="0053009C"/>
    <w:rPr>
      <w:color w:val="0000FF" w:themeColor="hyperlink"/>
      <w:u w:val="single"/>
    </w:rPr>
  </w:style>
  <w:style w:type="character" w:customStyle="1" w:styleId="font11">
    <w:name w:val="font11"/>
    <w:basedOn w:val="a0"/>
    <w:rsid w:val="0053009C"/>
    <w:rPr>
      <w:rFonts w:ascii="微软雅黑" w:eastAsia="微软雅黑" w:hAnsi="微软雅黑" w:hint="eastAsia"/>
      <w:b w:val="0"/>
      <w:bCs w:val="0"/>
      <w:i w:val="0"/>
      <w:iCs w:val="0"/>
      <w:strike w:val="0"/>
      <w:dstrike w:val="0"/>
      <w:color w:val="000000"/>
      <w:sz w:val="18"/>
      <w:szCs w:val="18"/>
      <w:u w:val="none"/>
      <w:effect w:val="none"/>
    </w:rPr>
  </w:style>
  <w:style w:type="character" w:styleId="a6">
    <w:name w:val="annotation reference"/>
    <w:basedOn w:val="a0"/>
    <w:uiPriority w:val="99"/>
    <w:semiHidden/>
    <w:unhideWhenUsed/>
    <w:rsid w:val="00E313D5"/>
    <w:rPr>
      <w:sz w:val="21"/>
      <w:szCs w:val="21"/>
    </w:rPr>
  </w:style>
  <w:style w:type="paragraph" w:styleId="a7">
    <w:name w:val="annotation text"/>
    <w:basedOn w:val="a"/>
    <w:link w:val="Char1"/>
    <w:uiPriority w:val="99"/>
    <w:semiHidden/>
    <w:unhideWhenUsed/>
    <w:rsid w:val="00E313D5"/>
    <w:pPr>
      <w:jc w:val="left"/>
    </w:pPr>
  </w:style>
  <w:style w:type="character" w:customStyle="1" w:styleId="Char1">
    <w:name w:val="批注文字 Char"/>
    <w:basedOn w:val="a0"/>
    <w:link w:val="a7"/>
    <w:uiPriority w:val="99"/>
    <w:semiHidden/>
    <w:rsid w:val="00E313D5"/>
  </w:style>
  <w:style w:type="paragraph" w:styleId="a8">
    <w:name w:val="annotation subject"/>
    <w:basedOn w:val="a7"/>
    <w:next w:val="a7"/>
    <w:link w:val="Char2"/>
    <w:uiPriority w:val="99"/>
    <w:semiHidden/>
    <w:unhideWhenUsed/>
    <w:rsid w:val="00E313D5"/>
    <w:rPr>
      <w:b/>
      <w:bCs/>
    </w:rPr>
  </w:style>
  <w:style w:type="character" w:customStyle="1" w:styleId="Char2">
    <w:name w:val="批注主题 Char"/>
    <w:basedOn w:val="Char1"/>
    <w:link w:val="a8"/>
    <w:uiPriority w:val="99"/>
    <w:semiHidden/>
    <w:rsid w:val="00E313D5"/>
    <w:rPr>
      <w:b/>
      <w:bCs/>
    </w:rPr>
  </w:style>
  <w:style w:type="paragraph" w:styleId="a9">
    <w:name w:val="Balloon Text"/>
    <w:basedOn w:val="a"/>
    <w:link w:val="Char3"/>
    <w:uiPriority w:val="99"/>
    <w:semiHidden/>
    <w:unhideWhenUsed/>
    <w:rsid w:val="00E313D5"/>
    <w:rPr>
      <w:sz w:val="18"/>
      <w:szCs w:val="18"/>
    </w:rPr>
  </w:style>
  <w:style w:type="character" w:customStyle="1" w:styleId="Char3">
    <w:name w:val="批注框文本 Char"/>
    <w:basedOn w:val="a0"/>
    <w:link w:val="a9"/>
    <w:uiPriority w:val="99"/>
    <w:semiHidden/>
    <w:rsid w:val="00E313D5"/>
    <w:rPr>
      <w:sz w:val="18"/>
      <w:szCs w:val="18"/>
    </w:rPr>
  </w:style>
</w:styles>
</file>

<file path=word/webSettings.xml><?xml version="1.0" encoding="utf-8"?>
<w:webSettings xmlns:r="http://schemas.openxmlformats.org/officeDocument/2006/relationships" xmlns:w="http://schemas.openxmlformats.org/wordprocessingml/2006/main">
  <w:divs>
    <w:div w:id="738282340">
      <w:bodyDiv w:val="1"/>
      <w:marLeft w:val="0"/>
      <w:marRight w:val="0"/>
      <w:marTop w:val="0"/>
      <w:marBottom w:val="0"/>
      <w:divBdr>
        <w:top w:val="none" w:sz="0" w:space="0" w:color="auto"/>
        <w:left w:val="none" w:sz="0" w:space="0" w:color="auto"/>
        <w:bottom w:val="none" w:sz="0" w:space="0" w:color="auto"/>
        <w:right w:val="none" w:sz="0" w:space="0" w:color="auto"/>
      </w:divBdr>
    </w:div>
    <w:div w:id="10002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b-fund.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2307</Characters>
  <Application>Microsoft Office Word</Application>
  <DocSecurity>4</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赵悦</dc:creator>
  <cp:keywords/>
  <dc:description/>
  <cp:lastModifiedBy>ZHONGM</cp:lastModifiedBy>
  <cp:revision>2</cp:revision>
  <dcterms:created xsi:type="dcterms:W3CDTF">2021-07-22T16:16:00Z</dcterms:created>
  <dcterms:modified xsi:type="dcterms:W3CDTF">2021-07-22T16:16:00Z</dcterms:modified>
</cp:coreProperties>
</file>