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E847F6" w:rsidRDefault="00E3464C" w:rsidP="00E047F2">
      <w:pPr>
        <w:widowControl/>
        <w:spacing w:line="360" w:lineRule="auto"/>
        <w:jc w:val="center"/>
        <w:rPr>
          <w:rFonts w:asciiTheme="minorEastAsia" w:eastAsiaTheme="minorEastAsia" w:hAnsiTheme="minorEastAsia" w:cs="Arial"/>
          <w:b/>
          <w:bCs/>
          <w:kern w:val="0"/>
          <w:szCs w:val="21"/>
        </w:rPr>
      </w:pPr>
      <w:r w:rsidRPr="00E847F6">
        <w:rPr>
          <w:rFonts w:asciiTheme="minorEastAsia" w:eastAsiaTheme="minorEastAsia" w:hAnsiTheme="minorEastAsia" w:cs="Arial" w:hint="eastAsia"/>
          <w:b/>
          <w:bCs/>
          <w:kern w:val="0"/>
          <w:szCs w:val="21"/>
        </w:rPr>
        <w:t>关于</w:t>
      </w:r>
      <w:r w:rsidR="0077688E" w:rsidRPr="00E847F6">
        <w:rPr>
          <w:rFonts w:asciiTheme="minorEastAsia" w:eastAsiaTheme="minorEastAsia" w:hAnsiTheme="minorEastAsia" w:cs="Arial" w:hint="eastAsia"/>
          <w:b/>
          <w:bCs/>
          <w:kern w:val="0"/>
          <w:szCs w:val="21"/>
        </w:rPr>
        <w:t>旗下部分</w:t>
      </w:r>
      <w:r w:rsidR="00C22DC9" w:rsidRPr="00E847F6">
        <w:rPr>
          <w:rFonts w:asciiTheme="minorEastAsia" w:eastAsiaTheme="minorEastAsia" w:hAnsiTheme="minorEastAsia" w:cs="Arial" w:hint="eastAsia"/>
          <w:b/>
          <w:bCs/>
          <w:kern w:val="0"/>
          <w:szCs w:val="21"/>
        </w:rPr>
        <w:t>基金新增</w:t>
      </w:r>
      <w:r w:rsidR="00032518" w:rsidRPr="00E847F6">
        <w:rPr>
          <w:rFonts w:asciiTheme="minorEastAsia" w:eastAsiaTheme="minorEastAsia" w:hAnsiTheme="minorEastAsia" w:cs="Arial" w:hint="eastAsia"/>
          <w:b/>
          <w:bCs/>
          <w:kern w:val="0"/>
          <w:szCs w:val="21"/>
        </w:rPr>
        <w:t>腾安基金</w:t>
      </w:r>
      <w:r w:rsidR="00C22DC9" w:rsidRPr="00E847F6">
        <w:rPr>
          <w:rFonts w:asciiTheme="minorEastAsia" w:eastAsiaTheme="minorEastAsia" w:hAnsiTheme="minorEastAsia" w:cs="Arial" w:hint="eastAsia"/>
          <w:b/>
          <w:bCs/>
          <w:kern w:val="0"/>
          <w:szCs w:val="21"/>
        </w:rPr>
        <w:t>为销售机构并开通基金“定期定额投资业务”、基金</w:t>
      </w:r>
      <w:r w:rsidR="00011A96" w:rsidRPr="00E847F6">
        <w:rPr>
          <w:rFonts w:asciiTheme="minorEastAsia" w:eastAsiaTheme="minorEastAsia" w:hAnsiTheme="minorEastAsia" w:cs="Arial" w:hint="eastAsia"/>
          <w:b/>
          <w:bCs/>
          <w:kern w:val="0"/>
          <w:szCs w:val="21"/>
        </w:rPr>
        <w:t>转换业务</w:t>
      </w:r>
      <w:r w:rsidRPr="00E847F6">
        <w:rPr>
          <w:rFonts w:asciiTheme="minorEastAsia" w:eastAsiaTheme="minorEastAsia" w:hAnsiTheme="minorEastAsia" w:cs="Arial" w:hint="eastAsia"/>
          <w:b/>
          <w:bCs/>
          <w:kern w:val="0"/>
          <w:szCs w:val="21"/>
        </w:rPr>
        <w:t>及参加申购、定期定额投资申购</w:t>
      </w:r>
      <w:r w:rsidR="00032518" w:rsidRPr="00E847F6">
        <w:rPr>
          <w:rFonts w:asciiTheme="minorEastAsia" w:eastAsiaTheme="minorEastAsia" w:hAnsiTheme="minorEastAsia" w:cs="Arial" w:hint="eastAsia"/>
          <w:b/>
          <w:bCs/>
          <w:kern w:val="0"/>
          <w:szCs w:val="21"/>
        </w:rPr>
        <w:t>、赎回</w:t>
      </w:r>
      <w:r w:rsidRPr="00E847F6">
        <w:rPr>
          <w:rFonts w:asciiTheme="minorEastAsia" w:eastAsiaTheme="minorEastAsia" w:hAnsiTheme="minorEastAsia" w:cs="Arial" w:hint="eastAsia"/>
          <w:b/>
          <w:bCs/>
          <w:kern w:val="0"/>
          <w:szCs w:val="21"/>
        </w:rPr>
        <w:t>费率优惠的公告</w:t>
      </w:r>
    </w:p>
    <w:p w:rsidR="0098471D" w:rsidRPr="00E847F6" w:rsidRDefault="0098471D">
      <w:pPr>
        <w:widowControl/>
        <w:spacing w:line="360" w:lineRule="auto"/>
        <w:jc w:val="center"/>
        <w:rPr>
          <w:rFonts w:asciiTheme="minorEastAsia" w:eastAsiaTheme="minorEastAsia" w:hAnsiTheme="minorEastAsia" w:cs="Arial"/>
          <w:kern w:val="0"/>
          <w:szCs w:val="21"/>
        </w:rPr>
      </w:pP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为更好地满足广大投资者的理财需求，根据景顺长城基金管理有限公司（以下简称“本公司”）与</w:t>
      </w:r>
      <w:r w:rsidR="00032518" w:rsidRPr="00E847F6">
        <w:rPr>
          <w:rFonts w:asciiTheme="minorEastAsia" w:eastAsiaTheme="minorEastAsia" w:hAnsiTheme="minorEastAsia" w:cs="Arial"/>
          <w:kern w:val="0"/>
          <w:szCs w:val="21"/>
        </w:rPr>
        <w:t>腾安基金销售（深圳）有限公司</w:t>
      </w:r>
      <w:r w:rsidRPr="00E847F6">
        <w:rPr>
          <w:rFonts w:asciiTheme="minorEastAsia" w:eastAsiaTheme="minorEastAsia" w:hAnsiTheme="minorEastAsia" w:cs="Arial" w:hint="eastAsia"/>
          <w:kern w:val="0"/>
          <w:szCs w:val="21"/>
        </w:rPr>
        <w:t>（以下简称</w:t>
      </w:r>
      <w:r w:rsidR="00D01CB9" w:rsidRPr="00E847F6">
        <w:rPr>
          <w:rFonts w:asciiTheme="minorEastAsia" w:eastAsiaTheme="minorEastAsia" w:hAnsiTheme="minorEastAsia" w:cs="Arial" w:hint="eastAsia"/>
          <w:kern w:val="0"/>
          <w:szCs w:val="21"/>
        </w:rPr>
        <w:t>“</w:t>
      </w:r>
      <w:r w:rsidR="00032518" w:rsidRPr="00E847F6">
        <w:rPr>
          <w:rFonts w:asciiTheme="minorEastAsia" w:eastAsiaTheme="minorEastAsia" w:hAnsiTheme="minorEastAsia" w:cs="Arial"/>
          <w:kern w:val="0"/>
          <w:szCs w:val="21"/>
        </w:rPr>
        <w:t>腾安基金</w:t>
      </w:r>
      <w:r w:rsidR="00D01CB9" w:rsidRPr="00E847F6">
        <w:rPr>
          <w:rFonts w:asciiTheme="minorEastAsia" w:eastAsiaTheme="minorEastAsia" w:hAnsiTheme="minorEastAsia" w:cs="Arial" w:hint="eastAsia"/>
          <w:kern w:val="0"/>
          <w:szCs w:val="21"/>
        </w:rPr>
        <w:t>”</w:t>
      </w:r>
      <w:r w:rsidRPr="00E847F6">
        <w:rPr>
          <w:rFonts w:asciiTheme="minorEastAsia" w:eastAsiaTheme="minorEastAsia" w:hAnsiTheme="minorEastAsia" w:cs="Arial" w:hint="eastAsia"/>
          <w:kern w:val="0"/>
          <w:szCs w:val="21"/>
        </w:rPr>
        <w:t>）签署的委托销售协议，自</w:t>
      </w:r>
      <w:r w:rsidR="00032518" w:rsidRPr="00E847F6">
        <w:rPr>
          <w:rFonts w:asciiTheme="minorEastAsia" w:eastAsiaTheme="minorEastAsia" w:hAnsiTheme="minorEastAsia" w:cs="Arial" w:hint="eastAsia"/>
          <w:kern w:val="0"/>
          <w:szCs w:val="21"/>
        </w:rPr>
        <w:t>202</w:t>
      </w:r>
      <w:r w:rsidR="005F0033">
        <w:rPr>
          <w:rFonts w:asciiTheme="minorEastAsia" w:eastAsiaTheme="minorEastAsia" w:hAnsiTheme="minorEastAsia" w:cs="Arial" w:hint="eastAsia"/>
          <w:kern w:val="0"/>
          <w:szCs w:val="21"/>
        </w:rPr>
        <w:t>1</w:t>
      </w:r>
      <w:r w:rsidR="00032518" w:rsidRPr="00E847F6">
        <w:rPr>
          <w:rFonts w:asciiTheme="minorEastAsia" w:eastAsiaTheme="minorEastAsia" w:hAnsiTheme="minorEastAsia" w:cs="Arial" w:hint="eastAsia"/>
          <w:kern w:val="0"/>
          <w:szCs w:val="21"/>
        </w:rPr>
        <w:t>年</w:t>
      </w:r>
      <w:r w:rsidR="00BD49C7">
        <w:rPr>
          <w:rFonts w:asciiTheme="minorEastAsia" w:eastAsiaTheme="minorEastAsia" w:hAnsiTheme="minorEastAsia" w:cs="Arial" w:hint="eastAsia"/>
          <w:kern w:val="0"/>
          <w:szCs w:val="21"/>
        </w:rPr>
        <w:t>7</w:t>
      </w:r>
      <w:r w:rsidR="00032518" w:rsidRPr="00E847F6">
        <w:rPr>
          <w:rFonts w:asciiTheme="minorEastAsia" w:eastAsiaTheme="minorEastAsia" w:hAnsiTheme="minorEastAsia" w:cs="Arial" w:hint="eastAsia"/>
          <w:kern w:val="0"/>
          <w:szCs w:val="21"/>
        </w:rPr>
        <w:t>月</w:t>
      </w:r>
      <w:r w:rsidR="00BD49C7">
        <w:rPr>
          <w:rFonts w:asciiTheme="minorEastAsia" w:eastAsiaTheme="minorEastAsia" w:hAnsiTheme="minorEastAsia" w:cs="Arial" w:hint="eastAsia"/>
          <w:kern w:val="0"/>
          <w:szCs w:val="21"/>
        </w:rPr>
        <w:t>23</w:t>
      </w:r>
      <w:r w:rsidRPr="00E847F6">
        <w:rPr>
          <w:rFonts w:asciiTheme="minorEastAsia" w:eastAsiaTheme="minorEastAsia" w:hAnsiTheme="minorEastAsia" w:cs="Arial" w:hint="eastAsia"/>
          <w:kern w:val="0"/>
          <w:szCs w:val="21"/>
        </w:rPr>
        <w:t>日起新增委托</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销售本公司旗下部分基金。现将相关事项公告如下：</w:t>
      </w:r>
    </w:p>
    <w:p w:rsidR="0098471D" w:rsidRPr="00E847F6" w:rsidRDefault="0098471D">
      <w:pPr>
        <w:widowControl/>
        <w:spacing w:line="360" w:lineRule="auto"/>
        <w:ind w:firstLineChars="200" w:firstLine="420"/>
        <w:jc w:val="left"/>
        <w:rPr>
          <w:rFonts w:asciiTheme="minorEastAsia" w:eastAsiaTheme="minorEastAsia" w:hAnsiTheme="minorEastAsia" w:cs="Arial"/>
          <w:kern w:val="0"/>
          <w:szCs w:val="21"/>
        </w:rPr>
      </w:pP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一、新增</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为销售机构</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、适用基金</w:t>
      </w:r>
    </w:p>
    <w:tbl>
      <w:tblPr>
        <w:tblW w:w="9072" w:type="dxa"/>
        <w:tblInd w:w="-5" w:type="dxa"/>
        <w:tblLook w:val="04A0"/>
      </w:tblPr>
      <w:tblGrid>
        <w:gridCol w:w="700"/>
        <w:gridCol w:w="1600"/>
        <w:gridCol w:w="6772"/>
      </w:tblGrid>
      <w:tr w:rsidR="00BD49C7" w:rsidRPr="00BD49C7" w:rsidTr="00BD49C7">
        <w:trPr>
          <w:trHeight w:val="288"/>
        </w:trPr>
        <w:tc>
          <w:tcPr>
            <w:tcW w:w="7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序号</w:t>
            </w:r>
          </w:p>
        </w:tc>
        <w:tc>
          <w:tcPr>
            <w:tcW w:w="1600" w:type="dxa"/>
            <w:tcBorders>
              <w:top w:val="single" w:sz="4" w:space="0" w:color="auto"/>
              <w:left w:val="nil"/>
              <w:bottom w:val="single" w:sz="4" w:space="0" w:color="auto"/>
              <w:right w:val="single" w:sz="4" w:space="0" w:color="auto"/>
            </w:tcBorders>
            <w:shd w:val="clear" w:color="000000" w:fill="D0CECE"/>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基金代码</w:t>
            </w:r>
          </w:p>
        </w:tc>
        <w:tc>
          <w:tcPr>
            <w:tcW w:w="6772" w:type="dxa"/>
            <w:tcBorders>
              <w:top w:val="single" w:sz="4" w:space="0" w:color="auto"/>
              <w:left w:val="nil"/>
              <w:bottom w:val="single" w:sz="4" w:space="0" w:color="auto"/>
              <w:right w:val="single" w:sz="4" w:space="0" w:color="auto"/>
            </w:tcBorders>
            <w:shd w:val="clear" w:color="000000" w:fill="D0CECE"/>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基金全称</w:t>
            </w:r>
          </w:p>
        </w:tc>
      </w:tr>
      <w:tr w:rsidR="00BD49C7" w:rsidRPr="00BD49C7" w:rsidTr="00BD49C7">
        <w:trPr>
          <w:trHeight w:val="28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1</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000772</w:t>
            </w:r>
          </w:p>
        </w:tc>
        <w:tc>
          <w:tcPr>
            <w:tcW w:w="6772"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景顺长城中国回报灵活配置混合型证券投资基金</w:t>
            </w:r>
          </w:p>
        </w:tc>
      </w:tr>
      <w:tr w:rsidR="00BD49C7" w:rsidRPr="00BD49C7" w:rsidTr="00BD49C7">
        <w:trPr>
          <w:trHeight w:val="28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2</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006201</w:t>
            </w:r>
          </w:p>
        </w:tc>
        <w:tc>
          <w:tcPr>
            <w:tcW w:w="6772"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 xml:space="preserve">景顺长城量化先锋混合型证券投资基金 </w:t>
            </w:r>
          </w:p>
        </w:tc>
      </w:tr>
      <w:tr w:rsidR="00BD49C7" w:rsidRPr="00BD49C7" w:rsidTr="00BD49C7">
        <w:trPr>
          <w:trHeight w:val="28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3</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007272</w:t>
            </w:r>
          </w:p>
        </w:tc>
        <w:tc>
          <w:tcPr>
            <w:tcW w:w="6772"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 xml:space="preserve">景顺长城稳健养老目标三年持有期混合型发起式基金中基金（FOF） </w:t>
            </w:r>
          </w:p>
        </w:tc>
      </w:tr>
      <w:tr w:rsidR="00BD49C7" w:rsidRPr="00BD49C7" w:rsidTr="00BD49C7">
        <w:trPr>
          <w:trHeight w:val="28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4</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009992</w:t>
            </w:r>
          </w:p>
        </w:tc>
        <w:tc>
          <w:tcPr>
            <w:tcW w:w="6772"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景顺长城量化成长演化混合型证券投资基金</w:t>
            </w:r>
          </w:p>
        </w:tc>
      </w:tr>
      <w:tr w:rsidR="00BD49C7" w:rsidRPr="00BD49C7" w:rsidTr="00BD49C7">
        <w:trPr>
          <w:trHeight w:val="28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5</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010706</w:t>
            </w:r>
          </w:p>
        </w:tc>
        <w:tc>
          <w:tcPr>
            <w:tcW w:w="6772"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景顺长城景骊成长混合型证券投资基金</w:t>
            </w:r>
          </w:p>
        </w:tc>
      </w:tr>
      <w:tr w:rsidR="00BD49C7" w:rsidRPr="00BD49C7" w:rsidTr="00BD49C7">
        <w:trPr>
          <w:trHeight w:val="288"/>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6</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007751(A类)</w:t>
            </w:r>
          </w:p>
        </w:tc>
        <w:tc>
          <w:tcPr>
            <w:tcW w:w="6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景顺长城中证沪港深红利成长低波动指数型证券投资基金</w:t>
            </w:r>
          </w:p>
        </w:tc>
      </w:tr>
      <w:tr w:rsidR="00BD49C7" w:rsidRPr="00BD49C7" w:rsidTr="00BD49C7">
        <w:trPr>
          <w:trHeight w:val="288"/>
        </w:trPr>
        <w:tc>
          <w:tcPr>
            <w:tcW w:w="70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007760(C类)</w:t>
            </w:r>
          </w:p>
        </w:tc>
        <w:tc>
          <w:tcPr>
            <w:tcW w:w="6772"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7</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011058(A类)</w:t>
            </w:r>
          </w:p>
        </w:tc>
        <w:tc>
          <w:tcPr>
            <w:tcW w:w="6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景顺长城成长龙头一年持有期混合型证券投资基金</w:t>
            </w:r>
          </w:p>
        </w:tc>
      </w:tr>
      <w:tr w:rsidR="00BD49C7" w:rsidRPr="00BD49C7" w:rsidTr="00BD49C7">
        <w:trPr>
          <w:trHeight w:val="288"/>
        </w:trPr>
        <w:tc>
          <w:tcPr>
            <w:tcW w:w="70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011059(C类)</w:t>
            </w:r>
          </w:p>
        </w:tc>
        <w:tc>
          <w:tcPr>
            <w:tcW w:w="6772"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8</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010104(A类)</w:t>
            </w:r>
          </w:p>
        </w:tc>
        <w:tc>
          <w:tcPr>
            <w:tcW w:w="6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景顺长城消费精选混合型证券投资基金</w:t>
            </w:r>
          </w:p>
        </w:tc>
      </w:tr>
      <w:tr w:rsidR="00BD49C7" w:rsidRPr="00BD49C7" w:rsidTr="00BD49C7">
        <w:trPr>
          <w:trHeight w:val="288"/>
        </w:trPr>
        <w:tc>
          <w:tcPr>
            <w:tcW w:w="70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010105(C类)</w:t>
            </w:r>
          </w:p>
        </w:tc>
        <w:tc>
          <w:tcPr>
            <w:tcW w:w="6772"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9</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009499(A类)</w:t>
            </w:r>
          </w:p>
        </w:tc>
        <w:tc>
          <w:tcPr>
            <w:tcW w:w="6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景顺长城安鑫回报一年持有期混合型证券投资基金</w:t>
            </w:r>
          </w:p>
        </w:tc>
      </w:tr>
      <w:tr w:rsidR="00BD49C7" w:rsidRPr="00BD49C7" w:rsidTr="00BD49C7">
        <w:trPr>
          <w:trHeight w:val="288"/>
        </w:trPr>
        <w:tc>
          <w:tcPr>
            <w:tcW w:w="70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009755(C类)</w:t>
            </w:r>
          </w:p>
        </w:tc>
        <w:tc>
          <w:tcPr>
            <w:tcW w:w="6772"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10</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011018(A类)</w:t>
            </w:r>
          </w:p>
        </w:tc>
        <w:tc>
          <w:tcPr>
            <w:tcW w:w="6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景顺长城安泽回报一年持有期混合型证券投资基金</w:t>
            </w:r>
          </w:p>
        </w:tc>
      </w:tr>
      <w:tr w:rsidR="00BD49C7" w:rsidRPr="00BD49C7" w:rsidTr="00BD49C7">
        <w:trPr>
          <w:trHeight w:val="288"/>
        </w:trPr>
        <w:tc>
          <w:tcPr>
            <w:tcW w:w="70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011019(C类)</w:t>
            </w:r>
          </w:p>
        </w:tc>
        <w:tc>
          <w:tcPr>
            <w:tcW w:w="6772"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11</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008999(A类)</w:t>
            </w:r>
          </w:p>
        </w:tc>
        <w:tc>
          <w:tcPr>
            <w:tcW w:w="6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 xml:space="preserve">景顺长城景颐嘉利6个月持有期债券型证券投资基金 </w:t>
            </w:r>
          </w:p>
        </w:tc>
      </w:tr>
      <w:tr w:rsidR="00BD49C7" w:rsidRPr="00BD49C7" w:rsidTr="00BD49C7">
        <w:trPr>
          <w:trHeight w:val="288"/>
        </w:trPr>
        <w:tc>
          <w:tcPr>
            <w:tcW w:w="70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009000(C类)</w:t>
            </w:r>
          </w:p>
        </w:tc>
        <w:tc>
          <w:tcPr>
            <w:tcW w:w="6772"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12</w:t>
            </w: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010011(A类)</w:t>
            </w:r>
          </w:p>
        </w:tc>
        <w:tc>
          <w:tcPr>
            <w:tcW w:w="67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 xml:space="preserve">景顺长城景颐招利6个月持有期债券型证券投资基金 </w:t>
            </w:r>
          </w:p>
        </w:tc>
      </w:tr>
      <w:tr w:rsidR="00BD49C7" w:rsidRPr="00BD49C7" w:rsidTr="00BD49C7">
        <w:trPr>
          <w:trHeight w:val="288"/>
        </w:trPr>
        <w:tc>
          <w:tcPr>
            <w:tcW w:w="70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60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010012(C类)</w:t>
            </w:r>
          </w:p>
        </w:tc>
        <w:tc>
          <w:tcPr>
            <w:tcW w:w="6772"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bl>
    <w:p w:rsidR="000028D4" w:rsidRPr="00E847F6" w:rsidRDefault="000028D4" w:rsidP="00C22DC9">
      <w:pPr>
        <w:widowControl/>
        <w:spacing w:line="360" w:lineRule="auto"/>
        <w:ind w:firstLineChars="200" w:firstLine="420"/>
        <w:jc w:val="left"/>
        <w:rPr>
          <w:rFonts w:asciiTheme="minorEastAsia" w:eastAsiaTheme="minorEastAsia" w:hAnsiTheme="minorEastAsia" w:cs="Arial"/>
          <w:kern w:val="0"/>
          <w:szCs w:val="21"/>
        </w:rPr>
      </w:pPr>
    </w:p>
    <w:p w:rsidR="0098471D" w:rsidRPr="00E847F6" w:rsidRDefault="000528B7" w:rsidP="00A54B19">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、销售机构信息</w:t>
      </w:r>
    </w:p>
    <w:p w:rsidR="000028D4" w:rsidRPr="00E847F6" w:rsidRDefault="000528B7" w:rsidP="000028D4">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销售机构名称：</w:t>
      </w:r>
      <w:r w:rsidR="00032518" w:rsidRPr="00E847F6">
        <w:rPr>
          <w:rFonts w:asciiTheme="minorEastAsia" w:eastAsiaTheme="minorEastAsia" w:hAnsiTheme="minorEastAsia" w:cs="Arial"/>
          <w:kern w:val="0"/>
          <w:szCs w:val="21"/>
        </w:rPr>
        <w:t>腾安基金销售（深圳）有限公司</w:t>
      </w:r>
    </w:p>
    <w:p w:rsidR="00D81AA4" w:rsidRPr="00E847F6" w:rsidRDefault="00032518">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注册地址：深圳市前海深港合作区前湾一路</w:t>
      </w: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号</w:t>
      </w:r>
      <w:r w:rsidRPr="00E847F6">
        <w:rPr>
          <w:rFonts w:asciiTheme="minorEastAsia" w:eastAsiaTheme="minorEastAsia" w:hAnsiTheme="minorEastAsia" w:cs="Arial"/>
          <w:kern w:val="0"/>
          <w:szCs w:val="21"/>
        </w:rPr>
        <w:t>A</w:t>
      </w:r>
      <w:r w:rsidRPr="00E847F6">
        <w:rPr>
          <w:rFonts w:asciiTheme="minorEastAsia" w:eastAsiaTheme="minorEastAsia" w:hAnsiTheme="minorEastAsia" w:cs="Arial" w:hint="eastAsia"/>
          <w:kern w:val="0"/>
          <w:szCs w:val="21"/>
        </w:rPr>
        <w:t>栋</w:t>
      </w:r>
      <w:r w:rsidRPr="00E847F6">
        <w:rPr>
          <w:rFonts w:asciiTheme="minorEastAsia" w:eastAsiaTheme="minorEastAsia" w:hAnsiTheme="minorEastAsia" w:cs="Arial"/>
          <w:kern w:val="0"/>
          <w:szCs w:val="21"/>
        </w:rPr>
        <w:t>201</w:t>
      </w:r>
      <w:r w:rsidRPr="00E847F6">
        <w:rPr>
          <w:rFonts w:asciiTheme="minorEastAsia" w:eastAsiaTheme="minorEastAsia" w:hAnsiTheme="minorEastAsia" w:cs="Arial" w:hint="eastAsia"/>
          <w:kern w:val="0"/>
          <w:szCs w:val="21"/>
        </w:rPr>
        <w:t>室（入驻深圳市前海商务秘书有限公司）</w:t>
      </w:r>
      <w:r w:rsidRPr="00E847F6">
        <w:rPr>
          <w:rFonts w:asciiTheme="minorEastAsia" w:eastAsiaTheme="minorEastAsia" w:hAnsiTheme="minorEastAsia" w:cs="Arial"/>
          <w:kern w:val="0"/>
          <w:szCs w:val="21"/>
        </w:rPr>
        <w:br/>
        <w:t>  </w:t>
      </w:r>
      <w:r w:rsidRPr="00E847F6">
        <w:rPr>
          <w:rFonts w:asciiTheme="minorEastAsia" w:eastAsiaTheme="minorEastAsia" w:hAnsiTheme="minorEastAsia" w:cs="Arial" w:hint="eastAsia"/>
          <w:kern w:val="0"/>
          <w:szCs w:val="21"/>
        </w:rPr>
        <w:t>办公地址：深圳市南山区海天二路</w:t>
      </w:r>
      <w:r w:rsidRPr="00E847F6">
        <w:rPr>
          <w:rFonts w:asciiTheme="minorEastAsia" w:eastAsiaTheme="minorEastAsia" w:hAnsiTheme="minorEastAsia" w:cs="Arial"/>
          <w:kern w:val="0"/>
          <w:szCs w:val="21"/>
        </w:rPr>
        <w:t>33</w:t>
      </w:r>
      <w:r w:rsidRPr="00E847F6">
        <w:rPr>
          <w:rFonts w:asciiTheme="minorEastAsia" w:eastAsiaTheme="minorEastAsia" w:hAnsiTheme="minorEastAsia" w:cs="Arial" w:hint="eastAsia"/>
          <w:kern w:val="0"/>
          <w:szCs w:val="21"/>
        </w:rPr>
        <w:t>号腾讯滨海大厦</w:t>
      </w:r>
      <w:r w:rsidRPr="00E847F6">
        <w:rPr>
          <w:rFonts w:asciiTheme="minorEastAsia" w:eastAsiaTheme="minorEastAsia" w:hAnsiTheme="minorEastAsia" w:cs="Arial"/>
          <w:kern w:val="0"/>
          <w:szCs w:val="21"/>
        </w:rPr>
        <w:t>15</w:t>
      </w:r>
      <w:r w:rsidRPr="00E847F6">
        <w:rPr>
          <w:rFonts w:asciiTheme="minorEastAsia" w:eastAsiaTheme="minorEastAsia" w:hAnsiTheme="minorEastAsia" w:cs="Arial" w:hint="eastAsia"/>
          <w:kern w:val="0"/>
          <w:szCs w:val="21"/>
        </w:rPr>
        <w:t>楼</w:t>
      </w:r>
      <w:r w:rsidRPr="00E847F6">
        <w:rPr>
          <w:rFonts w:asciiTheme="minorEastAsia" w:eastAsiaTheme="minorEastAsia" w:hAnsiTheme="minorEastAsia" w:cs="Arial"/>
          <w:kern w:val="0"/>
          <w:szCs w:val="21"/>
        </w:rPr>
        <w:br/>
        <w:t>  </w:t>
      </w:r>
      <w:r w:rsidRPr="00E847F6">
        <w:rPr>
          <w:rFonts w:asciiTheme="minorEastAsia" w:eastAsiaTheme="minorEastAsia" w:hAnsiTheme="minorEastAsia" w:cs="Arial" w:hint="eastAsia"/>
          <w:kern w:val="0"/>
          <w:szCs w:val="21"/>
        </w:rPr>
        <w:t>法定代表人：刘明军</w:t>
      </w:r>
      <w:r w:rsidRPr="00E847F6">
        <w:rPr>
          <w:rFonts w:asciiTheme="minorEastAsia" w:eastAsiaTheme="minorEastAsia" w:hAnsiTheme="minorEastAsia" w:cs="Arial"/>
          <w:kern w:val="0"/>
          <w:szCs w:val="21"/>
        </w:rPr>
        <w:br/>
      </w:r>
      <w:r w:rsidRPr="00E847F6">
        <w:rPr>
          <w:rFonts w:asciiTheme="minorEastAsia" w:eastAsiaTheme="minorEastAsia" w:hAnsiTheme="minorEastAsia" w:cs="Arial"/>
          <w:kern w:val="0"/>
          <w:szCs w:val="21"/>
        </w:rPr>
        <w:lastRenderedPageBreak/>
        <w:t>  </w:t>
      </w:r>
      <w:r w:rsidRPr="00E847F6">
        <w:rPr>
          <w:rFonts w:asciiTheme="minorEastAsia" w:eastAsiaTheme="minorEastAsia" w:hAnsiTheme="minorEastAsia" w:cs="Arial" w:hint="eastAsia"/>
          <w:kern w:val="0"/>
          <w:szCs w:val="21"/>
        </w:rPr>
        <w:t>联系人：谭广锋</w:t>
      </w:r>
      <w:r w:rsidRPr="00E847F6">
        <w:rPr>
          <w:rFonts w:asciiTheme="minorEastAsia" w:eastAsiaTheme="minorEastAsia" w:hAnsiTheme="minorEastAsia" w:cs="Arial"/>
          <w:kern w:val="0"/>
          <w:szCs w:val="21"/>
        </w:rPr>
        <w:br/>
        <w:t>  </w:t>
      </w:r>
      <w:r w:rsidRPr="00E847F6">
        <w:rPr>
          <w:rFonts w:asciiTheme="minorEastAsia" w:eastAsiaTheme="minorEastAsia" w:hAnsiTheme="minorEastAsia" w:cs="Arial" w:hint="eastAsia"/>
          <w:kern w:val="0"/>
          <w:szCs w:val="21"/>
        </w:rPr>
        <w:t>电话：</w:t>
      </w:r>
      <w:r w:rsidRPr="00E847F6">
        <w:rPr>
          <w:rFonts w:asciiTheme="minorEastAsia" w:eastAsiaTheme="minorEastAsia" w:hAnsiTheme="minorEastAsia" w:cs="Arial"/>
          <w:kern w:val="0"/>
          <w:szCs w:val="21"/>
        </w:rPr>
        <w:t>95017</w:t>
      </w:r>
      <w:r w:rsidRPr="00E847F6">
        <w:rPr>
          <w:rFonts w:asciiTheme="minorEastAsia" w:eastAsiaTheme="minorEastAsia" w:hAnsiTheme="minorEastAsia" w:cs="Arial" w:hint="eastAsia"/>
          <w:kern w:val="0"/>
          <w:szCs w:val="21"/>
        </w:rPr>
        <w:t>转</w:t>
      </w: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转</w:t>
      </w:r>
      <w:r w:rsidRPr="00E847F6">
        <w:rPr>
          <w:rFonts w:asciiTheme="minorEastAsia" w:eastAsiaTheme="minorEastAsia" w:hAnsiTheme="minorEastAsia" w:cs="Arial"/>
          <w:kern w:val="0"/>
          <w:szCs w:val="21"/>
        </w:rPr>
        <w:t>8</w:t>
      </w:r>
      <w:r w:rsidRPr="00E847F6">
        <w:rPr>
          <w:rFonts w:asciiTheme="minorEastAsia" w:eastAsiaTheme="minorEastAsia" w:hAnsiTheme="minorEastAsia" w:cs="Arial"/>
          <w:kern w:val="0"/>
          <w:szCs w:val="21"/>
        </w:rPr>
        <w:br/>
        <w:t>  </w:t>
      </w:r>
      <w:r w:rsidRPr="00E847F6">
        <w:rPr>
          <w:rFonts w:asciiTheme="minorEastAsia" w:eastAsiaTheme="minorEastAsia" w:hAnsiTheme="minorEastAsia" w:cs="Arial" w:hint="eastAsia"/>
          <w:kern w:val="0"/>
          <w:szCs w:val="21"/>
        </w:rPr>
        <w:t>客户服务电话：</w:t>
      </w:r>
      <w:r w:rsidRPr="00E847F6">
        <w:rPr>
          <w:rFonts w:asciiTheme="minorEastAsia" w:eastAsiaTheme="minorEastAsia" w:hAnsiTheme="minorEastAsia" w:cs="Arial"/>
          <w:kern w:val="0"/>
          <w:szCs w:val="21"/>
        </w:rPr>
        <w:t>95017</w:t>
      </w:r>
      <w:r w:rsidRPr="00E847F6">
        <w:rPr>
          <w:rFonts w:asciiTheme="minorEastAsia" w:eastAsiaTheme="minorEastAsia" w:hAnsiTheme="minorEastAsia" w:cs="Arial" w:hint="eastAsia"/>
          <w:kern w:val="0"/>
          <w:szCs w:val="21"/>
        </w:rPr>
        <w:t>转</w:t>
      </w: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转</w:t>
      </w:r>
      <w:r w:rsidRPr="00E847F6">
        <w:rPr>
          <w:rFonts w:asciiTheme="minorEastAsia" w:eastAsiaTheme="minorEastAsia" w:hAnsiTheme="minorEastAsia" w:cs="Arial"/>
          <w:kern w:val="0"/>
          <w:szCs w:val="21"/>
        </w:rPr>
        <w:t>8</w:t>
      </w:r>
      <w:r w:rsidRPr="00E847F6">
        <w:rPr>
          <w:rFonts w:asciiTheme="minorEastAsia" w:eastAsiaTheme="minorEastAsia" w:hAnsiTheme="minorEastAsia" w:cs="Arial"/>
          <w:kern w:val="0"/>
          <w:szCs w:val="21"/>
        </w:rPr>
        <w:br/>
        <w:t>  </w:t>
      </w:r>
      <w:r w:rsidRPr="00E847F6">
        <w:rPr>
          <w:rFonts w:asciiTheme="minorEastAsia" w:eastAsiaTheme="minorEastAsia" w:hAnsiTheme="minorEastAsia" w:cs="Arial" w:hint="eastAsia"/>
          <w:kern w:val="0"/>
          <w:szCs w:val="21"/>
        </w:rPr>
        <w:t>网址：</w:t>
      </w:r>
      <w:r w:rsidRPr="00E847F6">
        <w:rPr>
          <w:rFonts w:asciiTheme="minorEastAsia" w:eastAsiaTheme="minorEastAsia" w:hAnsiTheme="minorEastAsia" w:cs="Arial"/>
          <w:kern w:val="0"/>
          <w:szCs w:val="21"/>
        </w:rPr>
        <w:t>www.tenganxinxi.com</w:t>
      </w:r>
    </w:p>
    <w:p w:rsidR="007124FC" w:rsidRPr="00E847F6" w:rsidRDefault="007124FC" w:rsidP="007124FC">
      <w:pPr>
        <w:widowControl/>
        <w:spacing w:line="360" w:lineRule="auto"/>
        <w:ind w:firstLineChars="200" w:firstLine="420"/>
        <w:jc w:val="left"/>
        <w:rPr>
          <w:rFonts w:asciiTheme="minorEastAsia" w:eastAsiaTheme="minorEastAsia" w:hAnsiTheme="minorEastAsia" w:cs="Arial"/>
          <w:kern w:val="0"/>
          <w:szCs w:val="21"/>
        </w:rPr>
      </w:pPr>
    </w:p>
    <w:p w:rsidR="0098471D" w:rsidRPr="00E847F6" w:rsidRDefault="000528B7" w:rsidP="000028D4">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二、通过</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开通上述基金“定期定额投资业务”</w:t>
      </w:r>
    </w:p>
    <w:p w:rsidR="003A1F16" w:rsidRPr="00E847F6" w:rsidRDefault="000528B7" w:rsidP="003A1F16">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“定期定额投资业务”是基金申购业务的一种方式，投资者可以通过</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提交申请，约定每期扣款时间、扣款金额及扣款方式，由</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于约定扣款日在投资者指定的资金账户内自动完成扣款以及基金申购业务。投资者在办理“定期定额投资业务”的同时，仍然可以进行日常申购、赎回业务。</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、适用投资者范围</w:t>
      </w:r>
    </w:p>
    <w:p w:rsidR="003A1F16" w:rsidRPr="00E847F6" w:rsidRDefault="000528B7" w:rsidP="00C22DC9">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“定期定额投资业务”适用于依据中华人民共和国有关法律法规的规定和上述基金的基金合同约定可以投资证券投资基金的个人投资者和机构投资者。</w:t>
      </w:r>
    </w:p>
    <w:p w:rsidR="006072AD" w:rsidRPr="00E847F6" w:rsidRDefault="006072AD" w:rsidP="006072AD">
      <w:pPr>
        <w:widowControl/>
        <w:spacing w:line="360" w:lineRule="auto"/>
        <w:ind w:firstLineChars="200" w:firstLine="420"/>
        <w:jc w:val="left"/>
        <w:rPr>
          <w:rFonts w:asciiTheme="minorEastAsia" w:eastAsiaTheme="minorEastAsia" w:hAnsiTheme="minorEastAsia" w:cs="Arial"/>
          <w:color w:val="000000"/>
          <w:kern w:val="0"/>
          <w:szCs w:val="21"/>
        </w:rPr>
      </w:pPr>
      <w:r w:rsidRPr="00E847F6">
        <w:rPr>
          <w:rFonts w:asciiTheme="minorEastAsia" w:eastAsiaTheme="minorEastAsia" w:hAnsiTheme="minorEastAsia" w:cs="Arial" w:hint="eastAsia"/>
          <w:color w:val="000000"/>
          <w:kern w:val="0"/>
          <w:szCs w:val="21"/>
        </w:rPr>
        <w:t>以下产品暂未开通定期定额投资业务：</w:t>
      </w:r>
    </w:p>
    <w:tbl>
      <w:tblPr>
        <w:tblW w:w="9120" w:type="dxa"/>
        <w:tblInd w:w="-5" w:type="dxa"/>
        <w:tblLook w:val="04A0"/>
      </w:tblPr>
      <w:tblGrid>
        <w:gridCol w:w="860"/>
        <w:gridCol w:w="1720"/>
        <w:gridCol w:w="6540"/>
      </w:tblGrid>
      <w:tr w:rsidR="00BD49C7" w:rsidRPr="00BD49C7" w:rsidTr="00BD49C7">
        <w:trPr>
          <w:trHeight w:val="288"/>
        </w:trPr>
        <w:tc>
          <w:tcPr>
            <w:tcW w:w="86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序号</w:t>
            </w:r>
          </w:p>
        </w:tc>
        <w:tc>
          <w:tcPr>
            <w:tcW w:w="1720" w:type="dxa"/>
            <w:tcBorders>
              <w:top w:val="single" w:sz="4" w:space="0" w:color="auto"/>
              <w:left w:val="nil"/>
              <w:bottom w:val="single" w:sz="4" w:space="0" w:color="auto"/>
              <w:right w:val="single" w:sz="4" w:space="0" w:color="auto"/>
            </w:tcBorders>
            <w:shd w:val="clear" w:color="000000" w:fill="D0CECE"/>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基金代码</w:t>
            </w:r>
          </w:p>
        </w:tc>
        <w:tc>
          <w:tcPr>
            <w:tcW w:w="6540" w:type="dxa"/>
            <w:tcBorders>
              <w:top w:val="single" w:sz="4" w:space="0" w:color="auto"/>
              <w:left w:val="nil"/>
              <w:bottom w:val="single" w:sz="4" w:space="0" w:color="auto"/>
              <w:right w:val="single" w:sz="4" w:space="0" w:color="auto"/>
            </w:tcBorders>
            <w:shd w:val="clear" w:color="000000" w:fill="D0CECE"/>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基金全称</w:t>
            </w:r>
          </w:p>
        </w:tc>
      </w:tr>
      <w:tr w:rsidR="00BD49C7" w:rsidRPr="00BD49C7" w:rsidTr="00BD49C7">
        <w:trPr>
          <w:trHeight w:val="288"/>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1</w:t>
            </w: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011058(A类)</w:t>
            </w:r>
          </w:p>
        </w:tc>
        <w:tc>
          <w:tcPr>
            <w:tcW w:w="6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景顺长城成长龙头一年持有期混合型证券投资基金</w:t>
            </w:r>
          </w:p>
        </w:tc>
      </w:tr>
      <w:tr w:rsidR="00BD49C7" w:rsidRPr="00BD49C7" w:rsidTr="00BD49C7">
        <w:trPr>
          <w:trHeight w:val="288"/>
        </w:trPr>
        <w:tc>
          <w:tcPr>
            <w:tcW w:w="86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011059(C类)</w:t>
            </w:r>
          </w:p>
        </w:tc>
        <w:tc>
          <w:tcPr>
            <w:tcW w:w="654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2</w:t>
            </w: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009499(A类)</w:t>
            </w:r>
          </w:p>
        </w:tc>
        <w:tc>
          <w:tcPr>
            <w:tcW w:w="6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景顺长城安鑫回报一年持有期混合型证券投资基金</w:t>
            </w:r>
          </w:p>
        </w:tc>
      </w:tr>
      <w:tr w:rsidR="00BD49C7" w:rsidRPr="00BD49C7" w:rsidTr="00BD49C7">
        <w:trPr>
          <w:trHeight w:val="288"/>
        </w:trPr>
        <w:tc>
          <w:tcPr>
            <w:tcW w:w="86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009755(C类)</w:t>
            </w:r>
          </w:p>
        </w:tc>
        <w:tc>
          <w:tcPr>
            <w:tcW w:w="654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3</w:t>
            </w: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011018(A类)</w:t>
            </w:r>
          </w:p>
        </w:tc>
        <w:tc>
          <w:tcPr>
            <w:tcW w:w="6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景顺长城安泽回报一年持有期混合型证券投资基金</w:t>
            </w:r>
          </w:p>
        </w:tc>
      </w:tr>
      <w:tr w:rsidR="00BD49C7" w:rsidRPr="00BD49C7" w:rsidTr="00BD49C7">
        <w:trPr>
          <w:trHeight w:val="288"/>
        </w:trPr>
        <w:tc>
          <w:tcPr>
            <w:tcW w:w="86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011019(C类)</w:t>
            </w:r>
          </w:p>
        </w:tc>
        <w:tc>
          <w:tcPr>
            <w:tcW w:w="654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4</w:t>
            </w: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008999(A类)</w:t>
            </w:r>
          </w:p>
        </w:tc>
        <w:tc>
          <w:tcPr>
            <w:tcW w:w="6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 xml:space="preserve">景顺长城景颐嘉利6个月持有期债券型证券投资基金 </w:t>
            </w:r>
          </w:p>
        </w:tc>
      </w:tr>
      <w:tr w:rsidR="00BD49C7" w:rsidRPr="00BD49C7" w:rsidTr="00BD49C7">
        <w:trPr>
          <w:trHeight w:val="288"/>
        </w:trPr>
        <w:tc>
          <w:tcPr>
            <w:tcW w:w="86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009000(C类)</w:t>
            </w:r>
          </w:p>
        </w:tc>
        <w:tc>
          <w:tcPr>
            <w:tcW w:w="654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5</w:t>
            </w: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010011(A类)</w:t>
            </w:r>
          </w:p>
        </w:tc>
        <w:tc>
          <w:tcPr>
            <w:tcW w:w="6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 xml:space="preserve">景顺长城景颐招利6个月持有期债券型证券投资基金 </w:t>
            </w:r>
          </w:p>
        </w:tc>
      </w:tr>
      <w:tr w:rsidR="00BD49C7" w:rsidRPr="00BD49C7" w:rsidTr="00BD49C7">
        <w:trPr>
          <w:trHeight w:val="288"/>
        </w:trPr>
        <w:tc>
          <w:tcPr>
            <w:tcW w:w="86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010012(C类)</w:t>
            </w:r>
          </w:p>
        </w:tc>
        <w:tc>
          <w:tcPr>
            <w:tcW w:w="654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bl>
    <w:p w:rsidR="006072AD" w:rsidRPr="00E847F6" w:rsidRDefault="006072AD" w:rsidP="00C22DC9">
      <w:pPr>
        <w:widowControl/>
        <w:spacing w:line="360" w:lineRule="auto"/>
        <w:ind w:firstLineChars="200" w:firstLine="420"/>
        <w:jc w:val="left"/>
        <w:rPr>
          <w:rFonts w:asciiTheme="minorEastAsia" w:eastAsiaTheme="minorEastAsia" w:hAnsiTheme="minorEastAsia" w:cs="Arial"/>
          <w:kern w:val="0"/>
          <w:szCs w:val="21"/>
        </w:rPr>
      </w:pP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、定期扣款金额</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投资者可以与</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约定每月固定扣款金额，每期最低申购金额</w:t>
      </w:r>
      <w:r w:rsidR="00541A8D" w:rsidRPr="00E847F6">
        <w:rPr>
          <w:rFonts w:asciiTheme="minorEastAsia" w:eastAsiaTheme="minorEastAsia" w:hAnsiTheme="minorEastAsia" w:cs="Arial" w:hint="eastAsia"/>
          <w:kern w:val="0"/>
          <w:szCs w:val="21"/>
        </w:rPr>
        <w:t>以</w:t>
      </w:r>
      <w:r w:rsidR="00032518" w:rsidRPr="00E847F6">
        <w:rPr>
          <w:rFonts w:asciiTheme="minorEastAsia" w:eastAsiaTheme="minorEastAsia" w:hAnsiTheme="minorEastAsia" w:cs="Arial" w:hint="eastAsia"/>
          <w:kern w:val="0"/>
          <w:szCs w:val="21"/>
        </w:rPr>
        <w:t>腾安基金</w:t>
      </w:r>
      <w:r w:rsidR="00541A8D" w:rsidRPr="00E847F6">
        <w:rPr>
          <w:rFonts w:asciiTheme="minorEastAsia" w:eastAsiaTheme="minorEastAsia" w:hAnsiTheme="minorEastAsia" w:cs="Arial" w:hint="eastAsia"/>
          <w:kern w:val="0"/>
          <w:szCs w:val="21"/>
        </w:rPr>
        <w:t>为准</w:t>
      </w:r>
      <w:r w:rsidRPr="00E847F6">
        <w:rPr>
          <w:rFonts w:asciiTheme="minorEastAsia" w:eastAsiaTheme="minorEastAsia" w:hAnsiTheme="minorEastAsia" w:cs="Arial" w:hint="eastAsia"/>
          <w:kern w:val="0"/>
          <w:szCs w:val="21"/>
        </w:rPr>
        <w:t>，且不设定级差及累计申购限额。</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定期自动代投资者提交的申购金额，应与投资者原定期定额投资业务开通申请中填写的申购金额一致。</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3</w:t>
      </w:r>
      <w:r w:rsidRPr="00E847F6">
        <w:rPr>
          <w:rFonts w:asciiTheme="minorEastAsia" w:eastAsiaTheme="minorEastAsia" w:hAnsiTheme="minorEastAsia" w:cs="Arial" w:hint="eastAsia"/>
          <w:kern w:val="0"/>
          <w:szCs w:val="21"/>
        </w:rPr>
        <w:t>、交易确认</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以每期实际定期定额投资申购申请日（</w:t>
      </w:r>
      <w:r w:rsidRPr="00E847F6">
        <w:rPr>
          <w:rFonts w:asciiTheme="minorEastAsia" w:eastAsiaTheme="minorEastAsia" w:hAnsiTheme="minorEastAsia" w:cs="Arial"/>
          <w:kern w:val="0"/>
          <w:szCs w:val="21"/>
        </w:rPr>
        <w:t>T</w:t>
      </w:r>
      <w:r w:rsidRPr="00E847F6">
        <w:rPr>
          <w:rFonts w:asciiTheme="minorEastAsia" w:eastAsiaTheme="minorEastAsia" w:hAnsiTheme="minorEastAsia" w:cs="Arial" w:hint="eastAsia"/>
          <w:kern w:val="0"/>
          <w:szCs w:val="21"/>
        </w:rPr>
        <w:t>日）的基金份额资产净值为基准计算申购份额。定期定额投资申购的确认以各基金注册登记机构的记录为准。</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lastRenderedPageBreak/>
        <w:t>4</w:t>
      </w:r>
      <w:r w:rsidRPr="00E847F6">
        <w:rPr>
          <w:rFonts w:asciiTheme="minorEastAsia" w:eastAsiaTheme="minorEastAsia" w:hAnsiTheme="minorEastAsia" w:cs="Arial" w:hint="eastAsia"/>
          <w:kern w:val="0"/>
          <w:szCs w:val="21"/>
        </w:rPr>
        <w:t>、有关“定期定额投资业务”的具体业务办理规则和程序请遵循</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的有关规定。</w:t>
      </w:r>
    </w:p>
    <w:p w:rsidR="0098471D" w:rsidRPr="00E847F6" w:rsidRDefault="0098471D">
      <w:pPr>
        <w:widowControl/>
        <w:spacing w:line="360" w:lineRule="auto"/>
        <w:ind w:firstLineChars="200" w:firstLine="420"/>
        <w:jc w:val="left"/>
        <w:rPr>
          <w:rFonts w:asciiTheme="minorEastAsia" w:eastAsiaTheme="minorEastAsia" w:hAnsiTheme="minorEastAsia" w:cs="Arial"/>
          <w:kern w:val="0"/>
          <w:szCs w:val="21"/>
        </w:rPr>
      </w:pP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三、通过</w:t>
      </w:r>
      <w:r w:rsidR="00032518" w:rsidRPr="00E847F6">
        <w:rPr>
          <w:rFonts w:asciiTheme="minorEastAsia" w:eastAsiaTheme="minorEastAsia" w:hAnsiTheme="minorEastAsia" w:cs="Arial" w:hint="eastAsia"/>
          <w:kern w:val="0"/>
          <w:szCs w:val="21"/>
        </w:rPr>
        <w:t>腾安基金</w:t>
      </w:r>
      <w:r w:rsidRPr="00E847F6">
        <w:rPr>
          <w:rFonts w:asciiTheme="minorEastAsia" w:eastAsiaTheme="minorEastAsia" w:hAnsiTheme="minorEastAsia" w:cs="Arial" w:hint="eastAsia"/>
          <w:kern w:val="0"/>
          <w:szCs w:val="21"/>
        </w:rPr>
        <w:t>开通上述基金转换业务</w:t>
      </w: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1、本公司自</w:t>
      </w:r>
      <w:r w:rsidR="00032518" w:rsidRPr="00E847F6">
        <w:rPr>
          <w:rFonts w:asciiTheme="minorEastAsia" w:eastAsiaTheme="minorEastAsia" w:hAnsiTheme="minorEastAsia" w:cs="Arial" w:hint="eastAsia"/>
          <w:kern w:val="0"/>
          <w:szCs w:val="21"/>
        </w:rPr>
        <w:t>202</w:t>
      </w:r>
      <w:r w:rsidR="00136B2A">
        <w:rPr>
          <w:rFonts w:asciiTheme="minorEastAsia" w:eastAsiaTheme="minorEastAsia" w:hAnsiTheme="minorEastAsia" w:cs="Arial" w:hint="eastAsia"/>
          <w:kern w:val="0"/>
          <w:szCs w:val="21"/>
        </w:rPr>
        <w:t>1</w:t>
      </w:r>
      <w:r w:rsidR="00032518" w:rsidRPr="00E847F6">
        <w:rPr>
          <w:rFonts w:asciiTheme="minorEastAsia" w:eastAsiaTheme="minorEastAsia" w:hAnsiTheme="minorEastAsia" w:cs="Arial" w:hint="eastAsia"/>
          <w:kern w:val="0"/>
          <w:szCs w:val="21"/>
        </w:rPr>
        <w:t>年</w:t>
      </w:r>
      <w:r w:rsidR="00BD49C7">
        <w:rPr>
          <w:rFonts w:asciiTheme="minorEastAsia" w:eastAsiaTheme="minorEastAsia" w:hAnsiTheme="minorEastAsia" w:cs="Arial" w:hint="eastAsia"/>
          <w:kern w:val="0"/>
          <w:szCs w:val="21"/>
        </w:rPr>
        <w:t>7</w:t>
      </w:r>
      <w:r w:rsidR="00032518" w:rsidRPr="00E847F6">
        <w:rPr>
          <w:rFonts w:asciiTheme="minorEastAsia" w:eastAsiaTheme="minorEastAsia" w:hAnsiTheme="minorEastAsia" w:cs="Arial" w:hint="eastAsia"/>
          <w:kern w:val="0"/>
          <w:szCs w:val="21"/>
        </w:rPr>
        <w:t>月</w:t>
      </w:r>
      <w:r w:rsidR="00BD49C7">
        <w:rPr>
          <w:rFonts w:asciiTheme="minorEastAsia" w:eastAsiaTheme="minorEastAsia" w:hAnsiTheme="minorEastAsia" w:cs="Arial" w:hint="eastAsia"/>
          <w:kern w:val="0"/>
          <w:szCs w:val="21"/>
        </w:rPr>
        <w:t>23</w:t>
      </w:r>
      <w:r w:rsidRPr="00E847F6">
        <w:rPr>
          <w:rFonts w:asciiTheme="minorEastAsia" w:eastAsiaTheme="minorEastAsia" w:hAnsiTheme="minorEastAsia" w:cs="Arial" w:hint="eastAsia"/>
          <w:kern w:val="0"/>
          <w:szCs w:val="21"/>
        </w:rPr>
        <w:t>日起在</w:t>
      </w:r>
      <w:r w:rsidR="00032518" w:rsidRPr="00E847F6">
        <w:rPr>
          <w:rFonts w:asciiTheme="minorEastAsia" w:eastAsiaTheme="minorEastAsia" w:hAnsiTheme="minorEastAsia" w:cs="Arial" w:hint="eastAsia"/>
          <w:kern w:val="0"/>
          <w:szCs w:val="21"/>
        </w:rPr>
        <w:t>腾安基金</w:t>
      </w:r>
      <w:r w:rsidRPr="00E847F6">
        <w:rPr>
          <w:rFonts w:asciiTheme="minorEastAsia" w:eastAsiaTheme="minorEastAsia" w:hAnsiTheme="minorEastAsia" w:cs="Arial" w:hint="eastAsia"/>
          <w:kern w:val="0"/>
          <w:szCs w:val="21"/>
        </w:rPr>
        <w:t>开通</w:t>
      </w:r>
      <w:r w:rsidR="00174B31">
        <w:rPr>
          <w:rFonts w:asciiTheme="minorEastAsia" w:eastAsiaTheme="minorEastAsia" w:hAnsiTheme="minorEastAsia" w:cs="Arial" w:hint="eastAsia"/>
          <w:kern w:val="0"/>
          <w:szCs w:val="21"/>
        </w:rPr>
        <w:t>上述</w:t>
      </w:r>
      <w:r w:rsidR="00C22DC9" w:rsidRPr="00E847F6">
        <w:rPr>
          <w:rFonts w:asciiTheme="minorEastAsia" w:eastAsiaTheme="minorEastAsia" w:hAnsiTheme="minorEastAsia" w:cs="Arial" w:hint="eastAsia"/>
          <w:kern w:val="0"/>
          <w:szCs w:val="21"/>
        </w:rPr>
        <w:t>基金</w:t>
      </w:r>
      <w:r w:rsidR="00E3464C" w:rsidRPr="00E847F6">
        <w:rPr>
          <w:rFonts w:asciiTheme="minorEastAsia" w:eastAsiaTheme="minorEastAsia" w:hAnsiTheme="minorEastAsia" w:cs="Arial" w:hint="eastAsia"/>
          <w:kern w:val="0"/>
          <w:szCs w:val="21"/>
        </w:rPr>
        <w:t>的转换业务</w:t>
      </w:r>
      <w:r w:rsidR="00665A94" w:rsidRPr="00E847F6">
        <w:rPr>
          <w:rFonts w:asciiTheme="minorEastAsia" w:eastAsiaTheme="minorEastAsia" w:hAnsiTheme="minorEastAsia" w:cs="Arial" w:hint="eastAsia"/>
          <w:kern w:val="0"/>
          <w:szCs w:val="21"/>
        </w:rPr>
        <w:t>。</w:t>
      </w:r>
    </w:p>
    <w:p w:rsidR="002A4E9E" w:rsidRDefault="003062AB" w:rsidP="002A4E9E">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投资者在办理上述基金的转换业务时，应留意本公司相关公告，确认转出基金处于可赎回状态，转入基金处于可申购状态。</w:t>
      </w:r>
    </w:p>
    <w:p w:rsidR="00BD49C7" w:rsidRPr="00E847F6" w:rsidRDefault="00BD49C7" w:rsidP="00BD49C7">
      <w:pPr>
        <w:widowControl/>
        <w:spacing w:line="360" w:lineRule="auto"/>
        <w:ind w:firstLineChars="200" w:firstLine="420"/>
        <w:jc w:val="left"/>
        <w:rPr>
          <w:rFonts w:asciiTheme="minorEastAsia" w:eastAsiaTheme="minorEastAsia" w:hAnsiTheme="minorEastAsia" w:cs="Arial"/>
          <w:color w:val="000000"/>
          <w:kern w:val="0"/>
          <w:szCs w:val="21"/>
        </w:rPr>
      </w:pPr>
      <w:r w:rsidRPr="00E847F6">
        <w:rPr>
          <w:rFonts w:asciiTheme="minorEastAsia" w:eastAsiaTheme="minorEastAsia" w:hAnsiTheme="minorEastAsia" w:cs="Arial" w:hint="eastAsia"/>
          <w:color w:val="000000"/>
          <w:kern w:val="0"/>
          <w:szCs w:val="21"/>
        </w:rPr>
        <w:t>以下产品暂未开通</w:t>
      </w:r>
      <w:r>
        <w:rPr>
          <w:rFonts w:asciiTheme="minorEastAsia" w:eastAsiaTheme="minorEastAsia" w:hAnsiTheme="minorEastAsia" w:cs="Arial" w:hint="eastAsia"/>
          <w:color w:val="000000"/>
          <w:kern w:val="0"/>
          <w:szCs w:val="21"/>
        </w:rPr>
        <w:t>基金转换</w:t>
      </w:r>
      <w:r w:rsidRPr="00E847F6">
        <w:rPr>
          <w:rFonts w:asciiTheme="minorEastAsia" w:eastAsiaTheme="minorEastAsia" w:hAnsiTheme="minorEastAsia" w:cs="Arial" w:hint="eastAsia"/>
          <w:color w:val="000000"/>
          <w:kern w:val="0"/>
          <w:szCs w:val="21"/>
        </w:rPr>
        <w:t>业务：</w:t>
      </w:r>
    </w:p>
    <w:tbl>
      <w:tblPr>
        <w:tblW w:w="9356" w:type="dxa"/>
        <w:tblInd w:w="-5" w:type="dxa"/>
        <w:tblLook w:val="04A0"/>
      </w:tblPr>
      <w:tblGrid>
        <w:gridCol w:w="860"/>
        <w:gridCol w:w="1720"/>
        <w:gridCol w:w="6776"/>
      </w:tblGrid>
      <w:tr w:rsidR="00BD49C7" w:rsidRPr="00BD49C7" w:rsidTr="00BD49C7">
        <w:trPr>
          <w:trHeight w:val="288"/>
        </w:trPr>
        <w:tc>
          <w:tcPr>
            <w:tcW w:w="86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序号</w:t>
            </w:r>
          </w:p>
        </w:tc>
        <w:tc>
          <w:tcPr>
            <w:tcW w:w="1720" w:type="dxa"/>
            <w:tcBorders>
              <w:top w:val="single" w:sz="4" w:space="0" w:color="auto"/>
              <w:left w:val="nil"/>
              <w:bottom w:val="single" w:sz="4" w:space="0" w:color="auto"/>
              <w:right w:val="single" w:sz="4" w:space="0" w:color="auto"/>
            </w:tcBorders>
            <w:shd w:val="clear" w:color="000000" w:fill="D0CECE"/>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基金代码</w:t>
            </w:r>
          </w:p>
        </w:tc>
        <w:tc>
          <w:tcPr>
            <w:tcW w:w="6776" w:type="dxa"/>
            <w:tcBorders>
              <w:top w:val="single" w:sz="4" w:space="0" w:color="auto"/>
              <w:left w:val="nil"/>
              <w:bottom w:val="single" w:sz="4" w:space="0" w:color="auto"/>
              <w:right w:val="single" w:sz="4" w:space="0" w:color="auto"/>
            </w:tcBorders>
            <w:shd w:val="clear" w:color="000000" w:fill="D0CECE"/>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基金全称</w:t>
            </w:r>
          </w:p>
        </w:tc>
      </w:tr>
      <w:tr w:rsidR="00BD49C7" w:rsidRPr="00BD49C7" w:rsidTr="00BD49C7">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1</w:t>
            </w: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007272</w:t>
            </w:r>
          </w:p>
        </w:tc>
        <w:tc>
          <w:tcPr>
            <w:tcW w:w="6776"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 xml:space="preserve">景顺长城稳健养老目标三年持有期混合型发起式基金中基金（FOF） </w:t>
            </w:r>
            <w:bookmarkStart w:id="0" w:name="_GoBack"/>
            <w:bookmarkEnd w:id="0"/>
          </w:p>
        </w:tc>
      </w:tr>
      <w:tr w:rsidR="00BD49C7" w:rsidRPr="00BD49C7" w:rsidTr="00BD49C7">
        <w:trPr>
          <w:trHeight w:val="288"/>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2</w:t>
            </w: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011058(A类)</w:t>
            </w:r>
          </w:p>
        </w:tc>
        <w:tc>
          <w:tcPr>
            <w:tcW w:w="67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景顺长城成长龙头一年持有期混合型证券投资基金</w:t>
            </w:r>
          </w:p>
        </w:tc>
      </w:tr>
      <w:tr w:rsidR="00BD49C7" w:rsidRPr="00BD49C7" w:rsidTr="00BD49C7">
        <w:trPr>
          <w:trHeight w:val="288"/>
        </w:trPr>
        <w:tc>
          <w:tcPr>
            <w:tcW w:w="86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011059(C类)</w:t>
            </w:r>
          </w:p>
        </w:tc>
        <w:tc>
          <w:tcPr>
            <w:tcW w:w="6776"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3</w:t>
            </w: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009499(A类)</w:t>
            </w:r>
          </w:p>
        </w:tc>
        <w:tc>
          <w:tcPr>
            <w:tcW w:w="67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景顺长城安鑫回报一年持有期混合型证券投资基金</w:t>
            </w:r>
          </w:p>
        </w:tc>
      </w:tr>
      <w:tr w:rsidR="00BD49C7" w:rsidRPr="00BD49C7" w:rsidTr="00BD49C7">
        <w:trPr>
          <w:trHeight w:val="288"/>
        </w:trPr>
        <w:tc>
          <w:tcPr>
            <w:tcW w:w="86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009755(C类)</w:t>
            </w:r>
          </w:p>
        </w:tc>
        <w:tc>
          <w:tcPr>
            <w:tcW w:w="6776"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4</w:t>
            </w: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011018(A类)</w:t>
            </w:r>
          </w:p>
        </w:tc>
        <w:tc>
          <w:tcPr>
            <w:tcW w:w="67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景顺长城安泽回报一年持有期混合型证券投资基金</w:t>
            </w:r>
          </w:p>
        </w:tc>
      </w:tr>
      <w:tr w:rsidR="00BD49C7" w:rsidRPr="00BD49C7" w:rsidTr="00BD49C7">
        <w:trPr>
          <w:trHeight w:val="288"/>
        </w:trPr>
        <w:tc>
          <w:tcPr>
            <w:tcW w:w="86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011019(C类)</w:t>
            </w:r>
          </w:p>
        </w:tc>
        <w:tc>
          <w:tcPr>
            <w:tcW w:w="6776"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5</w:t>
            </w: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008999(A类)</w:t>
            </w:r>
          </w:p>
        </w:tc>
        <w:tc>
          <w:tcPr>
            <w:tcW w:w="67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 xml:space="preserve">景顺长城景颐嘉利6个月持有期债券型证券投资基金 </w:t>
            </w:r>
          </w:p>
        </w:tc>
      </w:tr>
      <w:tr w:rsidR="00BD49C7" w:rsidRPr="00BD49C7" w:rsidTr="00BD49C7">
        <w:trPr>
          <w:trHeight w:val="288"/>
        </w:trPr>
        <w:tc>
          <w:tcPr>
            <w:tcW w:w="86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009000(C类)</w:t>
            </w:r>
          </w:p>
        </w:tc>
        <w:tc>
          <w:tcPr>
            <w:tcW w:w="6776"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r w:rsidR="00BD49C7" w:rsidRPr="00BD49C7" w:rsidTr="00BD49C7">
        <w:trPr>
          <w:trHeight w:val="288"/>
        </w:trPr>
        <w:tc>
          <w:tcPr>
            <w:tcW w:w="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6</w:t>
            </w: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010011(A类)</w:t>
            </w:r>
          </w:p>
        </w:tc>
        <w:tc>
          <w:tcPr>
            <w:tcW w:w="67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49C7" w:rsidRPr="00BD49C7" w:rsidRDefault="00BD49C7" w:rsidP="00BD49C7">
            <w:pPr>
              <w:widowControl/>
              <w:jc w:val="left"/>
              <w:rPr>
                <w:rFonts w:ascii="宋体" w:hAnsi="宋体" w:cs="宋体"/>
                <w:color w:val="000000"/>
                <w:kern w:val="0"/>
                <w:sz w:val="22"/>
              </w:rPr>
            </w:pPr>
            <w:r w:rsidRPr="00BD49C7">
              <w:rPr>
                <w:rFonts w:ascii="宋体" w:hAnsi="宋体" w:cs="宋体" w:hint="eastAsia"/>
                <w:color w:val="000000"/>
                <w:kern w:val="0"/>
                <w:sz w:val="22"/>
              </w:rPr>
              <w:t xml:space="preserve">景顺长城景颐招利6个月持有期债券型证券投资基金 </w:t>
            </w:r>
          </w:p>
        </w:tc>
      </w:tr>
      <w:tr w:rsidR="00BD49C7" w:rsidRPr="00BD49C7" w:rsidTr="00BD49C7">
        <w:trPr>
          <w:trHeight w:val="288"/>
        </w:trPr>
        <w:tc>
          <w:tcPr>
            <w:tcW w:w="860"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noWrap/>
            <w:vAlign w:val="center"/>
            <w:hideMark/>
          </w:tcPr>
          <w:p w:rsidR="00BD49C7" w:rsidRPr="00BD49C7" w:rsidRDefault="00BD49C7" w:rsidP="00BD49C7">
            <w:pPr>
              <w:widowControl/>
              <w:jc w:val="center"/>
              <w:rPr>
                <w:rFonts w:ascii="宋体" w:hAnsi="宋体" w:cs="宋体"/>
                <w:color w:val="000000"/>
                <w:kern w:val="0"/>
                <w:sz w:val="22"/>
              </w:rPr>
            </w:pPr>
            <w:r w:rsidRPr="00BD49C7">
              <w:rPr>
                <w:rFonts w:ascii="宋体" w:hAnsi="宋体" w:cs="宋体" w:hint="eastAsia"/>
                <w:color w:val="000000"/>
                <w:kern w:val="0"/>
                <w:sz w:val="22"/>
              </w:rPr>
              <w:t>010012(C类)</w:t>
            </w:r>
          </w:p>
        </w:tc>
        <w:tc>
          <w:tcPr>
            <w:tcW w:w="6776" w:type="dxa"/>
            <w:vMerge/>
            <w:tcBorders>
              <w:top w:val="nil"/>
              <w:left w:val="single" w:sz="4" w:space="0" w:color="auto"/>
              <w:bottom w:val="single" w:sz="4" w:space="0" w:color="auto"/>
              <w:right w:val="single" w:sz="4" w:space="0" w:color="auto"/>
            </w:tcBorders>
            <w:vAlign w:val="center"/>
            <w:hideMark/>
          </w:tcPr>
          <w:p w:rsidR="00BD49C7" w:rsidRPr="00BD49C7" w:rsidRDefault="00BD49C7" w:rsidP="00BD49C7">
            <w:pPr>
              <w:widowControl/>
              <w:jc w:val="left"/>
              <w:rPr>
                <w:rFonts w:ascii="宋体" w:hAnsi="宋体" w:cs="宋体"/>
                <w:color w:val="000000"/>
                <w:kern w:val="0"/>
                <w:sz w:val="22"/>
              </w:rPr>
            </w:pPr>
          </w:p>
        </w:tc>
      </w:tr>
    </w:tbl>
    <w:p w:rsidR="00BD49C7" w:rsidRPr="00BD49C7" w:rsidRDefault="00BD49C7" w:rsidP="00BD49C7">
      <w:pPr>
        <w:widowControl/>
        <w:spacing w:line="360" w:lineRule="auto"/>
        <w:ind w:firstLineChars="200" w:firstLine="42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注：</w:t>
      </w:r>
      <w:r w:rsidRPr="00BD49C7">
        <w:rPr>
          <w:rFonts w:ascii="宋体" w:hAnsi="宋体" w:cs="宋体" w:hint="eastAsia"/>
          <w:color w:val="000000"/>
          <w:kern w:val="0"/>
          <w:sz w:val="22"/>
        </w:rPr>
        <w:t>景顺长城中证沪港深红利成长低波动指数型证券投资基金</w:t>
      </w:r>
      <w:r>
        <w:rPr>
          <w:rFonts w:ascii="宋体" w:hAnsi="宋体" w:cs="宋体" w:hint="eastAsia"/>
          <w:color w:val="000000"/>
          <w:kern w:val="0"/>
          <w:sz w:val="22"/>
        </w:rPr>
        <w:t>和</w:t>
      </w:r>
      <w:r w:rsidRPr="00BD49C7">
        <w:rPr>
          <w:rFonts w:ascii="宋体" w:hAnsi="宋体" w:cs="宋体" w:hint="eastAsia"/>
          <w:color w:val="000000"/>
          <w:kern w:val="0"/>
          <w:sz w:val="22"/>
        </w:rPr>
        <w:t>景顺长城消费精选混合型证券投资基金</w:t>
      </w:r>
      <w:r w:rsidRPr="001B7F85">
        <w:rPr>
          <w:rFonts w:cs="Arial" w:hint="eastAsia"/>
          <w:kern w:val="0"/>
          <w:szCs w:val="21"/>
        </w:rPr>
        <w:t>已开通</w:t>
      </w:r>
      <w:r w:rsidRPr="001B7F85">
        <w:rPr>
          <w:rFonts w:cs="Arial" w:hint="eastAsia"/>
          <w:kern w:val="0"/>
          <w:szCs w:val="21"/>
        </w:rPr>
        <w:t>A/C</w:t>
      </w:r>
      <w:r w:rsidRPr="001B7F85">
        <w:rPr>
          <w:rFonts w:cs="Arial" w:hint="eastAsia"/>
          <w:kern w:val="0"/>
          <w:szCs w:val="21"/>
        </w:rPr>
        <w:t>类基金份额之间的相互转换业务</w:t>
      </w:r>
      <w:r>
        <w:rPr>
          <w:rFonts w:asciiTheme="minorEastAsia" w:eastAsiaTheme="minorEastAsia" w:hAnsiTheme="minorEastAsia"/>
          <w:color w:val="000000"/>
          <w:szCs w:val="21"/>
        </w:rPr>
        <w:t>。</w:t>
      </w:r>
    </w:p>
    <w:p w:rsidR="00BD49C7" w:rsidRDefault="003062AB" w:rsidP="00BD49C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投资者申请基金转换时应遵循</w:t>
      </w:r>
      <w:r w:rsidR="00032518" w:rsidRPr="00E847F6">
        <w:rPr>
          <w:rFonts w:asciiTheme="minorEastAsia" w:eastAsiaTheme="minorEastAsia" w:hAnsiTheme="minorEastAsia" w:cs="Arial" w:hint="eastAsia"/>
          <w:kern w:val="0"/>
          <w:szCs w:val="21"/>
        </w:rPr>
        <w:t>腾安基金</w:t>
      </w:r>
      <w:r w:rsidRPr="00E847F6">
        <w:rPr>
          <w:rFonts w:asciiTheme="minorEastAsia" w:eastAsiaTheme="minorEastAsia" w:hAnsiTheme="minorEastAsia" w:cs="Arial" w:hint="eastAsia"/>
          <w:kern w:val="0"/>
          <w:szCs w:val="21"/>
        </w:rPr>
        <w:t>的规定提交业务申请。</w:t>
      </w: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2、基金转换业务的费率计算及规则</w:t>
      </w: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关于基金转换业务的费率计算及规则请另行参见本公司相关公告。</w:t>
      </w: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p>
    <w:p w:rsidR="00F9726D" w:rsidRPr="00E847F6" w:rsidRDefault="00F9726D"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四</w:t>
      </w:r>
      <w:r w:rsidRPr="00E847F6">
        <w:rPr>
          <w:rFonts w:asciiTheme="minorEastAsia" w:eastAsiaTheme="minorEastAsia" w:hAnsiTheme="minorEastAsia" w:cs="Arial"/>
          <w:kern w:val="0"/>
          <w:szCs w:val="21"/>
        </w:rPr>
        <w:t>、</w:t>
      </w:r>
      <w:r w:rsidR="00A04761" w:rsidRPr="00E847F6">
        <w:rPr>
          <w:rFonts w:asciiTheme="minorEastAsia" w:eastAsiaTheme="minorEastAsia" w:hAnsiTheme="minorEastAsia" w:cs="Arial" w:hint="eastAsia"/>
          <w:kern w:val="0"/>
          <w:szCs w:val="21"/>
        </w:rPr>
        <w:t>优惠活动</w:t>
      </w:r>
      <w:r w:rsidR="00A04761" w:rsidRPr="00E847F6">
        <w:rPr>
          <w:rFonts w:asciiTheme="minorEastAsia" w:eastAsiaTheme="minorEastAsia" w:hAnsiTheme="minorEastAsia" w:cs="Arial"/>
          <w:kern w:val="0"/>
          <w:szCs w:val="21"/>
        </w:rPr>
        <w:t>内容</w:t>
      </w:r>
    </w:p>
    <w:p w:rsidR="00F9726D" w:rsidRPr="00E847F6" w:rsidRDefault="00F9726D" w:rsidP="00F9726D">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w:t>
      </w:r>
      <w:r w:rsidRPr="00E847F6">
        <w:rPr>
          <w:rFonts w:asciiTheme="minorEastAsia" w:eastAsiaTheme="minorEastAsia" w:hAnsiTheme="minorEastAsia" w:cs="Arial"/>
          <w:kern w:val="0"/>
          <w:szCs w:val="21"/>
        </w:rPr>
        <w:t>通过</w:t>
      </w:r>
      <w:r w:rsidR="00032518" w:rsidRPr="00E847F6">
        <w:rPr>
          <w:rFonts w:asciiTheme="minorEastAsia" w:eastAsiaTheme="minorEastAsia" w:hAnsiTheme="minorEastAsia" w:cs="Arial" w:hint="eastAsia"/>
          <w:kern w:val="0"/>
          <w:szCs w:val="21"/>
        </w:rPr>
        <w:t>腾安基金</w:t>
      </w:r>
      <w:r w:rsidRPr="00E847F6">
        <w:rPr>
          <w:rFonts w:asciiTheme="minorEastAsia" w:eastAsiaTheme="minorEastAsia" w:hAnsiTheme="minorEastAsia" w:cs="Arial"/>
          <w:kern w:val="0"/>
          <w:szCs w:val="21"/>
        </w:rPr>
        <w:t>一次性申购或定期定额投资申购本公司上述基金（</w:t>
      </w:r>
      <w:r w:rsidRPr="00E847F6">
        <w:rPr>
          <w:rFonts w:asciiTheme="minorEastAsia" w:eastAsiaTheme="minorEastAsia" w:hAnsiTheme="minorEastAsia" w:cs="Arial" w:hint="eastAsia"/>
          <w:kern w:val="0"/>
          <w:szCs w:val="21"/>
        </w:rPr>
        <w:t>限</w:t>
      </w:r>
      <w:r w:rsidRPr="00E847F6">
        <w:rPr>
          <w:rFonts w:asciiTheme="minorEastAsia" w:eastAsiaTheme="minorEastAsia" w:hAnsiTheme="minorEastAsia" w:cs="Arial"/>
          <w:kern w:val="0"/>
          <w:szCs w:val="21"/>
        </w:rPr>
        <w:t>前端收费模式）</w:t>
      </w:r>
      <w:r w:rsidRPr="00E847F6">
        <w:rPr>
          <w:rFonts w:asciiTheme="minorEastAsia" w:eastAsiaTheme="minorEastAsia" w:hAnsiTheme="minorEastAsia" w:cs="Arial" w:hint="eastAsia"/>
          <w:kern w:val="0"/>
          <w:szCs w:val="21"/>
        </w:rPr>
        <w:t>，可</w:t>
      </w:r>
      <w:r w:rsidRPr="00E847F6">
        <w:rPr>
          <w:rFonts w:asciiTheme="minorEastAsia" w:eastAsiaTheme="minorEastAsia" w:hAnsiTheme="minorEastAsia" w:cs="Arial"/>
          <w:kern w:val="0"/>
          <w:szCs w:val="21"/>
        </w:rPr>
        <w:t>享受</w:t>
      </w:r>
      <w:r w:rsidRPr="00E847F6">
        <w:rPr>
          <w:rFonts w:asciiTheme="minorEastAsia" w:eastAsiaTheme="minorEastAsia" w:hAnsiTheme="minorEastAsia" w:cs="Arial" w:hint="eastAsia"/>
          <w:kern w:val="0"/>
          <w:szCs w:val="21"/>
        </w:rPr>
        <w:t>申购</w:t>
      </w:r>
      <w:r w:rsidRPr="00E847F6">
        <w:rPr>
          <w:rFonts w:asciiTheme="minorEastAsia" w:eastAsiaTheme="minorEastAsia" w:hAnsiTheme="minorEastAsia" w:cs="Arial"/>
          <w:kern w:val="0"/>
          <w:szCs w:val="21"/>
        </w:rPr>
        <w:t>费率折扣</w:t>
      </w:r>
      <w:r w:rsidRPr="00E847F6">
        <w:rPr>
          <w:rFonts w:asciiTheme="minorEastAsia" w:eastAsiaTheme="minorEastAsia" w:hAnsiTheme="minorEastAsia" w:cs="Arial" w:hint="eastAsia"/>
          <w:kern w:val="0"/>
          <w:szCs w:val="21"/>
        </w:rPr>
        <w:t>优惠</w:t>
      </w:r>
      <w:r w:rsidRPr="00E847F6">
        <w:rPr>
          <w:rFonts w:asciiTheme="minorEastAsia" w:eastAsiaTheme="minorEastAsia" w:hAnsiTheme="minorEastAsia" w:cs="Arial"/>
          <w:kern w:val="0"/>
          <w:szCs w:val="21"/>
        </w:rPr>
        <w:t>，具体的</w:t>
      </w:r>
      <w:r w:rsidRPr="00E847F6">
        <w:rPr>
          <w:rFonts w:asciiTheme="minorEastAsia" w:eastAsiaTheme="minorEastAsia" w:hAnsiTheme="minorEastAsia" w:cs="Arial" w:hint="eastAsia"/>
          <w:kern w:val="0"/>
          <w:szCs w:val="21"/>
        </w:rPr>
        <w:t>费率</w:t>
      </w:r>
      <w:r w:rsidRPr="00E847F6">
        <w:rPr>
          <w:rFonts w:asciiTheme="minorEastAsia" w:eastAsiaTheme="minorEastAsia" w:hAnsiTheme="minorEastAsia" w:cs="Arial"/>
          <w:kern w:val="0"/>
          <w:szCs w:val="21"/>
        </w:rPr>
        <w:t>优惠规则，以</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kern w:val="0"/>
          <w:szCs w:val="21"/>
        </w:rPr>
        <w:t>的安排和规定为准。</w:t>
      </w:r>
    </w:p>
    <w:p w:rsidR="00D5324E" w:rsidRPr="00E847F6" w:rsidRDefault="00851E74" w:rsidP="00D5324E">
      <w:pPr>
        <w:widowControl/>
        <w:spacing w:line="360" w:lineRule="auto"/>
        <w:ind w:firstLineChars="200" w:firstLine="420"/>
        <w:jc w:val="left"/>
        <w:rPr>
          <w:rFonts w:asciiTheme="minorEastAsia" w:eastAsiaTheme="minorEastAsia" w:hAnsiTheme="minorEastAsia"/>
          <w:szCs w:val="21"/>
          <w:shd w:val="clear" w:color="auto" w:fill="FFFFFF"/>
        </w:rPr>
      </w:pPr>
      <w:r w:rsidRPr="00E847F6">
        <w:rPr>
          <w:rFonts w:asciiTheme="minorEastAsia" w:eastAsiaTheme="minorEastAsia" w:hAnsiTheme="minorEastAsia" w:hint="eastAsia"/>
          <w:szCs w:val="21"/>
          <w:shd w:val="clear" w:color="auto" w:fill="FFFFFF"/>
        </w:rPr>
        <w:t>投资者通过腾安基金赎回上述基金的，可享受赎回费率优惠</w:t>
      </w:r>
      <w:r w:rsidR="00032518" w:rsidRPr="00E847F6">
        <w:rPr>
          <w:rFonts w:asciiTheme="minorEastAsia" w:eastAsiaTheme="minorEastAsia" w:hAnsiTheme="minorEastAsia" w:hint="eastAsia"/>
          <w:szCs w:val="21"/>
          <w:shd w:val="clear" w:color="auto" w:fill="FFFFFF"/>
        </w:rPr>
        <w:t>，优惠至仅收取赎回费中归入基金资产的部分，其余部分免除。赎回费及归基金资产比例依据投资者持有基金产品的时间分档收取，具体标准请参见基金相关公告或招募说明书。此次费率优惠不会对基金份额持有人利益造成不利影响。</w:t>
      </w:r>
    </w:p>
    <w:p w:rsidR="00D870ED" w:rsidRPr="00E847F6" w:rsidRDefault="00D870ED" w:rsidP="00D5324E">
      <w:pPr>
        <w:widowControl/>
        <w:spacing w:line="360" w:lineRule="auto"/>
        <w:ind w:firstLineChars="200" w:firstLine="420"/>
        <w:jc w:val="left"/>
        <w:rPr>
          <w:rFonts w:asciiTheme="minorEastAsia" w:eastAsiaTheme="minorEastAsia" w:hAnsiTheme="minorEastAsia" w:cs="Arial"/>
          <w:kern w:val="0"/>
          <w:szCs w:val="21"/>
        </w:rPr>
      </w:pPr>
    </w:p>
    <w:p w:rsidR="00EF4BB2" w:rsidRPr="00E847F6" w:rsidRDefault="00D5324E" w:rsidP="00541A8D">
      <w:pPr>
        <w:widowControl/>
        <w:spacing w:line="360" w:lineRule="auto"/>
        <w:ind w:firstLineChars="200" w:firstLine="420"/>
        <w:jc w:val="left"/>
        <w:rPr>
          <w:rFonts w:asciiTheme="minorEastAsia" w:eastAsiaTheme="minorEastAsia" w:hAnsiTheme="minorEastAsia" w:cs="Arial"/>
          <w:szCs w:val="21"/>
        </w:rPr>
      </w:pPr>
      <w:r w:rsidRPr="00E847F6">
        <w:rPr>
          <w:rFonts w:asciiTheme="minorEastAsia" w:eastAsiaTheme="minorEastAsia" w:hAnsiTheme="minorEastAsia" w:cs="Arial" w:hint="eastAsia"/>
          <w:kern w:val="0"/>
          <w:szCs w:val="21"/>
        </w:rPr>
        <w:t>五</w:t>
      </w:r>
      <w:r w:rsidR="000528B7" w:rsidRPr="00E847F6">
        <w:rPr>
          <w:rFonts w:asciiTheme="minorEastAsia" w:eastAsiaTheme="minorEastAsia" w:hAnsiTheme="minorEastAsia" w:cs="Arial" w:hint="eastAsia"/>
          <w:kern w:val="0"/>
          <w:szCs w:val="21"/>
        </w:rPr>
        <w:t>、</w:t>
      </w:r>
      <w:r w:rsidR="00EF4BB2" w:rsidRPr="00E847F6">
        <w:rPr>
          <w:rFonts w:asciiTheme="minorEastAsia" w:eastAsiaTheme="minorEastAsia" w:hAnsiTheme="minorEastAsia" w:cs="Arial" w:hint="eastAsia"/>
          <w:szCs w:val="21"/>
        </w:rPr>
        <w:t>相关</w:t>
      </w:r>
      <w:r w:rsidR="00EF4BB2" w:rsidRPr="00E847F6">
        <w:rPr>
          <w:rFonts w:asciiTheme="minorEastAsia" w:eastAsiaTheme="minorEastAsia" w:hAnsiTheme="minorEastAsia" w:cs="Arial"/>
          <w:szCs w:val="21"/>
        </w:rPr>
        <w:t>说明</w:t>
      </w:r>
    </w:p>
    <w:p w:rsidR="00EF4BB2" w:rsidRPr="00E847F6" w:rsidRDefault="00EF4BB2" w:rsidP="00EF4BB2">
      <w:pPr>
        <w:widowControl/>
        <w:spacing w:line="360" w:lineRule="auto"/>
        <w:ind w:firstLine="48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szCs w:val="21"/>
        </w:rPr>
        <w:t>若</w:t>
      </w:r>
      <w:r w:rsidRPr="00E847F6">
        <w:rPr>
          <w:rFonts w:asciiTheme="minorEastAsia" w:eastAsiaTheme="minorEastAsia" w:hAnsiTheme="minorEastAsia" w:cs="Arial" w:hint="eastAsia"/>
          <w:kern w:val="0"/>
          <w:szCs w:val="21"/>
        </w:rPr>
        <w:t>今后</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依据法律法规及基金相关法律文件对投资起点金额、级差及累计申购限额等</w:t>
      </w:r>
      <w:r w:rsidRPr="00E847F6">
        <w:rPr>
          <w:rFonts w:asciiTheme="minorEastAsia" w:eastAsiaTheme="minorEastAsia" w:hAnsiTheme="minorEastAsia" w:cs="Arial"/>
          <w:kern w:val="0"/>
          <w:szCs w:val="21"/>
        </w:rPr>
        <w:t>标准</w:t>
      </w:r>
      <w:r w:rsidRPr="00E847F6">
        <w:rPr>
          <w:rFonts w:asciiTheme="minorEastAsia" w:eastAsiaTheme="minorEastAsia" w:hAnsiTheme="minorEastAsia" w:cs="Arial" w:hint="eastAsia"/>
          <w:kern w:val="0"/>
          <w:szCs w:val="21"/>
        </w:rPr>
        <w:t>进行调整，以</w:t>
      </w:r>
      <w:r w:rsidR="00032518" w:rsidRPr="00E847F6">
        <w:rPr>
          <w:rFonts w:asciiTheme="minorEastAsia" w:eastAsiaTheme="minorEastAsia" w:hAnsiTheme="minorEastAsia" w:cs="Arial"/>
          <w:kern w:val="0"/>
          <w:szCs w:val="21"/>
        </w:rPr>
        <w:t>腾安基金</w:t>
      </w:r>
      <w:r w:rsidRPr="00E847F6">
        <w:rPr>
          <w:rFonts w:asciiTheme="minorEastAsia" w:eastAsiaTheme="minorEastAsia" w:hAnsiTheme="minorEastAsia" w:cs="Arial" w:hint="eastAsia"/>
          <w:kern w:val="0"/>
          <w:szCs w:val="21"/>
        </w:rPr>
        <w:t>最新规定为准。</w:t>
      </w:r>
    </w:p>
    <w:p w:rsidR="0098471D" w:rsidRPr="00E847F6" w:rsidRDefault="0098471D">
      <w:pPr>
        <w:widowControl/>
        <w:spacing w:line="360" w:lineRule="auto"/>
        <w:ind w:firstLine="480"/>
        <w:jc w:val="left"/>
        <w:rPr>
          <w:rFonts w:asciiTheme="minorEastAsia" w:eastAsiaTheme="minorEastAsia" w:hAnsiTheme="minorEastAsia" w:cs="Arial"/>
          <w:kern w:val="0"/>
          <w:szCs w:val="21"/>
        </w:rPr>
      </w:pPr>
    </w:p>
    <w:p w:rsidR="0098471D" w:rsidRPr="00E847F6" w:rsidRDefault="00D5324E">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六</w:t>
      </w:r>
      <w:r w:rsidR="000528B7" w:rsidRPr="00E847F6">
        <w:rPr>
          <w:rFonts w:asciiTheme="minorEastAsia" w:eastAsiaTheme="minorEastAsia" w:hAnsiTheme="minorEastAsia" w:cs="Arial" w:hint="eastAsia"/>
          <w:kern w:val="0"/>
          <w:szCs w:val="21"/>
        </w:rPr>
        <w:t>、业务咨询</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、景顺长城基金管理有限公司</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客户服务电话：</w:t>
      </w:r>
      <w:r w:rsidRPr="00E847F6">
        <w:rPr>
          <w:rFonts w:asciiTheme="minorEastAsia" w:eastAsiaTheme="minorEastAsia" w:hAnsiTheme="minorEastAsia" w:cs="Arial"/>
          <w:kern w:val="0"/>
          <w:szCs w:val="21"/>
        </w:rPr>
        <w:t>400 8888 606</w:t>
      </w:r>
      <w:r w:rsidRPr="00E847F6">
        <w:rPr>
          <w:rFonts w:asciiTheme="minorEastAsia" w:eastAsiaTheme="minorEastAsia" w:hAnsiTheme="minorEastAsia" w:cs="Arial" w:hint="eastAsia"/>
          <w:kern w:val="0"/>
          <w:szCs w:val="21"/>
        </w:rPr>
        <w:t>、</w:t>
      </w:r>
      <w:r w:rsidRPr="00E847F6">
        <w:rPr>
          <w:rFonts w:asciiTheme="minorEastAsia" w:eastAsiaTheme="minorEastAsia" w:hAnsiTheme="minorEastAsia" w:cs="Arial"/>
          <w:kern w:val="0"/>
          <w:szCs w:val="21"/>
        </w:rPr>
        <w:t>0755-82370688</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网址：</w:t>
      </w:r>
      <w:r w:rsidRPr="00E847F6">
        <w:rPr>
          <w:rFonts w:asciiTheme="minorEastAsia" w:eastAsiaTheme="minorEastAsia" w:hAnsiTheme="minorEastAsia" w:cs="Arial"/>
          <w:kern w:val="0"/>
          <w:szCs w:val="21"/>
        </w:rPr>
        <w:t>www.igwfmc.com</w:t>
      </w:r>
    </w:p>
    <w:p w:rsidR="008804A8" w:rsidRPr="00E847F6" w:rsidRDefault="000528B7" w:rsidP="008804A8">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w:t>
      </w:r>
      <w:r w:rsidR="00032518" w:rsidRPr="00E847F6">
        <w:rPr>
          <w:rFonts w:asciiTheme="minorEastAsia" w:eastAsiaTheme="minorEastAsia" w:hAnsiTheme="minorEastAsia" w:cs="Arial"/>
          <w:kern w:val="0"/>
          <w:szCs w:val="21"/>
        </w:rPr>
        <w:t>腾安基金销售（深圳）有限公司</w:t>
      </w:r>
    </w:p>
    <w:p w:rsidR="007332D9" w:rsidRPr="00E847F6" w:rsidRDefault="007332D9" w:rsidP="00032518">
      <w:pPr>
        <w:widowControl/>
        <w:spacing w:line="360" w:lineRule="auto"/>
        <w:ind w:firstLineChars="200" w:firstLine="420"/>
        <w:jc w:val="left"/>
        <w:rPr>
          <w:rFonts w:asciiTheme="minorEastAsia" w:eastAsiaTheme="minorEastAsia" w:hAnsiTheme="minorEastAsia"/>
          <w:kern w:val="0"/>
          <w:szCs w:val="21"/>
        </w:rPr>
      </w:pPr>
      <w:r w:rsidRPr="00E847F6">
        <w:rPr>
          <w:rFonts w:asciiTheme="minorEastAsia" w:eastAsiaTheme="minorEastAsia" w:hAnsiTheme="minorEastAsia" w:cs="Arial"/>
          <w:kern w:val="0"/>
          <w:szCs w:val="21"/>
        </w:rPr>
        <w:t>客户服务电话：</w:t>
      </w:r>
      <w:r w:rsidR="00032518" w:rsidRPr="00E847F6">
        <w:rPr>
          <w:rFonts w:asciiTheme="minorEastAsia" w:eastAsiaTheme="minorEastAsia" w:hAnsiTheme="minorEastAsia" w:cs="Arial"/>
          <w:szCs w:val="21"/>
          <w:shd w:val="clear" w:color="auto" w:fill="FFFFFF"/>
        </w:rPr>
        <w:t>95017</w:t>
      </w:r>
      <w:r w:rsidR="00032518" w:rsidRPr="00E847F6">
        <w:rPr>
          <w:rFonts w:asciiTheme="minorEastAsia" w:eastAsiaTheme="minorEastAsia" w:hAnsiTheme="minorEastAsia" w:hint="eastAsia"/>
          <w:szCs w:val="21"/>
          <w:shd w:val="clear" w:color="auto" w:fill="FFFFFF"/>
        </w:rPr>
        <w:t>转</w:t>
      </w:r>
      <w:r w:rsidR="00032518" w:rsidRPr="00E847F6">
        <w:rPr>
          <w:rFonts w:asciiTheme="minorEastAsia" w:eastAsiaTheme="minorEastAsia" w:hAnsiTheme="minorEastAsia" w:cs="Arial"/>
          <w:szCs w:val="21"/>
          <w:shd w:val="clear" w:color="auto" w:fill="FFFFFF"/>
        </w:rPr>
        <w:t>1</w:t>
      </w:r>
      <w:r w:rsidR="00032518" w:rsidRPr="00E847F6">
        <w:rPr>
          <w:rFonts w:asciiTheme="minorEastAsia" w:eastAsiaTheme="minorEastAsia" w:hAnsiTheme="minorEastAsia" w:hint="eastAsia"/>
          <w:szCs w:val="21"/>
          <w:shd w:val="clear" w:color="auto" w:fill="FFFFFF"/>
        </w:rPr>
        <w:t>转</w:t>
      </w:r>
      <w:r w:rsidR="00032518" w:rsidRPr="00E847F6">
        <w:rPr>
          <w:rFonts w:asciiTheme="minorEastAsia" w:eastAsiaTheme="minorEastAsia" w:hAnsiTheme="minorEastAsia" w:cs="Arial"/>
          <w:szCs w:val="21"/>
          <w:shd w:val="clear" w:color="auto" w:fill="FFFFFF"/>
        </w:rPr>
        <w:t>8</w:t>
      </w:r>
      <w:r w:rsidR="00032518" w:rsidRPr="00E847F6">
        <w:rPr>
          <w:rFonts w:asciiTheme="minorEastAsia" w:eastAsiaTheme="minorEastAsia" w:hAnsiTheme="minorEastAsia" w:cs="Arial"/>
          <w:szCs w:val="21"/>
          <w:shd w:val="clear" w:color="auto" w:fill="FFFFFF"/>
        </w:rPr>
        <w:br/>
        <w:t>  </w:t>
      </w:r>
      <w:r w:rsidR="00032518" w:rsidRPr="00E847F6">
        <w:rPr>
          <w:rFonts w:asciiTheme="minorEastAsia" w:eastAsiaTheme="minorEastAsia" w:hAnsiTheme="minorEastAsia" w:hint="eastAsia"/>
          <w:szCs w:val="21"/>
          <w:shd w:val="clear" w:color="auto" w:fill="FFFFFF"/>
        </w:rPr>
        <w:t>网址：</w:t>
      </w:r>
      <w:r w:rsidR="00032518" w:rsidRPr="00E847F6">
        <w:rPr>
          <w:rFonts w:asciiTheme="minorEastAsia" w:eastAsiaTheme="minorEastAsia" w:hAnsiTheme="minorEastAsia" w:cs="Arial"/>
          <w:szCs w:val="21"/>
          <w:shd w:val="clear" w:color="auto" w:fill="FFFFFF"/>
        </w:rPr>
        <w:t>www.tenganxinxi.com</w:t>
      </w:r>
    </w:p>
    <w:p w:rsidR="0098471D" w:rsidRPr="00E847F6" w:rsidRDefault="0098471D" w:rsidP="008804A8">
      <w:pPr>
        <w:widowControl/>
        <w:spacing w:line="360" w:lineRule="auto"/>
        <w:ind w:firstLineChars="200" w:firstLine="420"/>
        <w:jc w:val="left"/>
        <w:rPr>
          <w:rFonts w:asciiTheme="minorEastAsia" w:eastAsiaTheme="minorEastAsia" w:hAnsiTheme="minorEastAsia" w:cs="Arial"/>
          <w:kern w:val="0"/>
          <w:szCs w:val="21"/>
        </w:rPr>
      </w:pP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8471D" w:rsidRPr="00E847F6" w:rsidRDefault="0098471D">
      <w:pPr>
        <w:widowControl/>
        <w:spacing w:line="360" w:lineRule="auto"/>
        <w:ind w:firstLineChars="200" w:firstLine="420"/>
        <w:jc w:val="left"/>
        <w:rPr>
          <w:rFonts w:asciiTheme="minorEastAsia" w:eastAsiaTheme="minorEastAsia" w:hAnsiTheme="minorEastAsia" w:cs="Arial"/>
          <w:kern w:val="0"/>
          <w:szCs w:val="21"/>
        </w:rPr>
      </w:pP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特此公告。</w:t>
      </w:r>
    </w:p>
    <w:p w:rsidR="0098471D" w:rsidRPr="00E847F6" w:rsidRDefault="0098471D">
      <w:pPr>
        <w:widowControl/>
        <w:spacing w:line="360" w:lineRule="auto"/>
        <w:jc w:val="left"/>
        <w:rPr>
          <w:rFonts w:asciiTheme="minorEastAsia" w:eastAsiaTheme="minorEastAsia" w:hAnsiTheme="minorEastAsia" w:cs="Arial"/>
          <w:kern w:val="0"/>
          <w:szCs w:val="21"/>
        </w:rPr>
      </w:pPr>
    </w:p>
    <w:p w:rsidR="0098471D" w:rsidRPr="00E847F6" w:rsidRDefault="0098471D">
      <w:pPr>
        <w:widowControl/>
        <w:spacing w:line="360" w:lineRule="auto"/>
        <w:jc w:val="left"/>
        <w:rPr>
          <w:rFonts w:asciiTheme="minorEastAsia" w:eastAsiaTheme="minorEastAsia" w:hAnsiTheme="minorEastAsia" w:cs="Arial"/>
          <w:kern w:val="0"/>
          <w:szCs w:val="21"/>
        </w:rPr>
      </w:pPr>
    </w:p>
    <w:p w:rsidR="0098471D" w:rsidRPr="00E847F6" w:rsidRDefault="000528B7">
      <w:pPr>
        <w:widowControl/>
        <w:spacing w:line="360" w:lineRule="auto"/>
        <w:ind w:firstLineChars="200" w:firstLine="420"/>
        <w:jc w:val="righ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景顺长城基金管理有限公司</w:t>
      </w:r>
    </w:p>
    <w:p w:rsidR="0098471D" w:rsidRPr="00E847F6" w:rsidRDefault="000528B7">
      <w:pPr>
        <w:widowControl/>
        <w:spacing w:line="360" w:lineRule="auto"/>
        <w:jc w:val="right"/>
        <w:rPr>
          <w:rFonts w:asciiTheme="minorEastAsia" w:eastAsiaTheme="minorEastAsia" w:hAnsiTheme="minorEastAsia"/>
          <w:szCs w:val="21"/>
        </w:rPr>
      </w:pPr>
      <w:r w:rsidRPr="00E847F6">
        <w:rPr>
          <w:rFonts w:asciiTheme="minorEastAsia" w:eastAsiaTheme="minorEastAsia" w:hAnsiTheme="minorEastAsia" w:cs="Arial" w:hint="eastAsia"/>
          <w:kern w:val="0"/>
          <w:szCs w:val="21"/>
        </w:rPr>
        <w:t>二○</w:t>
      </w:r>
      <w:r w:rsidR="00A7005D" w:rsidRPr="00E847F6">
        <w:rPr>
          <w:rFonts w:asciiTheme="minorEastAsia" w:eastAsiaTheme="minorEastAsia" w:hAnsiTheme="minorEastAsia" w:cs="Arial" w:hint="eastAsia"/>
          <w:kern w:val="0"/>
          <w:szCs w:val="21"/>
        </w:rPr>
        <w:t>二</w:t>
      </w:r>
      <w:r w:rsidR="00136B2A">
        <w:rPr>
          <w:rFonts w:asciiTheme="minorEastAsia" w:eastAsiaTheme="minorEastAsia" w:hAnsiTheme="minorEastAsia" w:cs="Arial" w:hint="eastAsia"/>
          <w:kern w:val="0"/>
          <w:szCs w:val="21"/>
        </w:rPr>
        <w:t>一</w:t>
      </w:r>
      <w:r w:rsidRPr="00E847F6">
        <w:rPr>
          <w:rFonts w:asciiTheme="minorEastAsia" w:eastAsiaTheme="minorEastAsia" w:hAnsiTheme="minorEastAsia" w:cs="Arial" w:hint="eastAsia"/>
          <w:kern w:val="0"/>
          <w:szCs w:val="21"/>
        </w:rPr>
        <w:t>年</w:t>
      </w:r>
      <w:r w:rsidR="00BD49C7">
        <w:rPr>
          <w:rFonts w:asciiTheme="minorEastAsia" w:eastAsiaTheme="minorEastAsia" w:hAnsiTheme="minorEastAsia" w:cs="Arial" w:hint="eastAsia"/>
          <w:kern w:val="0"/>
          <w:szCs w:val="21"/>
        </w:rPr>
        <w:t>七</w:t>
      </w:r>
      <w:r w:rsidR="00527CFF" w:rsidRPr="00E847F6">
        <w:rPr>
          <w:rFonts w:asciiTheme="minorEastAsia" w:eastAsiaTheme="minorEastAsia" w:hAnsiTheme="minorEastAsia" w:cs="Arial" w:hint="eastAsia"/>
          <w:kern w:val="0"/>
          <w:szCs w:val="21"/>
        </w:rPr>
        <w:t>月</w:t>
      </w:r>
      <w:r w:rsidR="00BD49C7">
        <w:rPr>
          <w:rFonts w:asciiTheme="minorEastAsia" w:eastAsiaTheme="minorEastAsia" w:hAnsiTheme="minorEastAsia" w:cs="Arial" w:hint="eastAsia"/>
          <w:kern w:val="0"/>
          <w:szCs w:val="21"/>
        </w:rPr>
        <w:t>二十三</w:t>
      </w:r>
      <w:r w:rsidR="00527CFF" w:rsidRPr="00E847F6">
        <w:rPr>
          <w:rFonts w:asciiTheme="minorEastAsia" w:eastAsiaTheme="minorEastAsia" w:hAnsiTheme="minorEastAsia" w:cs="Arial" w:hint="eastAsia"/>
          <w:kern w:val="0"/>
          <w:szCs w:val="21"/>
        </w:rPr>
        <w:t>日</w:t>
      </w:r>
    </w:p>
    <w:sectPr w:rsidR="0098471D" w:rsidRPr="00E847F6" w:rsidSect="0098471D">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D4C68" w16cid:durableId="1ED36293"/>
  <w16cid:commentId w16cid:paraId="729919EE" w16cid:durableId="1ED362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A9" w:rsidRDefault="001B13A9" w:rsidP="008E6554">
      <w:r>
        <w:separator/>
      </w:r>
    </w:p>
  </w:endnote>
  <w:endnote w:type="continuationSeparator" w:id="0">
    <w:p w:rsidR="001B13A9" w:rsidRDefault="001B13A9"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A9" w:rsidRDefault="001B13A9" w:rsidP="008E6554">
      <w:r>
        <w:separator/>
      </w:r>
    </w:p>
  </w:footnote>
  <w:footnote w:type="continuationSeparator" w:id="0">
    <w:p w:rsidR="001B13A9" w:rsidRDefault="001B13A9"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6EC6"/>
    <w:rsid w:val="00011A96"/>
    <w:rsid w:val="00015681"/>
    <w:rsid w:val="00032518"/>
    <w:rsid w:val="00044302"/>
    <w:rsid w:val="00047E91"/>
    <w:rsid w:val="00050352"/>
    <w:rsid w:val="00050DD0"/>
    <w:rsid w:val="000528B7"/>
    <w:rsid w:val="0006655E"/>
    <w:rsid w:val="0009138D"/>
    <w:rsid w:val="00093D33"/>
    <w:rsid w:val="00093D3C"/>
    <w:rsid w:val="000975F7"/>
    <w:rsid w:val="000A2295"/>
    <w:rsid w:val="000B4D9B"/>
    <w:rsid w:val="000C1AEC"/>
    <w:rsid w:val="000E0F94"/>
    <w:rsid w:val="000E27C1"/>
    <w:rsid w:val="000E494E"/>
    <w:rsid w:val="000E4EFF"/>
    <w:rsid w:val="000E519B"/>
    <w:rsid w:val="000F77C2"/>
    <w:rsid w:val="000F7828"/>
    <w:rsid w:val="00127C63"/>
    <w:rsid w:val="00136B2A"/>
    <w:rsid w:val="00147743"/>
    <w:rsid w:val="0015086E"/>
    <w:rsid w:val="00156239"/>
    <w:rsid w:val="00156ED8"/>
    <w:rsid w:val="00160AC4"/>
    <w:rsid w:val="001634A3"/>
    <w:rsid w:val="001672E8"/>
    <w:rsid w:val="0017061B"/>
    <w:rsid w:val="001745A4"/>
    <w:rsid w:val="00174B31"/>
    <w:rsid w:val="001821D8"/>
    <w:rsid w:val="00182CCD"/>
    <w:rsid w:val="001B13A9"/>
    <w:rsid w:val="001C13F3"/>
    <w:rsid w:val="001D2CB0"/>
    <w:rsid w:val="001E4619"/>
    <w:rsid w:val="001E7D97"/>
    <w:rsid w:val="001F2A04"/>
    <w:rsid w:val="001F2E05"/>
    <w:rsid w:val="001F526F"/>
    <w:rsid w:val="00202B24"/>
    <w:rsid w:val="00204C10"/>
    <w:rsid w:val="00211CF7"/>
    <w:rsid w:val="00212012"/>
    <w:rsid w:val="002173ED"/>
    <w:rsid w:val="0022685D"/>
    <w:rsid w:val="00231D19"/>
    <w:rsid w:val="00233787"/>
    <w:rsid w:val="0023615A"/>
    <w:rsid w:val="00237082"/>
    <w:rsid w:val="00244686"/>
    <w:rsid w:val="00244FD4"/>
    <w:rsid w:val="0024632E"/>
    <w:rsid w:val="0025482E"/>
    <w:rsid w:val="002603E0"/>
    <w:rsid w:val="00270632"/>
    <w:rsid w:val="0027124D"/>
    <w:rsid w:val="00274C05"/>
    <w:rsid w:val="00280DB3"/>
    <w:rsid w:val="00294EF4"/>
    <w:rsid w:val="0029650B"/>
    <w:rsid w:val="002A3C16"/>
    <w:rsid w:val="002A4E9E"/>
    <w:rsid w:val="002A5EA8"/>
    <w:rsid w:val="002B02C5"/>
    <w:rsid w:val="002B7B4C"/>
    <w:rsid w:val="002D6E17"/>
    <w:rsid w:val="002D7DDC"/>
    <w:rsid w:val="002E2274"/>
    <w:rsid w:val="002E41B3"/>
    <w:rsid w:val="002E58FA"/>
    <w:rsid w:val="002E61B7"/>
    <w:rsid w:val="002E68CF"/>
    <w:rsid w:val="002E69D4"/>
    <w:rsid w:val="002F785E"/>
    <w:rsid w:val="003062AB"/>
    <w:rsid w:val="003202FA"/>
    <w:rsid w:val="00320702"/>
    <w:rsid w:val="0032344A"/>
    <w:rsid w:val="003375B8"/>
    <w:rsid w:val="00340BE0"/>
    <w:rsid w:val="0034279F"/>
    <w:rsid w:val="003434B9"/>
    <w:rsid w:val="003465C4"/>
    <w:rsid w:val="00351625"/>
    <w:rsid w:val="003555D0"/>
    <w:rsid w:val="00355879"/>
    <w:rsid w:val="003648A3"/>
    <w:rsid w:val="00366EAA"/>
    <w:rsid w:val="003762D2"/>
    <w:rsid w:val="003771C3"/>
    <w:rsid w:val="003801D7"/>
    <w:rsid w:val="00384C5E"/>
    <w:rsid w:val="00387125"/>
    <w:rsid w:val="003A0B39"/>
    <w:rsid w:val="003A1F16"/>
    <w:rsid w:val="003A5DF4"/>
    <w:rsid w:val="003A64B2"/>
    <w:rsid w:val="003A7FBF"/>
    <w:rsid w:val="003B2CB1"/>
    <w:rsid w:val="003B5AD4"/>
    <w:rsid w:val="003C51B9"/>
    <w:rsid w:val="003C6C3E"/>
    <w:rsid w:val="003D265E"/>
    <w:rsid w:val="003E0E29"/>
    <w:rsid w:val="003E4B8E"/>
    <w:rsid w:val="003F03E2"/>
    <w:rsid w:val="003F5F55"/>
    <w:rsid w:val="003F691A"/>
    <w:rsid w:val="00401ABC"/>
    <w:rsid w:val="004055B6"/>
    <w:rsid w:val="0042334C"/>
    <w:rsid w:val="00433A06"/>
    <w:rsid w:val="0043521C"/>
    <w:rsid w:val="00454120"/>
    <w:rsid w:val="00473665"/>
    <w:rsid w:val="00474CD6"/>
    <w:rsid w:val="00477944"/>
    <w:rsid w:val="004804CC"/>
    <w:rsid w:val="00481844"/>
    <w:rsid w:val="00481981"/>
    <w:rsid w:val="004836B4"/>
    <w:rsid w:val="00484125"/>
    <w:rsid w:val="00487C2B"/>
    <w:rsid w:val="00490AE0"/>
    <w:rsid w:val="004956FF"/>
    <w:rsid w:val="004A03A6"/>
    <w:rsid w:val="004B48E2"/>
    <w:rsid w:val="004B554A"/>
    <w:rsid w:val="004B6D59"/>
    <w:rsid w:val="004F7288"/>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480F"/>
    <w:rsid w:val="00596767"/>
    <w:rsid w:val="005A6888"/>
    <w:rsid w:val="005B4907"/>
    <w:rsid w:val="005B5F71"/>
    <w:rsid w:val="005C0B0B"/>
    <w:rsid w:val="005C3C00"/>
    <w:rsid w:val="005C4444"/>
    <w:rsid w:val="005C6ACA"/>
    <w:rsid w:val="005E0079"/>
    <w:rsid w:val="005E0635"/>
    <w:rsid w:val="005E110D"/>
    <w:rsid w:val="005E2FEF"/>
    <w:rsid w:val="005E5012"/>
    <w:rsid w:val="005F0033"/>
    <w:rsid w:val="006072AD"/>
    <w:rsid w:val="00610E26"/>
    <w:rsid w:val="006126E5"/>
    <w:rsid w:val="006171A2"/>
    <w:rsid w:val="0062408D"/>
    <w:rsid w:val="006274D8"/>
    <w:rsid w:val="00636162"/>
    <w:rsid w:val="0063778C"/>
    <w:rsid w:val="006427C4"/>
    <w:rsid w:val="0064495D"/>
    <w:rsid w:val="00650350"/>
    <w:rsid w:val="006542BA"/>
    <w:rsid w:val="00657AC7"/>
    <w:rsid w:val="006604BB"/>
    <w:rsid w:val="006607A2"/>
    <w:rsid w:val="00665A94"/>
    <w:rsid w:val="00677D38"/>
    <w:rsid w:val="00681EEC"/>
    <w:rsid w:val="006909DF"/>
    <w:rsid w:val="0069540A"/>
    <w:rsid w:val="00697CBA"/>
    <w:rsid w:val="006B400E"/>
    <w:rsid w:val="006B7217"/>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3236E"/>
    <w:rsid w:val="00732E71"/>
    <w:rsid w:val="007332D9"/>
    <w:rsid w:val="007459FF"/>
    <w:rsid w:val="00755DF1"/>
    <w:rsid w:val="00765121"/>
    <w:rsid w:val="00765D9F"/>
    <w:rsid w:val="00771F5C"/>
    <w:rsid w:val="00772661"/>
    <w:rsid w:val="00773EF4"/>
    <w:rsid w:val="007756F3"/>
    <w:rsid w:val="0077688E"/>
    <w:rsid w:val="00794CB5"/>
    <w:rsid w:val="00794FE2"/>
    <w:rsid w:val="007A1BC3"/>
    <w:rsid w:val="007A54E7"/>
    <w:rsid w:val="007B0164"/>
    <w:rsid w:val="007B0F40"/>
    <w:rsid w:val="007B1208"/>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40CA7"/>
    <w:rsid w:val="0085136B"/>
    <w:rsid w:val="00851E74"/>
    <w:rsid w:val="0085691C"/>
    <w:rsid w:val="00860D1C"/>
    <w:rsid w:val="00861F3F"/>
    <w:rsid w:val="008804A8"/>
    <w:rsid w:val="00893EED"/>
    <w:rsid w:val="00895D58"/>
    <w:rsid w:val="008A58D4"/>
    <w:rsid w:val="008A5F97"/>
    <w:rsid w:val="008B16A3"/>
    <w:rsid w:val="008B7C3E"/>
    <w:rsid w:val="008C5352"/>
    <w:rsid w:val="008C756C"/>
    <w:rsid w:val="008E6554"/>
    <w:rsid w:val="008E69FE"/>
    <w:rsid w:val="008E6BF4"/>
    <w:rsid w:val="008F10FB"/>
    <w:rsid w:val="008F5136"/>
    <w:rsid w:val="00906B42"/>
    <w:rsid w:val="0091122A"/>
    <w:rsid w:val="009253FF"/>
    <w:rsid w:val="009354DB"/>
    <w:rsid w:val="00937946"/>
    <w:rsid w:val="00946C01"/>
    <w:rsid w:val="00954275"/>
    <w:rsid w:val="009562E6"/>
    <w:rsid w:val="009617F9"/>
    <w:rsid w:val="009652A4"/>
    <w:rsid w:val="00966397"/>
    <w:rsid w:val="00966B34"/>
    <w:rsid w:val="00967C70"/>
    <w:rsid w:val="00982692"/>
    <w:rsid w:val="0098471D"/>
    <w:rsid w:val="00987576"/>
    <w:rsid w:val="00990D0C"/>
    <w:rsid w:val="009A4310"/>
    <w:rsid w:val="009B5F59"/>
    <w:rsid w:val="009C0FFA"/>
    <w:rsid w:val="009C172E"/>
    <w:rsid w:val="009C52F8"/>
    <w:rsid w:val="009E1337"/>
    <w:rsid w:val="009E6927"/>
    <w:rsid w:val="009F6AAE"/>
    <w:rsid w:val="009F7E52"/>
    <w:rsid w:val="00A02A5A"/>
    <w:rsid w:val="00A04761"/>
    <w:rsid w:val="00A1243A"/>
    <w:rsid w:val="00A21162"/>
    <w:rsid w:val="00A219C8"/>
    <w:rsid w:val="00A22632"/>
    <w:rsid w:val="00A256C9"/>
    <w:rsid w:val="00A35144"/>
    <w:rsid w:val="00A4232F"/>
    <w:rsid w:val="00A5234E"/>
    <w:rsid w:val="00A54B19"/>
    <w:rsid w:val="00A63940"/>
    <w:rsid w:val="00A63F11"/>
    <w:rsid w:val="00A7005D"/>
    <w:rsid w:val="00A87611"/>
    <w:rsid w:val="00A934A4"/>
    <w:rsid w:val="00AA3A74"/>
    <w:rsid w:val="00AB47F9"/>
    <w:rsid w:val="00AC4801"/>
    <w:rsid w:val="00AD2FF8"/>
    <w:rsid w:val="00AD7B70"/>
    <w:rsid w:val="00AE0483"/>
    <w:rsid w:val="00AE0E6D"/>
    <w:rsid w:val="00AE5342"/>
    <w:rsid w:val="00AF10BF"/>
    <w:rsid w:val="00B0433F"/>
    <w:rsid w:val="00B07B2B"/>
    <w:rsid w:val="00B16AFD"/>
    <w:rsid w:val="00B22640"/>
    <w:rsid w:val="00B3369A"/>
    <w:rsid w:val="00B42242"/>
    <w:rsid w:val="00B425D5"/>
    <w:rsid w:val="00B46D00"/>
    <w:rsid w:val="00B55515"/>
    <w:rsid w:val="00B61B14"/>
    <w:rsid w:val="00B753AD"/>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9C7"/>
    <w:rsid w:val="00BD61AD"/>
    <w:rsid w:val="00C057E4"/>
    <w:rsid w:val="00C06895"/>
    <w:rsid w:val="00C11517"/>
    <w:rsid w:val="00C22DC9"/>
    <w:rsid w:val="00C405EC"/>
    <w:rsid w:val="00C4350D"/>
    <w:rsid w:val="00C53026"/>
    <w:rsid w:val="00C62558"/>
    <w:rsid w:val="00C63875"/>
    <w:rsid w:val="00C816E4"/>
    <w:rsid w:val="00C83A06"/>
    <w:rsid w:val="00C84AB3"/>
    <w:rsid w:val="00C87754"/>
    <w:rsid w:val="00C91010"/>
    <w:rsid w:val="00C94AEA"/>
    <w:rsid w:val="00C978D0"/>
    <w:rsid w:val="00CA0DBB"/>
    <w:rsid w:val="00CB095C"/>
    <w:rsid w:val="00CB11BE"/>
    <w:rsid w:val="00CB470F"/>
    <w:rsid w:val="00CD1213"/>
    <w:rsid w:val="00CD2173"/>
    <w:rsid w:val="00CD2D2A"/>
    <w:rsid w:val="00CE2D0D"/>
    <w:rsid w:val="00CF0318"/>
    <w:rsid w:val="00CF1A96"/>
    <w:rsid w:val="00CF2218"/>
    <w:rsid w:val="00CF3D71"/>
    <w:rsid w:val="00D01CB9"/>
    <w:rsid w:val="00D124F5"/>
    <w:rsid w:val="00D16613"/>
    <w:rsid w:val="00D20C9A"/>
    <w:rsid w:val="00D2455A"/>
    <w:rsid w:val="00D2507B"/>
    <w:rsid w:val="00D3065A"/>
    <w:rsid w:val="00D3591D"/>
    <w:rsid w:val="00D43A97"/>
    <w:rsid w:val="00D4414A"/>
    <w:rsid w:val="00D44C8A"/>
    <w:rsid w:val="00D5324E"/>
    <w:rsid w:val="00D60D84"/>
    <w:rsid w:val="00D65C0F"/>
    <w:rsid w:val="00D81AA4"/>
    <w:rsid w:val="00D82018"/>
    <w:rsid w:val="00D870ED"/>
    <w:rsid w:val="00D91FA3"/>
    <w:rsid w:val="00DA2931"/>
    <w:rsid w:val="00DA4B15"/>
    <w:rsid w:val="00DA57CC"/>
    <w:rsid w:val="00DB545C"/>
    <w:rsid w:val="00DC0D2B"/>
    <w:rsid w:val="00DC1E66"/>
    <w:rsid w:val="00DC458A"/>
    <w:rsid w:val="00DC5FCC"/>
    <w:rsid w:val="00DF1224"/>
    <w:rsid w:val="00DF3229"/>
    <w:rsid w:val="00DF41E4"/>
    <w:rsid w:val="00DF57DF"/>
    <w:rsid w:val="00DF7912"/>
    <w:rsid w:val="00E04306"/>
    <w:rsid w:val="00E047F2"/>
    <w:rsid w:val="00E11B16"/>
    <w:rsid w:val="00E15C1D"/>
    <w:rsid w:val="00E23889"/>
    <w:rsid w:val="00E3464C"/>
    <w:rsid w:val="00E41019"/>
    <w:rsid w:val="00E41BE9"/>
    <w:rsid w:val="00E512DC"/>
    <w:rsid w:val="00E6250C"/>
    <w:rsid w:val="00E847F6"/>
    <w:rsid w:val="00E84F28"/>
    <w:rsid w:val="00E913F6"/>
    <w:rsid w:val="00EA161C"/>
    <w:rsid w:val="00EA2824"/>
    <w:rsid w:val="00EB3448"/>
    <w:rsid w:val="00EB40D2"/>
    <w:rsid w:val="00EB5D68"/>
    <w:rsid w:val="00EC1D5D"/>
    <w:rsid w:val="00ED4BFA"/>
    <w:rsid w:val="00ED6928"/>
    <w:rsid w:val="00EF4BB2"/>
    <w:rsid w:val="00F0297F"/>
    <w:rsid w:val="00F03DB3"/>
    <w:rsid w:val="00F06DDB"/>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5B13"/>
    <w:rsid w:val="00FD4F6A"/>
    <w:rsid w:val="00FD6080"/>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s>
</file>

<file path=word/webSettings.xml><?xml version="1.0" encoding="utf-8"?>
<w:webSettings xmlns:r="http://schemas.openxmlformats.org/officeDocument/2006/relationships" xmlns:w="http://schemas.openxmlformats.org/wordprocessingml/2006/main">
  <w:divs>
    <w:div w:id="86460399">
      <w:bodyDiv w:val="1"/>
      <w:marLeft w:val="0"/>
      <w:marRight w:val="0"/>
      <w:marTop w:val="0"/>
      <w:marBottom w:val="0"/>
      <w:divBdr>
        <w:top w:val="none" w:sz="0" w:space="0" w:color="auto"/>
        <w:left w:val="none" w:sz="0" w:space="0" w:color="auto"/>
        <w:bottom w:val="none" w:sz="0" w:space="0" w:color="auto"/>
        <w:right w:val="none" w:sz="0" w:space="0" w:color="auto"/>
      </w:divBdr>
    </w:div>
    <w:div w:id="12586004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367681784">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21634387">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2511</Characters>
  <Application>Microsoft Office Word</Application>
  <DocSecurity>4</DocSecurity>
  <Lines>20</Lines>
  <Paragraphs>5</Paragraphs>
  <ScaleCrop>false</ScaleCrop>
  <Company>JDJR</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2021-07-22T16:16:00Z</dcterms:created>
  <dcterms:modified xsi:type="dcterms:W3CDTF">2021-07-22T16:16:00Z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