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C0B" w:rsidRDefault="008E2656" w:rsidP="00AE3599">
      <w:pPr>
        <w:pStyle w:val="a3"/>
        <w:shd w:val="clear" w:color="auto" w:fill="FFFFFF"/>
        <w:spacing w:before="0" w:beforeAutospacing="0" w:after="0" w:afterAutospacing="0" w:line="360" w:lineRule="auto"/>
        <w:ind w:firstLineChars="200" w:firstLine="562"/>
        <w:jc w:val="center"/>
        <w:rPr>
          <w:rFonts w:ascii="Times New Roman" w:hAnsi="Times New Roman" w:cs="Times New Roman"/>
          <w:b/>
          <w:bCs/>
          <w:color w:val="333333"/>
          <w:sz w:val="28"/>
          <w:szCs w:val="28"/>
        </w:rPr>
      </w:pPr>
      <w:bookmarkStart w:id="0" w:name="_GoBack"/>
      <w:bookmarkEnd w:id="0"/>
      <w:r w:rsidRPr="0008526E">
        <w:rPr>
          <w:rFonts w:ascii="Times New Roman" w:hAnsi="Times New Roman" w:cs="Times New Roman"/>
          <w:b/>
          <w:bCs/>
          <w:color w:val="333333"/>
          <w:sz w:val="28"/>
          <w:szCs w:val="28"/>
        </w:rPr>
        <w:t>华安基金管理有限公司关于旗下</w:t>
      </w:r>
      <w:r w:rsidR="00D06C6E">
        <w:rPr>
          <w:rFonts w:ascii="Times New Roman" w:hAnsi="Times New Roman" w:cs="Times New Roman" w:hint="eastAsia"/>
          <w:b/>
          <w:bCs/>
          <w:color w:val="333333"/>
          <w:sz w:val="28"/>
          <w:szCs w:val="28"/>
        </w:rPr>
        <w:t>部分公募基金</w:t>
      </w:r>
    </w:p>
    <w:p w:rsidR="002B49BE" w:rsidRPr="0008526E" w:rsidRDefault="00232DAC" w:rsidP="00AD7C0B">
      <w:pPr>
        <w:pStyle w:val="a3"/>
        <w:shd w:val="clear" w:color="auto" w:fill="FFFFFF"/>
        <w:spacing w:before="0" w:beforeAutospacing="0" w:after="0" w:afterAutospacing="0" w:line="360" w:lineRule="auto"/>
        <w:ind w:firstLineChars="200" w:firstLine="562"/>
        <w:jc w:val="center"/>
        <w:rPr>
          <w:rFonts w:ascii="Times New Roman" w:hAnsi="Times New Roman" w:cs="Times New Roman"/>
          <w:b/>
          <w:bCs/>
          <w:color w:val="333333"/>
          <w:sz w:val="28"/>
          <w:szCs w:val="28"/>
        </w:rPr>
      </w:pPr>
      <w:r w:rsidRPr="0062052A">
        <w:rPr>
          <w:rFonts w:ascii="Times New Roman" w:hAnsi="Times New Roman" w:cs="Times New Roman" w:hint="eastAsia"/>
          <w:b/>
          <w:bCs/>
          <w:color w:val="333333"/>
          <w:sz w:val="28"/>
          <w:szCs w:val="28"/>
        </w:rPr>
        <w:t>调整申赎结算模式</w:t>
      </w:r>
      <w:r w:rsidR="008E2656" w:rsidRPr="0008526E">
        <w:rPr>
          <w:rFonts w:ascii="Times New Roman" w:hAnsi="Times New Roman" w:cs="Times New Roman"/>
          <w:b/>
          <w:bCs/>
          <w:color w:val="333333"/>
          <w:sz w:val="28"/>
          <w:szCs w:val="28"/>
        </w:rPr>
        <w:t>并修订基金合同等法律文件的公告</w:t>
      </w:r>
    </w:p>
    <w:p w:rsidR="00E35C07" w:rsidRPr="0008526E" w:rsidRDefault="00E35C07" w:rsidP="0032432F">
      <w:pPr>
        <w:pStyle w:val="a3"/>
        <w:shd w:val="clear" w:color="auto" w:fill="FFFFFF"/>
        <w:spacing w:before="0" w:beforeAutospacing="0" w:after="0" w:afterAutospacing="0" w:line="360" w:lineRule="auto"/>
        <w:ind w:firstLineChars="200" w:firstLine="422"/>
        <w:jc w:val="center"/>
        <w:rPr>
          <w:rFonts w:ascii="Times New Roman" w:hAnsi="Times New Roman" w:cs="Times New Roman"/>
          <w:b/>
          <w:bCs/>
          <w:color w:val="333333"/>
          <w:sz w:val="21"/>
          <w:szCs w:val="21"/>
        </w:rPr>
      </w:pPr>
    </w:p>
    <w:p w:rsidR="00AE3599" w:rsidRDefault="008E2656" w:rsidP="00AE3599">
      <w:pPr>
        <w:pStyle w:val="a3"/>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08526E">
        <w:rPr>
          <w:rFonts w:ascii="Times New Roman" w:hAnsi="Times New Roman" w:cs="Times New Roman"/>
          <w:color w:val="333333"/>
          <w:sz w:val="21"/>
          <w:szCs w:val="21"/>
        </w:rPr>
        <w:t>根据《公开募集证券投资基金信息披露管理办法》《上海证券交易所交易型开放式指数基金业务实施细则》和《中国证券登记结算有限责任公司关于交易所交易型开放式证券投资基金登记结算业务实施细则》等法律法规的规定，华安基金管理有限公司（以下简称</w:t>
      </w:r>
      <w:r w:rsidRPr="0008526E">
        <w:rPr>
          <w:rFonts w:ascii="Times New Roman" w:hAnsi="Times New Roman" w:cs="Times New Roman"/>
          <w:color w:val="333333"/>
          <w:sz w:val="21"/>
          <w:szCs w:val="21"/>
        </w:rPr>
        <w:t>“</w:t>
      </w:r>
      <w:r w:rsidRPr="0008526E">
        <w:rPr>
          <w:rFonts w:ascii="Times New Roman" w:hAnsi="Times New Roman" w:cs="Times New Roman"/>
          <w:color w:val="333333"/>
          <w:sz w:val="21"/>
          <w:szCs w:val="21"/>
        </w:rPr>
        <w:t>本公司</w:t>
      </w:r>
      <w:r w:rsidRPr="0008526E">
        <w:rPr>
          <w:rFonts w:ascii="Times New Roman" w:hAnsi="Times New Roman" w:cs="Times New Roman"/>
          <w:color w:val="333333"/>
          <w:sz w:val="21"/>
          <w:szCs w:val="21"/>
        </w:rPr>
        <w:t>”</w:t>
      </w:r>
      <w:r w:rsidRPr="0008526E">
        <w:rPr>
          <w:rFonts w:ascii="Times New Roman" w:hAnsi="Times New Roman" w:cs="Times New Roman"/>
          <w:color w:val="333333"/>
          <w:sz w:val="21"/>
          <w:szCs w:val="21"/>
        </w:rPr>
        <w:t>）旗下的华安国际龙头（</w:t>
      </w:r>
      <w:r w:rsidRPr="0008526E">
        <w:rPr>
          <w:rFonts w:ascii="Times New Roman" w:hAnsi="Times New Roman" w:cs="Times New Roman"/>
          <w:color w:val="333333"/>
          <w:sz w:val="21"/>
          <w:szCs w:val="21"/>
        </w:rPr>
        <w:t>DAX</w:t>
      </w:r>
      <w:r w:rsidRPr="0008526E">
        <w:rPr>
          <w:rFonts w:ascii="Times New Roman" w:hAnsi="Times New Roman" w:cs="Times New Roman"/>
          <w:color w:val="333333"/>
          <w:sz w:val="21"/>
          <w:szCs w:val="21"/>
        </w:rPr>
        <w:t>）交易型开放式指数证券投资基金、华安法国</w:t>
      </w:r>
      <w:r w:rsidRPr="0008526E">
        <w:rPr>
          <w:rFonts w:ascii="Times New Roman" w:hAnsi="Times New Roman" w:cs="Times New Roman"/>
          <w:color w:val="333333"/>
          <w:sz w:val="21"/>
          <w:szCs w:val="21"/>
        </w:rPr>
        <w:t>CAC40</w:t>
      </w:r>
      <w:r w:rsidRPr="0008526E">
        <w:rPr>
          <w:rFonts w:ascii="Times New Roman" w:hAnsi="Times New Roman" w:cs="Times New Roman"/>
          <w:color w:val="333333"/>
          <w:sz w:val="21"/>
          <w:szCs w:val="21"/>
        </w:rPr>
        <w:t>交易型开放式指数证券投资基金（</w:t>
      </w:r>
      <w:r w:rsidRPr="0008526E">
        <w:rPr>
          <w:rFonts w:ascii="Times New Roman" w:hAnsi="Times New Roman" w:cs="Times New Roman"/>
          <w:color w:val="333333"/>
          <w:sz w:val="21"/>
          <w:szCs w:val="21"/>
        </w:rPr>
        <w:t>QDII</w:t>
      </w:r>
      <w:r w:rsidRPr="0008526E">
        <w:rPr>
          <w:rFonts w:ascii="Times New Roman" w:hAnsi="Times New Roman" w:cs="Times New Roman"/>
          <w:color w:val="333333"/>
          <w:sz w:val="21"/>
          <w:szCs w:val="21"/>
        </w:rPr>
        <w:t>）、华安三菱日联日经</w:t>
      </w:r>
      <w:r w:rsidRPr="0008526E">
        <w:rPr>
          <w:rFonts w:ascii="Times New Roman" w:hAnsi="Times New Roman" w:cs="Times New Roman"/>
          <w:color w:val="333333"/>
          <w:sz w:val="21"/>
          <w:szCs w:val="21"/>
        </w:rPr>
        <w:t>225</w:t>
      </w:r>
      <w:r w:rsidRPr="0008526E">
        <w:rPr>
          <w:rFonts w:ascii="Times New Roman" w:hAnsi="Times New Roman" w:cs="Times New Roman"/>
          <w:color w:val="333333"/>
          <w:sz w:val="21"/>
          <w:szCs w:val="21"/>
        </w:rPr>
        <w:t>交易型开放式指数证券投资基金（</w:t>
      </w:r>
      <w:r w:rsidRPr="0008526E">
        <w:rPr>
          <w:rFonts w:ascii="Times New Roman" w:hAnsi="Times New Roman" w:cs="Times New Roman"/>
          <w:color w:val="333333"/>
          <w:sz w:val="21"/>
          <w:szCs w:val="21"/>
        </w:rPr>
        <w:t>QDII</w:t>
      </w:r>
      <w:r w:rsidRPr="0008526E">
        <w:rPr>
          <w:rFonts w:ascii="Times New Roman" w:hAnsi="Times New Roman" w:cs="Times New Roman"/>
          <w:color w:val="333333"/>
          <w:sz w:val="21"/>
          <w:szCs w:val="21"/>
        </w:rPr>
        <w:t>）、华安</w:t>
      </w:r>
      <w:r w:rsidRPr="0008526E">
        <w:rPr>
          <w:rFonts w:ascii="Times New Roman" w:hAnsi="Times New Roman" w:cs="Times New Roman"/>
          <w:color w:val="333333"/>
          <w:sz w:val="21"/>
          <w:szCs w:val="21"/>
        </w:rPr>
        <w:t>CES</w:t>
      </w:r>
      <w:r w:rsidRPr="0008526E">
        <w:rPr>
          <w:rFonts w:ascii="Times New Roman" w:hAnsi="Times New Roman" w:cs="Times New Roman"/>
          <w:color w:val="333333"/>
          <w:sz w:val="21"/>
          <w:szCs w:val="21"/>
        </w:rPr>
        <w:t>港股通精选</w:t>
      </w:r>
      <w:r w:rsidRPr="0008526E">
        <w:rPr>
          <w:rFonts w:ascii="Times New Roman" w:hAnsi="Times New Roman" w:cs="Times New Roman"/>
          <w:color w:val="333333"/>
          <w:sz w:val="21"/>
          <w:szCs w:val="21"/>
        </w:rPr>
        <w:t>100</w:t>
      </w:r>
      <w:r w:rsidRPr="0008526E">
        <w:rPr>
          <w:rFonts w:ascii="Times New Roman" w:hAnsi="Times New Roman" w:cs="Times New Roman"/>
          <w:color w:val="333333"/>
          <w:sz w:val="21"/>
          <w:szCs w:val="21"/>
        </w:rPr>
        <w:t>交易型开放式指数证券投资基金、华安恒生科技交易型开放式指数证券投资基金（</w:t>
      </w:r>
      <w:r w:rsidRPr="0008526E">
        <w:rPr>
          <w:rFonts w:ascii="Times New Roman" w:hAnsi="Times New Roman" w:cs="Times New Roman"/>
          <w:color w:val="333333"/>
          <w:sz w:val="21"/>
          <w:szCs w:val="21"/>
        </w:rPr>
        <w:t>QDII</w:t>
      </w:r>
      <w:r w:rsidRPr="0008526E">
        <w:rPr>
          <w:rFonts w:ascii="Times New Roman" w:hAnsi="Times New Roman" w:cs="Times New Roman"/>
          <w:color w:val="333333"/>
          <w:sz w:val="21"/>
          <w:szCs w:val="21"/>
        </w:rPr>
        <w:t>）</w:t>
      </w:r>
      <w:r w:rsidR="0008526E" w:rsidRPr="0008526E">
        <w:rPr>
          <w:rFonts w:ascii="Times New Roman" w:hAnsi="Times New Roman" w:cs="Times New Roman"/>
          <w:color w:val="333333"/>
          <w:sz w:val="21"/>
          <w:szCs w:val="21"/>
        </w:rPr>
        <w:t>将</w:t>
      </w:r>
      <w:r w:rsidR="00AE3599" w:rsidRPr="00AE3599">
        <w:rPr>
          <w:rFonts w:ascii="Times New Roman" w:hAnsi="Times New Roman" w:cs="Times New Roman" w:hint="eastAsia"/>
          <w:color w:val="333333"/>
          <w:sz w:val="21"/>
          <w:szCs w:val="21"/>
        </w:rPr>
        <w:t>调整申赎结算模式</w:t>
      </w:r>
      <w:r w:rsidRPr="0008526E">
        <w:rPr>
          <w:rFonts w:ascii="Times New Roman" w:hAnsi="Times New Roman" w:cs="Times New Roman"/>
          <w:color w:val="333333"/>
          <w:sz w:val="21"/>
          <w:szCs w:val="21"/>
        </w:rPr>
        <w:t>，</w:t>
      </w:r>
      <w:r w:rsidR="0004507A" w:rsidRPr="0008526E">
        <w:rPr>
          <w:rFonts w:ascii="Times New Roman" w:hAnsi="Times New Roman" w:cs="Times New Roman"/>
          <w:color w:val="333333"/>
          <w:sz w:val="21"/>
          <w:szCs w:val="21"/>
        </w:rPr>
        <w:t>并修改基金合同及招募说明书等法律文件。本次修订</w:t>
      </w:r>
      <w:r w:rsidR="008552F5" w:rsidRPr="0008526E">
        <w:rPr>
          <w:rFonts w:ascii="Times New Roman" w:hAnsi="Times New Roman" w:cs="Times New Roman"/>
          <w:color w:val="333333"/>
          <w:sz w:val="21"/>
          <w:szCs w:val="21"/>
        </w:rPr>
        <w:t>与基金托管人协商一致，并向中国证监会备案，</w:t>
      </w:r>
      <w:r w:rsidR="0004507A" w:rsidRPr="0008526E">
        <w:rPr>
          <w:rFonts w:ascii="Times New Roman" w:hAnsi="Times New Roman" w:cs="Times New Roman"/>
          <w:color w:val="333333"/>
          <w:sz w:val="21"/>
          <w:szCs w:val="21"/>
        </w:rPr>
        <w:t>对基金份额持有人利益无实质性不利影响，修订将自</w:t>
      </w:r>
      <w:r w:rsidR="0004507A" w:rsidRPr="0008526E">
        <w:rPr>
          <w:rFonts w:ascii="Times New Roman" w:hAnsi="Times New Roman" w:cs="Times New Roman"/>
          <w:color w:val="333333"/>
          <w:sz w:val="21"/>
          <w:szCs w:val="21"/>
        </w:rPr>
        <w:t>2021</w:t>
      </w:r>
      <w:r w:rsidR="0004507A" w:rsidRPr="0008526E">
        <w:rPr>
          <w:rFonts w:ascii="Times New Roman" w:hAnsi="Times New Roman" w:cs="Times New Roman"/>
          <w:color w:val="333333"/>
          <w:sz w:val="21"/>
          <w:szCs w:val="21"/>
        </w:rPr>
        <w:t>年</w:t>
      </w:r>
      <w:r w:rsidR="0004507A" w:rsidRPr="0008526E">
        <w:rPr>
          <w:rFonts w:ascii="Times New Roman" w:hAnsi="Times New Roman" w:cs="Times New Roman"/>
          <w:color w:val="333333"/>
          <w:sz w:val="21"/>
          <w:szCs w:val="21"/>
        </w:rPr>
        <w:t>7</w:t>
      </w:r>
      <w:r w:rsidR="0004507A" w:rsidRPr="0008526E">
        <w:rPr>
          <w:rFonts w:ascii="Times New Roman" w:hAnsi="Times New Roman" w:cs="Times New Roman"/>
          <w:color w:val="333333"/>
          <w:sz w:val="21"/>
          <w:szCs w:val="21"/>
        </w:rPr>
        <w:t>月</w:t>
      </w:r>
      <w:r w:rsidR="0004507A" w:rsidRPr="0008526E">
        <w:rPr>
          <w:rFonts w:ascii="Times New Roman" w:hAnsi="Times New Roman" w:cs="Times New Roman"/>
          <w:color w:val="333333"/>
          <w:sz w:val="21"/>
          <w:szCs w:val="21"/>
        </w:rPr>
        <w:t>26</w:t>
      </w:r>
      <w:r w:rsidR="0004507A" w:rsidRPr="0008526E">
        <w:rPr>
          <w:rFonts w:ascii="Times New Roman" w:hAnsi="Times New Roman" w:cs="Times New Roman"/>
          <w:color w:val="333333"/>
          <w:sz w:val="21"/>
          <w:szCs w:val="21"/>
        </w:rPr>
        <w:t>日起正式生效</w:t>
      </w:r>
      <w:r w:rsidR="008552F5" w:rsidRPr="0008526E">
        <w:rPr>
          <w:rFonts w:ascii="Times New Roman" w:hAnsi="Times New Roman" w:cs="Times New Roman"/>
          <w:color w:val="333333"/>
          <w:sz w:val="21"/>
          <w:szCs w:val="21"/>
        </w:rPr>
        <w:t>，现将相关修订情况公告如下：</w:t>
      </w:r>
    </w:p>
    <w:p w:rsidR="00AE3599" w:rsidRPr="0008526E" w:rsidRDefault="00AE3599" w:rsidP="00AE3599">
      <w:pPr>
        <w:pStyle w:val="a3"/>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p>
    <w:p w:rsidR="00232DAC" w:rsidRDefault="00AE3599" w:rsidP="008C25C4">
      <w:pPr>
        <w:pStyle w:val="Default"/>
        <w:shd w:val="clear" w:color="auto" w:fill="FFFFFF"/>
        <w:spacing w:line="360" w:lineRule="auto"/>
        <w:ind w:firstLineChars="200" w:firstLine="422"/>
        <w:rPr>
          <w:rFonts w:ascii="Times New Roman" w:eastAsia="宋体" w:hAnsi="Times New Roman" w:cs="Times New Roman"/>
          <w:b/>
          <w:color w:val="333333"/>
          <w:sz w:val="21"/>
          <w:szCs w:val="21"/>
        </w:rPr>
      </w:pPr>
      <w:r w:rsidRPr="00AE3599">
        <w:rPr>
          <w:rFonts w:ascii="Times New Roman" w:eastAsia="宋体" w:hAnsi="Times New Roman" w:cs="Times New Roman" w:hint="eastAsia"/>
          <w:b/>
          <w:color w:val="333333"/>
          <w:sz w:val="21"/>
          <w:szCs w:val="21"/>
        </w:rPr>
        <w:t>一、调整申赎结算模式业务规则</w:t>
      </w:r>
    </w:p>
    <w:p w:rsidR="00AE3599" w:rsidRPr="00232DAC" w:rsidRDefault="00AE3599" w:rsidP="00AE3599">
      <w:pPr>
        <w:pStyle w:val="a3"/>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08526E">
        <w:rPr>
          <w:rFonts w:ascii="Times New Roman" w:hAnsi="Times New Roman" w:cs="Times New Roman"/>
          <w:color w:val="333333"/>
          <w:sz w:val="21"/>
          <w:szCs w:val="21"/>
        </w:rPr>
        <w:t>本公司旗下跨境</w:t>
      </w:r>
      <w:r w:rsidRPr="0008526E">
        <w:rPr>
          <w:rFonts w:ascii="Times New Roman" w:hAnsi="Times New Roman" w:cs="Times New Roman"/>
          <w:color w:val="333333"/>
          <w:sz w:val="21"/>
          <w:szCs w:val="21"/>
        </w:rPr>
        <w:t>ETF</w:t>
      </w:r>
      <w:r>
        <w:rPr>
          <w:rFonts w:ascii="Times New Roman" w:hAnsi="Times New Roman" w:cs="Times New Roman" w:hint="eastAsia"/>
          <w:color w:val="333333"/>
          <w:sz w:val="21"/>
          <w:szCs w:val="21"/>
        </w:rPr>
        <w:t>拟对</w:t>
      </w:r>
      <w:r w:rsidRPr="00232DAC">
        <w:rPr>
          <w:rFonts w:ascii="Times New Roman" w:hAnsi="Times New Roman" w:cs="Times New Roman" w:hint="eastAsia"/>
          <w:color w:val="333333"/>
          <w:sz w:val="21"/>
          <w:szCs w:val="21"/>
        </w:rPr>
        <w:t>申赎结算模式相关业务规则进行调整。调整后：</w:t>
      </w:r>
    </w:p>
    <w:p w:rsidR="00AE3599" w:rsidRPr="00232DAC" w:rsidRDefault="00AE3599" w:rsidP="00AE3599">
      <w:pPr>
        <w:pStyle w:val="a3"/>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232DAC">
        <w:rPr>
          <w:rFonts w:ascii="Times New Roman" w:hAnsi="Times New Roman" w:cs="Times New Roman"/>
          <w:color w:val="333333"/>
          <w:sz w:val="21"/>
          <w:szCs w:val="21"/>
        </w:rPr>
        <w:t>1</w:t>
      </w:r>
      <w:r w:rsidRPr="00232DAC">
        <w:rPr>
          <w:rFonts w:ascii="Times New Roman" w:hAnsi="Times New Roman" w:cs="Times New Roman"/>
          <w:color w:val="333333"/>
          <w:sz w:val="21"/>
          <w:szCs w:val="21"/>
        </w:rPr>
        <w:t>、</w:t>
      </w:r>
      <w:r>
        <w:rPr>
          <w:rFonts w:ascii="Times New Roman" w:hAnsi="Times New Roman" w:cs="Times New Roman" w:hint="eastAsia"/>
          <w:color w:val="333333"/>
          <w:sz w:val="21"/>
          <w:szCs w:val="21"/>
        </w:rPr>
        <w:t>基金</w:t>
      </w:r>
      <w:r w:rsidRPr="00232DAC">
        <w:rPr>
          <w:rFonts w:ascii="Times New Roman" w:hAnsi="Times New Roman" w:cs="Times New Roman"/>
          <w:color w:val="333333"/>
          <w:sz w:val="21"/>
          <w:szCs w:val="21"/>
        </w:rPr>
        <w:t>申购业务采用实时逐笔全额结算（</w:t>
      </w:r>
      <w:r w:rsidRPr="00232DAC">
        <w:rPr>
          <w:rFonts w:ascii="Times New Roman" w:hAnsi="Times New Roman" w:cs="Times New Roman"/>
          <w:color w:val="333333"/>
          <w:sz w:val="21"/>
          <w:szCs w:val="21"/>
        </w:rPr>
        <w:t>Real Time Gross Settlement</w:t>
      </w:r>
      <w:r w:rsidRPr="00232DAC">
        <w:rPr>
          <w:rFonts w:ascii="Times New Roman" w:hAnsi="Times New Roman" w:cs="Times New Roman"/>
          <w:color w:val="333333"/>
          <w:sz w:val="21"/>
          <w:szCs w:val="21"/>
        </w:rPr>
        <w:t>，简称</w:t>
      </w:r>
      <w:r w:rsidRPr="00232DAC">
        <w:rPr>
          <w:rFonts w:ascii="Times New Roman" w:hAnsi="Times New Roman" w:cs="Times New Roman"/>
          <w:color w:val="333333"/>
          <w:sz w:val="21"/>
          <w:szCs w:val="21"/>
        </w:rPr>
        <w:t>RTGS</w:t>
      </w:r>
      <w:r w:rsidRPr="00232DAC">
        <w:rPr>
          <w:rFonts w:ascii="Times New Roman" w:hAnsi="Times New Roman" w:cs="Times New Roman"/>
          <w:color w:val="333333"/>
          <w:sz w:val="21"/>
          <w:szCs w:val="21"/>
        </w:rPr>
        <w:t>）模式。投资人</w:t>
      </w:r>
      <w:r w:rsidRPr="00232DAC">
        <w:rPr>
          <w:rFonts w:ascii="Times New Roman" w:hAnsi="Times New Roman" w:cs="Times New Roman"/>
          <w:color w:val="333333"/>
          <w:sz w:val="21"/>
          <w:szCs w:val="21"/>
        </w:rPr>
        <w:t>T</w:t>
      </w:r>
      <w:r w:rsidRPr="00232DAC">
        <w:rPr>
          <w:rFonts w:ascii="Times New Roman" w:hAnsi="Times New Roman" w:cs="Times New Roman"/>
          <w:color w:val="333333"/>
          <w:sz w:val="21"/>
          <w:szCs w:val="21"/>
        </w:rPr>
        <w:t>日申购后，如交易记录已勾单且申购资金足额的，登记结算机构在</w:t>
      </w:r>
      <w:r w:rsidRPr="00232DAC">
        <w:rPr>
          <w:rFonts w:ascii="Times New Roman" w:hAnsi="Times New Roman" w:cs="Times New Roman"/>
          <w:color w:val="333333"/>
          <w:sz w:val="21"/>
          <w:szCs w:val="21"/>
        </w:rPr>
        <w:t>T</w:t>
      </w:r>
      <w:r w:rsidRPr="00232DAC">
        <w:rPr>
          <w:rFonts w:ascii="Times New Roman" w:hAnsi="Times New Roman" w:cs="Times New Roman"/>
          <w:color w:val="333333"/>
          <w:sz w:val="21"/>
          <w:szCs w:val="21"/>
        </w:rPr>
        <w:t>日日间实时办理基金份额及现金替代的交收；</w:t>
      </w:r>
      <w:r w:rsidRPr="00232DAC">
        <w:rPr>
          <w:rFonts w:ascii="Times New Roman" w:hAnsi="Times New Roman" w:cs="Times New Roman"/>
          <w:color w:val="333333"/>
          <w:sz w:val="21"/>
          <w:szCs w:val="21"/>
        </w:rPr>
        <w:t>T</w:t>
      </w:r>
      <w:r w:rsidRPr="00232DAC">
        <w:rPr>
          <w:rFonts w:ascii="Times New Roman" w:hAnsi="Times New Roman" w:cs="Times New Roman"/>
          <w:color w:val="333333"/>
          <w:sz w:val="21"/>
          <w:szCs w:val="21"/>
        </w:rPr>
        <w:t>日日间未进行勾单确认或日间资金不足的，登记结算机构在</w:t>
      </w:r>
      <w:r w:rsidRPr="00232DAC">
        <w:rPr>
          <w:rFonts w:ascii="Times New Roman" w:hAnsi="Times New Roman" w:cs="Times New Roman"/>
          <w:color w:val="333333"/>
          <w:sz w:val="21"/>
          <w:szCs w:val="21"/>
        </w:rPr>
        <w:t>T</w:t>
      </w:r>
      <w:r w:rsidRPr="00232DAC">
        <w:rPr>
          <w:rFonts w:ascii="Times New Roman" w:hAnsi="Times New Roman" w:cs="Times New Roman"/>
          <w:color w:val="333333"/>
          <w:sz w:val="21"/>
          <w:szCs w:val="21"/>
        </w:rPr>
        <w:t>日日终根据资金是否足额办理基金份额及现金替代的清算交收。投资人</w:t>
      </w:r>
      <w:r w:rsidRPr="00232DAC">
        <w:rPr>
          <w:rFonts w:ascii="Times New Roman" w:hAnsi="Times New Roman" w:cs="Times New Roman"/>
          <w:color w:val="333333"/>
          <w:sz w:val="21"/>
          <w:szCs w:val="21"/>
        </w:rPr>
        <w:t>T</w:t>
      </w:r>
      <w:r w:rsidRPr="00232DAC">
        <w:rPr>
          <w:rFonts w:ascii="Times New Roman" w:hAnsi="Times New Roman" w:cs="Times New Roman"/>
          <w:color w:val="333333"/>
          <w:sz w:val="21"/>
          <w:szCs w:val="21"/>
        </w:rPr>
        <w:t>日赎回申请受理后，登记结算机构在</w:t>
      </w:r>
      <w:r w:rsidRPr="00232DAC">
        <w:rPr>
          <w:rFonts w:ascii="Times New Roman" w:hAnsi="Times New Roman" w:cs="Times New Roman"/>
          <w:color w:val="333333"/>
          <w:sz w:val="21"/>
          <w:szCs w:val="21"/>
        </w:rPr>
        <w:t>T</w:t>
      </w:r>
      <w:r w:rsidRPr="00232DAC">
        <w:rPr>
          <w:rFonts w:ascii="Times New Roman" w:hAnsi="Times New Roman" w:cs="Times New Roman"/>
          <w:color w:val="333333"/>
          <w:sz w:val="21"/>
          <w:szCs w:val="21"/>
        </w:rPr>
        <w:t>日收市后为投资人办理基金份额的清算交收。</w:t>
      </w:r>
    </w:p>
    <w:p w:rsidR="00AE3599" w:rsidRDefault="00AE3599" w:rsidP="00AE3599">
      <w:pPr>
        <w:pStyle w:val="a3"/>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AE3599">
        <w:rPr>
          <w:rFonts w:ascii="Times New Roman" w:hAnsi="Times New Roman" w:cs="Times New Roman"/>
          <w:color w:val="333333"/>
          <w:sz w:val="21"/>
          <w:szCs w:val="21"/>
        </w:rPr>
        <w:t>2</w:t>
      </w:r>
      <w:r w:rsidRPr="00AE3599">
        <w:rPr>
          <w:rFonts w:ascii="Times New Roman" w:hAnsi="Times New Roman" w:cs="Times New Roman"/>
          <w:color w:val="333333"/>
          <w:sz w:val="21"/>
          <w:szCs w:val="21"/>
        </w:rPr>
        <w:t>、投资者申购、赎回申请在受理当日进行确认。投资者当日申购的基金份额，清算交收完成后方可卖出和赎回，即</w:t>
      </w:r>
      <w:r w:rsidRPr="00AE3599">
        <w:rPr>
          <w:rFonts w:ascii="Times New Roman" w:hAnsi="Times New Roman" w:cs="Times New Roman"/>
          <w:color w:val="333333"/>
          <w:sz w:val="21"/>
          <w:szCs w:val="21"/>
        </w:rPr>
        <w:t>T</w:t>
      </w:r>
      <w:r w:rsidRPr="00AE3599">
        <w:rPr>
          <w:rFonts w:ascii="Times New Roman" w:hAnsi="Times New Roman" w:cs="Times New Roman"/>
          <w:color w:val="333333"/>
          <w:sz w:val="21"/>
          <w:szCs w:val="21"/>
        </w:rPr>
        <w:t>日申购的基金份额且日间完成</w:t>
      </w:r>
      <w:r w:rsidRPr="00AE3599">
        <w:rPr>
          <w:rFonts w:ascii="Times New Roman" w:hAnsi="Times New Roman" w:cs="Times New Roman"/>
          <w:color w:val="333333"/>
          <w:sz w:val="21"/>
          <w:szCs w:val="21"/>
        </w:rPr>
        <w:t>RTGS</w:t>
      </w:r>
      <w:r w:rsidRPr="00AE3599">
        <w:rPr>
          <w:rFonts w:ascii="Times New Roman" w:hAnsi="Times New Roman" w:cs="Times New Roman"/>
          <w:color w:val="333333"/>
          <w:sz w:val="21"/>
          <w:szCs w:val="21"/>
        </w:rPr>
        <w:t>（实时逐笔全额结算）交收的，</w:t>
      </w:r>
      <w:r w:rsidRPr="00AE3599">
        <w:rPr>
          <w:rFonts w:ascii="Times New Roman" w:hAnsi="Times New Roman" w:cs="Times New Roman"/>
          <w:color w:val="333333"/>
          <w:sz w:val="21"/>
          <w:szCs w:val="21"/>
        </w:rPr>
        <w:t>T</w:t>
      </w:r>
      <w:r w:rsidRPr="00AE3599">
        <w:rPr>
          <w:rFonts w:ascii="Times New Roman" w:hAnsi="Times New Roman" w:cs="Times New Roman"/>
          <w:color w:val="333333"/>
          <w:sz w:val="21"/>
          <w:szCs w:val="21"/>
        </w:rPr>
        <w:t>日可卖出和赎回，而</w:t>
      </w:r>
      <w:r w:rsidRPr="00AE3599">
        <w:rPr>
          <w:rFonts w:ascii="Times New Roman" w:hAnsi="Times New Roman" w:cs="Times New Roman"/>
          <w:color w:val="333333"/>
          <w:sz w:val="21"/>
          <w:szCs w:val="21"/>
        </w:rPr>
        <w:t>T</w:t>
      </w:r>
      <w:r w:rsidRPr="00AE3599">
        <w:rPr>
          <w:rFonts w:ascii="Times New Roman" w:hAnsi="Times New Roman" w:cs="Times New Roman"/>
          <w:color w:val="333333"/>
          <w:sz w:val="21"/>
          <w:szCs w:val="21"/>
        </w:rPr>
        <w:t>日申购的基金份额且日终完成逐笔全额非担保交收的，</w:t>
      </w:r>
      <w:r w:rsidRPr="00AE3599">
        <w:rPr>
          <w:rFonts w:ascii="Times New Roman" w:hAnsi="Times New Roman" w:cs="Times New Roman"/>
          <w:color w:val="333333"/>
          <w:sz w:val="21"/>
          <w:szCs w:val="21"/>
        </w:rPr>
        <w:t>T+1</w:t>
      </w:r>
      <w:r w:rsidRPr="00AE3599">
        <w:rPr>
          <w:rFonts w:ascii="Times New Roman" w:hAnsi="Times New Roman" w:cs="Times New Roman"/>
          <w:color w:val="333333"/>
          <w:sz w:val="21"/>
          <w:szCs w:val="21"/>
        </w:rPr>
        <w:t>日方可卖出和赎回。</w:t>
      </w:r>
      <w:r w:rsidRPr="00232DAC">
        <w:rPr>
          <w:rFonts w:ascii="Times New Roman" w:hAnsi="Times New Roman" w:cs="Times New Roman"/>
          <w:color w:val="333333"/>
          <w:sz w:val="21"/>
          <w:szCs w:val="21"/>
        </w:rPr>
        <w:t>当日买入的基金份额，同日可以赎回或卖出。</w:t>
      </w:r>
    </w:p>
    <w:p w:rsidR="00AE3599" w:rsidRPr="00AE3599" w:rsidRDefault="00AE3599" w:rsidP="00AE3599">
      <w:pPr>
        <w:pStyle w:val="a3"/>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p>
    <w:p w:rsidR="00B43A8C" w:rsidRPr="0008526E" w:rsidRDefault="00AE3599" w:rsidP="008C25C4">
      <w:pPr>
        <w:pStyle w:val="Default"/>
        <w:shd w:val="clear" w:color="auto" w:fill="FFFFFF"/>
        <w:spacing w:line="360" w:lineRule="auto"/>
        <w:ind w:firstLineChars="200" w:firstLine="422"/>
        <w:rPr>
          <w:rFonts w:ascii="Times New Roman" w:eastAsia="宋体" w:hAnsi="Times New Roman" w:cs="Times New Roman"/>
          <w:b/>
          <w:color w:val="333333"/>
          <w:sz w:val="21"/>
          <w:szCs w:val="21"/>
        </w:rPr>
      </w:pPr>
      <w:r>
        <w:rPr>
          <w:rFonts w:ascii="Times New Roman" w:eastAsia="宋体" w:hAnsi="Times New Roman" w:cs="Times New Roman" w:hint="eastAsia"/>
          <w:b/>
          <w:color w:val="333333"/>
          <w:sz w:val="21"/>
          <w:szCs w:val="21"/>
        </w:rPr>
        <w:t>二</w:t>
      </w:r>
      <w:r w:rsidR="00DB58AF" w:rsidRPr="0008526E">
        <w:rPr>
          <w:rFonts w:ascii="Times New Roman" w:eastAsia="宋体" w:hAnsi="Times New Roman" w:cs="Times New Roman"/>
          <w:b/>
          <w:color w:val="333333"/>
          <w:sz w:val="21"/>
          <w:szCs w:val="21"/>
        </w:rPr>
        <w:t>、</w:t>
      </w:r>
      <w:r w:rsidR="0032432F" w:rsidRPr="0008526E">
        <w:rPr>
          <w:rFonts w:ascii="Times New Roman" w:eastAsia="宋体" w:hAnsi="Times New Roman" w:cs="Times New Roman"/>
          <w:b/>
          <w:color w:val="333333"/>
          <w:sz w:val="21"/>
          <w:szCs w:val="21"/>
        </w:rPr>
        <w:t>本次修订的主要内容</w:t>
      </w:r>
    </w:p>
    <w:p w:rsidR="00B43A8C" w:rsidRPr="0008526E" w:rsidRDefault="0004507A" w:rsidP="00232DAC">
      <w:pPr>
        <w:pStyle w:val="a3"/>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08526E">
        <w:rPr>
          <w:rFonts w:ascii="Times New Roman" w:hAnsi="Times New Roman" w:cs="Times New Roman"/>
          <w:color w:val="333333"/>
          <w:sz w:val="21"/>
          <w:szCs w:val="21"/>
        </w:rPr>
        <w:t>对本公司旗下跨境</w:t>
      </w:r>
      <w:r w:rsidRPr="0008526E">
        <w:rPr>
          <w:rFonts w:ascii="Times New Roman" w:hAnsi="Times New Roman" w:cs="Times New Roman"/>
          <w:color w:val="333333"/>
          <w:sz w:val="21"/>
          <w:szCs w:val="21"/>
        </w:rPr>
        <w:t>ETF</w:t>
      </w:r>
      <w:r w:rsidRPr="0008526E">
        <w:rPr>
          <w:rFonts w:ascii="Times New Roman" w:hAnsi="Times New Roman" w:cs="Times New Roman"/>
          <w:color w:val="333333"/>
          <w:sz w:val="21"/>
          <w:szCs w:val="21"/>
        </w:rPr>
        <w:t>的申购业务引入</w:t>
      </w:r>
      <w:r w:rsidRPr="0008526E">
        <w:rPr>
          <w:rFonts w:ascii="Times New Roman" w:hAnsi="Times New Roman" w:cs="Times New Roman"/>
          <w:color w:val="333333"/>
          <w:sz w:val="21"/>
          <w:szCs w:val="21"/>
        </w:rPr>
        <w:t>RTGS</w:t>
      </w:r>
      <w:r w:rsidRPr="0008526E">
        <w:rPr>
          <w:rFonts w:ascii="Times New Roman" w:hAnsi="Times New Roman" w:cs="Times New Roman"/>
          <w:color w:val="333333"/>
          <w:sz w:val="21"/>
          <w:szCs w:val="21"/>
        </w:rPr>
        <w:t>模式，目的在于提高</w:t>
      </w:r>
      <w:r w:rsidRPr="0008526E">
        <w:rPr>
          <w:rFonts w:ascii="Times New Roman" w:hAnsi="Times New Roman" w:cs="Times New Roman"/>
          <w:color w:val="333333"/>
          <w:sz w:val="21"/>
          <w:szCs w:val="21"/>
        </w:rPr>
        <w:t>ETF</w:t>
      </w:r>
      <w:r w:rsidRPr="0008526E">
        <w:rPr>
          <w:rFonts w:ascii="Times New Roman" w:hAnsi="Times New Roman" w:cs="Times New Roman"/>
          <w:color w:val="333333"/>
          <w:sz w:val="21"/>
          <w:szCs w:val="21"/>
        </w:rPr>
        <w:t>业务资金运作效率。</w:t>
      </w:r>
      <w:r w:rsidR="00B43A8C" w:rsidRPr="0008526E">
        <w:rPr>
          <w:rFonts w:ascii="Times New Roman" w:hAnsi="Times New Roman" w:cs="Times New Roman"/>
          <w:color w:val="333333"/>
          <w:sz w:val="21"/>
          <w:szCs w:val="21"/>
        </w:rPr>
        <w:t>本次修订系根据《</w:t>
      </w:r>
      <w:r w:rsidR="008552F5" w:rsidRPr="0008526E">
        <w:rPr>
          <w:rFonts w:ascii="Times New Roman" w:hAnsi="Times New Roman" w:cs="Times New Roman"/>
          <w:color w:val="333333"/>
          <w:sz w:val="21"/>
          <w:szCs w:val="21"/>
        </w:rPr>
        <w:t>中国证券登记结算有限责任公司关于交易所交易型开放式证券投资</w:t>
      </w:r>
      <w:r w:rsidR="008552F5" w:rsidRPr="0008526E">
        <w:rPr>
          <w:rFonts w:ascii="Times New Roman" w:hAnsi="Times New Roman" w:cs="Times New Roman"/>
          <w:color w:val="333333"/>
          <w:sz w:val="21"/>
          <w:szCs w:val="21"/>
        </w:rPr>
        <w:lastRenderedPageBreak/>
        <w:t>基金登记结算业务实施细则</w:t>
      </w:r>
      <w:r w:rsidR="00B43A8C" w:rsidRPr="0008526E">
        <w:rPr>
          <w:rFonts w:ascii="Times New Roman" w:hAnsi="Times New Roman" w:cs="Times New Roman"/>
          <w:color w:val="333333"/>
          <w:sz w:val="21"/>
          <w:szCs w:val="21"/>
        </w:rPr>
        <w:t>》</w:t>
      </w:r>
      <w:r w:rsidR="002044F1">
        <w:rPr>
          <w:rFonts w:ascii="Times New Roman" w:hAnsi="Times New Roman" w:cs="Times New Roman" w:hint="eastAsia"/>
          <w:color w:val="333333"/>
          <w:sz w:val="21"/>
          <w:szCs w:val="21"/>
        </w:rPr>
        <w:t>、《</w:t>
      </w:r>
      <w:r w:rsidR="002044F1" w:rsidRPr="002044F1">
        <w:rPr>
          <w:rFonts w:ascii="Times New Roman" w:hAnsi="Times New Roman" w:cs="Times New Roman" w:hint="eastAsia"/>
          <w:color w:val="333333"/>
          <w:sz w:val="21"/>
          <w:szCs w:val="21"/>
        </w:rPr>
        <w:t>中国证券登记结算有限责任公司上海分公司交易型开放式基金登记结算业务指南</w:t>
      </w:r>
      <w:r w:rsidR="002044F1">
        <w:rPr>
          <w:rFonts w:ascii="Times New Roman" w:hAnsi="Times New Roman" w:cs="Times New Roman" w:hint="eastAsia"/>
          <w:color w:val="333333"/>
          <w:sz w:val="21"/>
          <w:szCs w:val="21"/>
        </w:rPr>
        <w:t>》</w:t>
      </w:r>
      <w:r w:rsidR="008552F5" w:rsidRPr="0008526E">
        <w:rPr>
          <w:rFonts w:ascii="Times New Roman" w:hAnsi="Times New Roman" w:cs="Times New Roman"/>
          <w:color w:val="333333"/>
          <w:sz w:val="21"/>
          <w:szCs w:val="21"/>
        </w:rPr>
        <w:t>及其</w:t>
      </w:r>
      <w:r w:rsidR="00B43A8C" w:rsidRPr="0008526E">
        <w:rPr>
          <w:rFonts w:ascii="Times New Roman" w:hAnsi="Times New Roman" w:cs="Times New Roman"/>
          <w:color w:val="333333"/>
          <w:sz w:val="21"/>
          <w:szCs w:val="21"/>
        </w:rPr>
        <w:t>相关</w:t>
      </w:r>
      <w:r w:rsidR="00836F11" w:rsidRPr="0008526E">
        <w:rPr>
          <w:rFonts w:ascii="Times New Roman" w:hAnsi="Times New Roman" w:cs="Times New Roman"/>
          <w:color w:val="333333"/>
          <w:sz w:val="21"/>
          <w:szCs w:val="21"/>
        </w:rPr>
        <w:t>规</w:t>
      </w:r>
      <w:r w:rsidR="00B43A8C" w:rsidRPr="0008526E">
        <w:rPr>
          <w:rFonts w:ascii="Times New Roman" w:hAnsi="Times New Roman" w:cs="Times New Roman"/>
          <w:color w:val="333333"/>
          <w:sz w:val="21"/>
          <w:szCs w:val="21"/>
        </w:rPr>
        <w:t>定，</w:t>
      </w:r>
      <w:r w:rsidR="008552F5" w:rsidRPr="0008526E">
        <w:rPr>
          <w:rFonts w:ascii="Times New Roman" w:hAnsi="Times New Roman" w:cs="Times New Roman"/>
          <w:color w:val="333333"/>
          <w:sz w:val="21"/>
          <w:szCs w:val="21"/>
        </w:rPr>
        <w:t>其中，仅华安国际龙头（</w:t>
      </w:r>
      <w:r w:rsidR="008552F5" w:rsidRPr="0008526E">
        <w:rPr>
          <w:rFonts w:ascii="Times New Roman" w:hAnsi="Times New Roman" w:cs="Times New Roman"/>
          <w:color w:val="333333"/>
          <w:sz w:val="21"/>
          <w:szCs w:val="21"/>
        </w:rPr>
        <w:t>DAX</w:t>
      </w:r>
      <w:r w:rsidR="008552F5" w:rsidRPr="0008526E">
        <w:rPr>
          <w:rFonts w:ascii="Times New Roman" w:hAnsi="Times New Roman" w:cs="Times New Roman"/>
          <w:color w:val="333333"/>
          <w:sz w:val="21"/>
          <w:szCs w:val="21"/>
        </w:rPr>
        <w:t>）交易型开放式指数证券投资基金涉及基金合同的修订，其他基金产品主要涉及招募说明书的修订，</w:t>
      </w:r>
      <w:r w:rsidR="00B43A8C" w:rsidRPr="0008526E">
        <w:rPr>
          <w:rFonts w:ascii="Times New Roman" w:hAnsi="Times New Roman" w:cs="Times New Roman"/>
          <w:color w:val="333333"/>
          <w:sz w:val="21"/>
          <w:szCs w:val="21"/>
        </w:rPr>
        <w:t>主要包括</w:t>
      </w:r>
      <w:r w:rsidR="008552F5" w:rsidRPr="0008526E">
        <w:rPr>
          <w:rFonts w:ascii="Times New Roman" w:hAnsi="Times New Roman" w:cs="Times New Roman"/>
          <w:color w:val="333333"/>
          <w:sz w:val="21"/>
          <w:szCs w:val="21"/>
        </w:rPr>
        <w:t>基金申购和赎回章节关于清算交收与登记相关业务规则的安排</w:t>
      </w:r>
      <w:r w:rsidR="0008526E">
        <w:rPr>
          <w:rFonts w:ascii="Times New Roman" w:hAnsi="Times New Roman" w:cs="Times New Roman" w:hint="eastAsia"/>
          <w:color w:val="333333"/>
          <w:sz w:val="21"/>
          <w:szCs w:val="21"/>
        </w:rPr>
        <w:t>的修订</w:t>
      </w:r>
      <w:r w:rsidR="008552F5" w:rsidRPr="0008526E">
        <w:rPr>
          <w:rFonts w:ascii="Times New Roman" w:hAnsi="Times New Roman" w:cs="Times New Roman"/>
          <w:color w:val="333333"/>
          <w:sz w:val="21"/>
          <w:szCs w:val="21"/>
        </w:rPr>
        <w:t>及相关规则名称的更新</w:t>
      </w:r>
      <w:r w:rsidR="00B43A8C" w:rsidRPr="0008526E">
        <w:rPr>
          <w:rFonts w:ascii="Times New Roman" w:hAnsi="Times New Roman" w:cs="Times New Roman"/>
          <w:color w:val="333333"/>
          <w:sz w:val="21"/>
          <w:szCs w:val="21"/>
        </w:rPr>
        <w:t>。</w:t>
      </w:r>
    </w:p>
    <w:p w:rsidR="0008526E" w:rsidRPr="0008526E" w:rsidRDefault="0008526E" w:rsidP="0008526E">
      <w:pPr>
        <w:pStyle w:val="a3"/>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08526E">
        <w:rPr>
          <w:rFonts w:ascii="Times New Roman" w:hAnsi="Times New Roman" w:cs="Times New Roman"/>
          <w:color w:val="333333"/>
          <w:sz w:val="21"/>
          <w:szCs w:val="21"/>
        </w:rPr>
        <w:t>1</w:t>
      </w:r>
      <w:r w:rsidRPr="0008526E">
        <w:rPr>
          <w:rFonts w:ascii="Times New Roman" w:hAnsi="Times New Roman" w:cs="Times New Roman"/>
          <w:color w:val="333333"/>
          <w:sz w:val="21"/>
          <w:szCs w:val="21"/>
        </w:rPr>
        <w:t>、华安国际龙头（</w:t>
      </w:r>
      <w:r w:rsidRPr="0008526E">
        <w:rPr>
          <w:rFonts w:ascii="Times New Roman" w:hAnsi="Times New Roman" w:cs="Times New Roman"/>
          <w:color w:val="333333"/>
          <w:sz w:val="21"/>
          <w:szCs w:val="21"/>
        </w:rPr>
        <w:t>DAX</w:t>
      </w:r>
      <w:r w:rsidRPr="0008526E">
        <w:rPr>
          <w:rFonts w:ascii="Times New Roman" w:hAnsi="Times New Roman" w:cs="Times New Roman"/>
          <w:color w:val="333333"/>
          <w:sz w:val="21"/>
          <w:szCs w:val="21"/>
        </w:rPr>
        <w:t>）交易型开放式指数证券投资基金基金合同具体修订内容如下表所示：</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000"/>
      </w:tblPr>
      <w:tblGrid>
        <w:gridCol w:w="1195"/>
        <w:gridCol w:w="3284"/>
        <w:gridCol w:w="4043"/>
      </w:tblGrid>
      <w:tr w:rsidR="0008526E" w:rsidRPr="0008526E" w:rsidTr="00472D6E">
        <w:trPr>
          <w:jc w:val="center"/>
        </w:trPr>
        <w:tc>
          <w:tcPr>
            <w:tcW w:w="701" w:type="pct"/>
            <w:vMerge w:val="restart"/>
            <w:tcBorders>
              <w:top w:val="single" w:sz="4" w:space="0" w:color="000000"/>
              <w:left w:val="single" w:sz="4" w:space="0" w:color="000000"/>
              <w:bottom w:val="single" w:sz="4" w:space="0" w:color="auto"/>
              <w:right w:val="single" w:sz="4" w:space="0" w:color="auto"/>
            </w:tcBorders>
            <w:vAlign w:val="center"/>
          </w:tcPr>
          <w:p w:rsidR="0008526E" w:rsidRPr="0008526E" w:rsidRDefault="0008526E" w:rsidP="00472D6E">
            <w:pPr>
              <w:spacing w:before="100" w:beforeAutospacing="1" w:after="100" w:afterAutospacing="1"/>
              <w:jc w:val="center"/>
              <w:rPr>
                <w:rFonts w:ascii="Times New Roman" w:eastAsia="宋体" w:hAnsi="Times New Roman" w:cs="Times New Roman"/>
                <w:szCs w:val="21"/>
              </w:rPr>
            </w:pPr>
            <w:r w:rsidRPr="0008526E">
              <w:rPr>
                <w:rFonts w:ascii="Times New Roman" w:eastAsia="宋体" w:hAnsi="Times New Roman" w:cs="Times New Roman"/>
                <w:b/>
                <w:bCs/>
                <w:szCs w:val="21"/>
              </w:rPr>
              <w:t>章节</w:t>
            </w:r>
          </w:p>
        </w:tc>
        <w:tc>
          <w:tcPr>
            <w:tcW w:w="1927" w:type="pct"/>
            <w:tcBorders>
              <w:top w:val="single" w:sz="4" w:space="0" w:color="000000"/>
              <w:left w:val="single" w:sz="4" w:space="0" w:color="auto"/>
              <w:bottom w:val="single" w:sz="4" w:space="0" w:color="auto"/>
              <w:right w:val="single" w:sz="4" w:space="0" w:color="auto"/>
            </w:tcBorders>
            <w:vAlign w:val="center"/>
          </w:tcPr>
          <w:p w:rsidR="0008526E" w:rsidRPr="0008526E" w:rsidRDefault="0008526E" w:rsidP="00472D6E">
            <w:pPr>
              <w:pStyle w:val="a3"/>
              <w:jc w:val="center"/>
              <w:rPr>
                <w:rFonts w:ascii="Times New Roman" w:hAnsi="Times New Roman" w:cs="Times New Roman"/>
                <w:sz w:val="21"/>
                <w:szCs w:val="21"/>
              </w:rPr>
            </w:pPr>
            <w:r w:rsidRPr="0008526E">
              <w:rPr>
                <w:rFonts w:ascii="Times New Roman" w:hAnsi="Times New Roman" w:cs="Times New Roman"/>
                <w:b/>
                <w:bCs/>
                <w:sz w:val="21"/>
                <w:szCs w:val="21"/>
              </w:rPr>
              <w:t>原版本</w:t>
            </w:r>
          </w:p>
        </w:tc>
        <w:tc>
          <w:tcPr>
            <w:tcW w:w="2372" w:type="pct"/>
            <w:tcBorders>
              <w:top w:val="single" w:sz="4" w:space="0" w:color="000000"/>
              <w:left w:val="nil"/>
              <w:bottom w:val="single" w:sz="4" w:space="0" w:color="auto"/>
              <w:right w:val="single" w:sz="4" w:space="0" w:color="auto"/>
            </w:tcBorders>
            <w:vAlign w:val="center"/>
          </w:tcPr>
          <w:p w:rsidR="0008526E" w:rsidRPr="0008526E" w:rsidRDefault="0008526E" w:rsidP="00472D6E">
            <w:pPr>
              <w:spacing w:before="100" w:beforeAutospacing="1" w:after="100" w:afterAutospacing="1"/>
              <w:jc w:val="center"/>
              <w:rPr>
                <w:rFonts w:ascii="Times New Roman" w:eastAsia="宋体" w:hAnsi="Times New Roman" w:cs="Times New Roman"/>
                <w:szCs w:val="21"/>
              </w:rPr>
            </w:pPr>
            <w:r w:rsidRPr="0008526E">
              <w:rPr>
                <w:rFonts w:ascii="Times New Roman" w:eastAsia="宋体" w:hAnsi="Times New Roman" w:cs="Times New Roman"/>
                <w:b/>
                <w:bCs/>
                <w:szCs w:val="21"/>
              </w:rPr>
              <w:t>修订后版本</w:t>
            </w:r>
          </w:p>
        </w:tc>
      </w:tr>
      <w:tr w:rsidR="0008526E" w:rsidRPr="0008526E" w:rsidTr="00472D6E">
        <w:trPr>
          <w:jc w:val="center"/>
        </w:trPr>
        <w:tc>
          <w:tcPr>
            <w:tcW w:w="701" w:type="pct"/>
            <w:vMerge/>
            <w:tcBorders>
              <w:top w:val="single" w:sz="4" w:space="0" w:color="000000"/>
              <w:left w:val="single" w:sz="4" w:space="0" w:color="000000"/>
              <w:bottom w:val="single" w:sz="4" w:space="0" w:color="auto"/>
              <w:right w:val="single" w:sz="4" w:space="0" w:color="auto"/>
            </w:tcBorders>
            <w:vAlign w:val="center"/>
          </w:tcPr>
          <w:p w:rsidR="0008526E" w:rsidRPr="0008526E" w:rsidRDefault="0008526E" w:rsidP="00472D6E">
            <w:pPr>
              <w:rPr>
                <w:rFonts w:ascii="Times New Roman" w:eastAsia="宋体" w:hAnsi="Times New Roman" w:cs="Times New Roman"/>
                <w:szCs w:val="21"/>
              </w:rPr>
            </w:pPr>
          </w:p>
        </w:tc>
        <w:tc>
          <w:tcPr>
            <w:tcW w:w="1927" w:type="pct"/>
            <w:tcBorders>
              <w:top w:val="single" w:sz="4" w:space="0" w:color="auto"/>
              <w:left w:val="single" w:sz="4" w:space="0" w:color="auto"/>
              <w:bottom w:val="single" w:sz="4" w:space="0" w:color="auto"/>
              <w:right w:val="single" w:sz="4" w:space="0" w:color="auto"/>
            </w:tcBorders>
            <w:vAlign w:val="center"/>
          </w:tcPr>
          <w:p w:rsidR="0008526E" w:rsidRPr="0008526E" w:rsidRDefault="0008526E" w:rsidP="00472D6E">
            <w:pPr>
              <w:spacing w:before="100" w:beforeAutospacing="1" w:after="100" w:afterAutospacing="1"/>
              <w:jc w:val="center"/>
              <w:rPr>
                <w:rFonts w:ascii="Times New Roman" w:eastAsia="宋体" w:hAnsi="Times New Roman" w:cs="Times New Roman"/>
                <w:szCs w:val="21"/>
              </w:rPr>
            </w:pPr>
            <w:r w:rsidRPr="0008526E">
              <w:rPr>
                <w:rFonts w:ascii="Times New Roman" w:eastAsia="宋体" w:hAnsi="Times New Roman" w:cs="Times New Roman"/>
                <w:b/>
                <w:bCs/>
                <w:szCs w:val="21"/>
              </w:rPr>
              <w:t>内容</w:t>
            </w:r>
          </w:p>
        </w:tc>
        <w:tc>
          <w:tcPr>
            <w:tcW w:w="2372" w:type="pct"/>
            <w:tcBorders>
              <w:top w:val="single" w:sz="4" w:space="0" w:color="auto"/>
              <w:left w:val="single" w:sz="4" w:space="0" w:color="auto"/>
              <w:bottom w:val="single" w:sz="4" w:space="0" w:color="auto"/>
              <w:right w:val="single" w:sz="4" w:space="0" w:color="auto"/>
            </w:tcBorders>
            <w:vAlign w:val="center"/>
          </w:tcPr>
          <w:p w:rsidR="0008526E" w:rsidRPr="0008526E" w:rsidRDefault="0008526E" w:rsidP="00472D6E">
            <w:pPr>
              <w:spacing w:before="100" w:beforeAutospacing="1" w:after="100" w:afterAutospacing="1"/>
              <w:jc w:val="center"/>
              <w:rPr>
                <w:rFonts w:ascii="Times New Roman" w:eastAsia="宋体" w:hAnsi="Times New Roman" w:cs="Times New Roman"/>
                <w:szCs w:val="21"/>
              </w:rPr>
            </w:pPr>
            <w:r w:rsidRPr="0008526E">
              <w:rPr>
                <w:rFonts w:ascii="Times New Roman" w:eastAsia="宋体" w:hAnsi="Times New Roman" w:cs="Times New Roman"/>
                <w:b/>
                <w:bCs/>
                <w:szCs w:val="21"/>
              </w:rPr>
              <w:t>内容</w:t>
            </w:r>
          </w:p>
        </w:tc>
      </w:tr>
      <w:tr w:rsidR="0008526E" w:rsidRPr="0008526E" w:rsidTr="00472D6E">
        <w:trPr>
          <w:jc w:val="center"/>
        </w:trPr>
        <w:tc>
          <w:tcPr>
            <w:tcW w:w="701" w:type="pct"/>
            <w:tcBorders>
              <w:top w:val="single" w:sz="4" w:space="0" w:color="auto"/>
              <w:left w:val="single" w:sz="4" w:space="0" w:color="000000"/>
              <w:bottom w:val="single" w:sz="4" w:space="0" w:color="auto"/>
              <w:right w:val="single" w:sz="4" w:space="0" w:color="auto"/>
            </w:tcBorders>
          </w:tcPr>
          <w:p w:rsidR="0008526E" w:rsidRPr="0008526E" w:rsidRDefault="0008526E" w:rsidP="00472D6E">
            <w:pPr>
              <w:pStyle w:val="a3"/>
              <w:rPr>
                <w:rFonts w:ascii="Times New Roman" w:hAnsi="Times New Roman" w:cs="Times New Roman"/>
                <w:sz w:val="21"/>
                <w:szCs w:val="21"/>
              </w:rPr>
            </w:pPr>
            <w:r w:rsidRPr="0008526E">
              <w:rPr>
                <w:rFonts w:ascii="Times New Roman" w:hAnsi="Times New Roman" w:cs="Times New Roman"/>
                <w:b/>
                <w:bCs/>
                <w:sz w:val="21"/>
                <w:szCs w:val="21"/>
              </w:rPr>
              <w:t>二、释义</w:t>
            </w:r>
          </w:p>
        </w:tc>
        <w:tc>
          <w:tcPr>
            <w:tcW w:w="1927" w:type="pct"/>
            <w:tcBorders>
              <w:top w:val="single" w:sz="4" w:space="0" w:color="auto"/>
              <w:left w:val="single" w:sz="4" w:space="0" w:color="auto"/>
              <w:bottom w:val="single" w:sz="4" w:space="0" w:color="auto"/>
              <w:right w:val="single" w:sz="4" w:space="0" w:color="auto"/>
            </w:tcBorders>
          </w:tcPr>
          <w:p w:rsidR="0008526E" w:rsidRPr="0008526E" w:rsidRDefault="0008526E" w:rsidP="00472D6E">
            <w:pPr>
              <w:rPr>
                <w:rFonts w:ascii="Times New Roman" w:eastAsia="宋体" w:hAnsi="Times New Roman" w:cs="Times New Roman"/>
                <w:szCs w:val="21"/>
              </w:rPr>
            </w:pPr>
            <w:bookmarkStart w:id="1" w:name="_Hlk77682925"/>
            <w:r w:rsidRPr="0008526E">
              <w:rPr>
                <w:rFonts w:ascii="Times New Roman" w:eastAsia="宋体" w:hAnsi="Times New Roman" w:cs="Times New Roman"/>
                <w:szCs w:val="21"/>
              </w:rPr>
              <w:t>《业务规则》：指上海证券交易所发布实施的《上海证券交易所交易型开放式指数基金业务实施细则》、中国证券登记结算有限责任公司发布实施的《中国证券登记结算有限责任公司关于上海证券交易所交易型开放式基金登记结算业务实施细则》</w:t>
            </w:r>
            <w:bookmarkEnd w:id="1"/>
            <w:r w:rsidRPr="0008526E">
              <w:rPr>
                <w:rFonts w:ascii="Times New Roman" w:eastAsia="宋体" w:hAnsi="Times New Roman" w:cs="Times New Roman"/>
                <w:szCs w:val="21"/>
              </w:rPr>
              <w:t>及上海证券交易所、中国证券登记结算有限责任公司、华安基金管理有限公司发布的其他相关规则和规定；</w:t>
            </w:r>
          </w:p>
        </w:tc>
        <w:tc>
          <w:tcPr>
            <w:tcW w:w="2372" w:type="pct"/>
            <w:tcBorders>
              <w:top w:val="single" w:sz="4" w:space="0" w:color="auto"/>
              <w:left w:val="single" w:sz="4" w:space="0" w:color="auto"/>
              <w:bottom w:val="single" w:sz="4" w:space="0" w:color="auto"/>
              <w:right w:val="single" w:sz="4" w:space="0" w:color="auto"/>
            </w:tcBorders>
          </w:tcPr>
          <w:p w:rsidR="0008526E" w:rsidRPr="0008526E" w:rsidRDefault="0008526E" w:rsidP="00472D6E">
            <w:pPr>
              <w:rPr>
                <w:rFonts w:ascii="Times New Roman" w:eastAsia="宋体" w:hAnsi="Times New Roman" w:cs="Times New Roman"/>
                <w:szCs w:val="21"/>
              </w:rPr>
            </w:pPr>
            <w:bookmarkStart w:id="2" w:name="_Hlk77682944"/>
            <w:r w:rsidRPr="0008526E">
              <w:rPr>
                <w:rFonts w:ascii="Times New Roman" w:eastAsia="宋体" w:hAnsi="Times New Roman" w:cs="Times New Roman"/>
                <w:szCs w:val="21"/>
              </w:rPr>
              <w:t>《业务规则》：指上海证券交易所发布实施的《上海证券交易所交易型开放式指数基金业务实施细则》、中国证券登记结算有限责任公司发布实施的《</w:t>
            </w:r>
            <w:r w:rsidRPr="0008526E">
              <w:rPr>
                <w:rFonts w:ascii="Times New Roman" w:eastAsia="宋体" w:hAnsi="Times New Roman" w:cs="Times New Roman"/>
                <w:b/>
                <w:strike/>
                <w:szCs w:val="21"/>
              </w:rPr>
              <w:t>中国证券登记结算有限责任公司关于上海证券交易所交易型开放式基金登记结算业务实施细则</w:t>
            </w:r>
            <w:bookmarkEnd w:id="2"/>
            <w:r w:rsidRPr="0008526E">
              <w:rPr>
                <w:rFonts w:ascii="Times New Roman" w:eastAsia="宋体" w:hAnsi="Times New Roman" w:cs="Times New Roman"/>
                <w:b/>
                <w:szCs w:val="21"/>
                <w:u w:val="single"/>
              </w:rPr>
              <w:t>中国证券登记结算有限责任公司关于交易所交易型开放式证券投资基金登记结算业务实施细则</w:t>
            </w:r>
            <w:r w:rsidRPr="0008526E">
              <w:rPr>
                <w:rFonts w:ascii="Times New Roman" w:eastAsia="宋体" w:hAnsi="Times New Roman" w:cs="Times New Roman"/>
                <w:szCs w:val="21"/>
              </w:rPr>
              <w:t>》及上海证券交易所、中国证券登记结算有限责任公司、华安基金管理有限公司发布的其他相关规则和规定；</w:t>
            </w:r>
          </w:p>
        </w:tc>
      </w:tr>
      <w:tr w:rsidR="0008526E" w:rsidRPr="0008526E" w:rsidTr="00472D6E">
        <w:trPr>
          <w:jc w:val="center"/>
        </w:trPr>
        <w:tc>
          <w:tcPr>
            <w:tcW w:w="701" w:type="pct"/>
            <w:tcBorders>
              <w:top w:val="single" w:sz="4" w:space="0" w:color="auto"/>
              <w:left w:val="single" w:sz="4" w:space="0" w:color="000000"/>
              <w:bottom w:val="single" w:sz="4" w:space="0" w:color="auto"/>
              <w:right w:val="single" w:sz="4" w:space="0" w:color="auto"/>
            </w:tcBorders>
          </w:tcPr>
          <w:p w:rsidR="0008526E" w:rsidRPr="0008526E" w:rsidRDefault="0008526E" w:rsidP="00472D6E">
            <w:pPr>
              <w:pStyle w:val="a3"/>
              <w:rPr>
                <w:rFonts w:ascii="Times New Roman" w:hAnsi="Times New Roman" w:cs="Times New Roman"/>
                <w:b/>
                <w:bCs/>
                <w:sz w:val="21"/>
                <w:szCs w:val="21"/>
              </w:rPr>
            </w:pPr>
            <w:r w:rsidRPr="0008526E">
              <w:rPr>
                <w:rFonts w:ascii="Times New Roman" w:hAnsi="Times New Roman" w:cs="Times New Roman"/>
                <w:b/>
                <w:bCs/>
                <w:sz w:val="21"/>
                <w:szCs w:val="21"/>
              </w:rPr>
              <w:t>二、释义</w:t>
            </w:r>
          </w:p>
        </w:tc>
        <w:tc>
          <w:tcPr>
            <w:tcW w:w="1927" w:type="pct"/>
            <w:tcBorders>
              <w:top w:val="single" w:sz="4" w:space="0" w:color="auto"/>
              <w:left w:val="single" w:sz="4" w:space="0" w:color="auto"/>
              <w:bottom w:val="single" w:sz="4" w:space="0" w:color="auto"/>
              <w:right w:val="single" w:sz="4" w:space="0" w:color="auto"/>
            </w:tcBorders>
          </w:tcPr>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登记结算业务：指《中国证券登记结算有限责任公司关于上海证券交易所交易型开放式基金登记结算业务实施细则》定义的基金份额的登记、存管和结算及相关业务；</w:t>
            </w:r>
          </w:p>
        </w:tc>
        <w:tc>
          <w:tcPr>
            <w:tcW w:w="2372" w:type="pct"/>
            <w:tcBorders>
              <w:top w:val="single" w:sz="4" w:space="0" w:color="auto"/>
              <w:left w:val="single" w:sz="4" w:space="0" w:color="auto"/>
              <w:bottom w:val="single" w:sz="4" w:space="0" w:color="auto"/>
              <w:right w:val="single" w:sz="4" w:space="0" w:color="auto"/>
            </w:tcBorders>
          </w:tcPr>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登记结算业务：指《</w:t>
            </w:r>
            <w:r w:rsidRPr="0008526E">
              <w:rPr>
                <w:rFonts w:ascii="Times New Roman" w:eastAsia="宋体" w:hAnsi="Times New Roman" w:cs="Times New Roman"/>
                <w:b/>
                <w:strike/>
                <w:szCs w:val="21"/>
              </w:rPr>
              <w:t>中国证券登记结算有限责任公司关于上海证券交易所交易型开放式基金登记结算业务实施细则</w:t>
            </w:r>
            <w:r w:rsidRPr="0008526E">
              <w:rPr>
                <w:rFonts w:ascii="Times New Roman" w:eastAsia="宋体" w:hAnsi="Times New Roman" w:cs="Times New Roman"/>
                <w:b/>
                <w:szCs w:val="21"/>
                <w:u w:val="single"/>
              </w:rPr>
              <w:t>中国证券登记结算有限责任公司关于交易所交易型开放式证券投资基金登记结算业务实施细则</w:t>
            </w:r>
            <w:r w:rsidRPr="0008526E">
              <w:rPr>
                <w:rFonts w:ascii="Times New Roman" w:eastAsia="宋体" w:hAnsi="Times New Roman" w:cs="Times New Roman"/>
                <w:szCs w:val="21"/>
              </w:rPr>
              <w:t>》定义的基金份额的登记、存管和结算及相关业务；</w:t>
            </w:r>
          </w:p>
        </w:tc>
      </w:tr>
      <w:tr w:rsidR="0008526E" w:rsidRPr="0008526E" w:rsidTr="00472D6E">
        <w:trPr>
          <w:jc w:val="center"/>
        </w:trPr>
        <w:tc>
          <w:tcPr>
            <w:tcW w:w="701" w:type="pct"/>
            <w:tcBorders>
              <w:top w:val="single" w:sz="4" w:space="0" w:color="auto"/>
              <w:left w:val="single" w:sz="4" w:space="0" w:color="000000"/>
              <w:bottom w:val="single" w:sz="4" w:space="0" w:color="auto"/>
              <w:right w:val="single" w:sz="4" w:space="0" w:color="auto"/>
            </w:tcBorders>
          </w:tcPr>
          <w:p w:rsidR="0008526E" w:rsidRPr="0008526E" w:rsidRDefault="0008526E" w:rsidP="00472D6E">
            <w:pPr>
              <w:pStyle w:val="a3"/>
              <w:rPr>
                <w:rFonts w:ascii="Times New Roman" w:hAnsi="Times New Roman" w:cs="Times New Roman"/>
                <w:b/>
                <w:bCs/>
                <w:sz w:val="21"/>
                <w:szCs w:val="21"/>
              </w:rPr>
            </w:pPr>
            <w:bookmarkStart w:id="3" w:name="_Toc373138464"/>
            <w:bookmarkStart w:id="4" w:name="_Toc373319553"/>
            <w:r w:rsidRPr="0008526E">
              <w:rPr>
                <w:rFonts w:ascii="Times New Roman" w:hAnsi="Times New Roman" w:cs="Times New Roman"/>
                <w:b/>
                <w:bCs/>
                <w:sz w:val="21"/>
                <w:szCs w:val="21"/>
              </w:rPr>
              <w:t>八、基金份额的</w:t>
            </w:r>
            <w:bookmarkStart w:id="5" w:name="_Toc291083887"/>
            <w:r w:rsidRPr="0008526E">
              <w:rPr>
                <w:rFonts w:ascii="Times New Roman" w:hAnsi="Times New Roman" w:cs="Times New Roman"/>
                <w:b/>
                <w:bCs/>
                <w:sz w:val="21"/>
                <w:szCs w:val="21"/>
              </w:rPr>
              <w:t>申购与赎回</w:t>
            </w:r>
            <w:bookmarkEnd w:id="3"/>
            <w:bookmarkEnd w:id="4"/>
            <w:bookmarkEnd w:id="5"/>
          </w:p>
          <w:p w:rsidR="0008526E" w:rsidRPr="0008526E" w:rsidRDefault="0008526E" w:rsidP="00472D6E">
            <w:pPr>
              <w:pStyle w:val="a3"/>
              <w:rPr>
                <w:rFonts w:ascii="Times New Roman" w:hAnsi="Times New Roman" w:cs="Times New Roman"/>
                <w:sz w:val="21"/>
                <w:szCs w:val="21"/>
              </w:rPr>
            </w:pPr>
          </w:p>
        </w:tc>
        <w:tc>
          <w:tcPr>
            <w:tcW w:w="1927" w:type="pct"/>
            <w:tcBorders>
              <w:top w:val="single" w:sz="4" w:space="0" w:color="auto"/>
              <w:left w:val="single" w:sz="4" w:space="0" w:color="auto"/>
              <w:right w:val="single" w:sz="4" w:space="0" w:color="auto"/>
            </w:tcBorders>
          </w:tcPr>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（三）申购与赎回的原则</w:t>
            </w:r>
          </w:p>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w:t>
            </w:r>
          </w:p>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4</w:t>
            </w:r>
            <w:r w:rsidRPr="0008526E">
              <w:rPr>
                <w:rFonts w:ascii="Times New Roman" w:eastAsia="宋体" w:hAnsi="Times New Roman" w:cs="Times New Roman"/>
                <w:szCs w:val="21"/>
              </w:rPr>
              <w:t>、申购赎回应遵守《上海证券交易所交易型开放式指数基金业务实施细则》、</w:t>
            </w:r>
            <w:r w:rsidRPr="0008526E">
              <w:rPr>
                <w:rFonts w:ascii="Times New Roman" w:eastAsia="宋体" w:hAnsi="Times New Roman" w:cs="Times New Roman"/>
                <w:szCs w:val="21"/>
              </w:rPr>
              <w:t xml:space="preserve"> </w:t>
            </w:r>
            <w:r w:rsidRPr="0008526E">
              <w:rPr>
                <w:rFonts w:ascii="Times New Roman" w:eastAsia="宋体" w:hAnsi="Times New Roman" w:cs="Times New Roman"/>
                <w:szCs w:val="21"/>
              </w:rPr>
              <w:t>《中国证券登记结算有限责任公司关于上海证券交易所交易型开放式基金登记结算业务实施细则》和《特定机构投资者参与交易型开放式指数基金申购赎回业务指引》的规定。</w:t>
            </w:r>
          </w:p>
        </w:tc>
        <w:tc>
          <w:tcPr>
            <w:tcW w:w="2372" w:type="pct"/>
            <w:tcBorders>
              <w:top w:val="single" w:sz="4" w:space="0" w:color="auto"/>
              <w:left w:val="single" w:sz="4" w:space="0" w:color="auto"/>
              <w:right w:val="single" w:sz="4" w:space="0" w:color="auto"/>
            </w:tcBorders>
          </w:tcPr>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（三）申购与赎回的原则</w:t>
            </w:r>
          </w:p>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w:t>
            </w:r>
          </w:p>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4</w:t>
            </w:r>
            <w:r w:rsidRPr="0008526E">
              <w:rPr>
                <w:rFonts w:ascii="Times New Roman" w:eastAsia="宋体" w:hAnsi="Times New Roman" w:cs="Times New Roman"/>
                <w:szCs w:val="21"/>
              </w:rPr>
              <w:t>、申购赎回应遵守《上海证券交易所交易型开放式指数基金业务实施细则》、</w:t>
            </w:r>
            <w:r w:rsidRPr="0008526E">
              <w:rPr>
                <w:rFonts w:ascii="Times New Roman" w:eastAsia="宋体" w:hAnsi="Times New Roman" w:cs="Times New Roman"/>
                <w:szCs w:val="21"/>
              </w:rPr>
              <w:t xml:space="preserve"> </w:t>
            </w:r>
            <w:r w:rsidRPr="0008526E">
              <w:rPr>
                <w:rFonts w:ascii="Times New Roman" w:eastAsia="宋体" w:hAnsi="Times New Roman" w:cs="Times New Roman"/>
                <w:szCs w:val="21"/>
              </w:rPr>
              <w:t>《</w:t>
            </w:r>
            <w:r w:rsidRPr="0008526E">
              <w:rPr>
                <w:rFonts w:ascii="Times New Roman" w:eastAsia="宋体" w:hAnsi="Times New Roman" w:cs="Times New Roman"/>
                <w:b/>
                <w:strike/>
                <w:szCs w:val="21"/>
              </w:rPr>
              <w:t>中国证券登记结算有限责任公司关于上海证券交易所交易型开放式基金登记结算业务实施细则</w:t>
            </w:r>
            <w:r w:rsidRPr="0008526E">
              <w:rPr>
                <w:rFonts w:ascii="Times New Roman" w:eastAsia="宋体" w:hAnsi="Times New Roman" w:cs="Times New Roman"/>
                <w:b/>
                <w:szCs w:val="21"/>
                <w:u w:val="single"/>
              </w:rPr>
              <w:t>中国证券登记结算有限责任公司关于交易所交易型开放式证券投资基金登记结算业务实施细则</w:t>
            </w:r>
            <w:r w:rsidRPr="0008526E">
              <w:rPr>
                <w:rFonts w:ascii="Times New Roman" w:eastAsia="宋体" w:hAnsi="Times New Roman" w:cs="Times New Roman"/>
                <w:szCs w:val="21"/>
              </w:rPr>
              <w:t>》和《特定机构投资者参与交易型开放式指数基金申购赎回业务指引》的规定。</w:t>
            </w:r>
          </w:p>
        </w:tc>
      </w:tr>
      <w:tr w:rsidR="0008526E" w:rsidRPr="0008526E" w:rsidTr="00472D6E">
        <w:trPr>
          <w:jc w:val="center"/>
        </w:trPr>
        <w:tc>
          <w:tcPr>
            <w:tcW w:w="701" w:type="pct"/>
            <w:tcBorders>
              <w:top w:val="single" w:sz="4" w:space="0" w:color="auto"/>
              <w:left w:val="single" w:sz="4" w:space="0" w:color="000000"/>
              <w:bottom w:val="single" w:sz="4" w:space="0" w:color="auto"/>
              <w:right w:val="single" w:sz="4" w:space="0" w:color="auto"/>
            </w:tcBorders>
          </w:tcPr>
          <w:p w:rsidR="0008526E" w:rsidRPr="0008526E" w:rsidRDefault="0008526E" w:rsidP="00472D6E">
            <w:pPr>
              <w:pStyle w:val="a3"/>
              <w:rPr>
                <w:rFonts w:ascii="Times New Roman" w:hAnsi="Times New Roman" w:cs="Times New Roman"/>
                <w:b/>
                <w:bCs/>
                <w:sz w:val="21"/>
                <w:szCs w:val="21"/>
              </w:rPr>
            </w:pPr>
            <w:r w:rsidRPr="0008526E">
              <w:rPr>
                <w:rFonts w:ascii="Times New Roman" w:hAnsi="Times New Roman" w:cs="Times New Roman"/>
                <w:b/>
                <w:bCs/>
                <w:sz w:val="21"/>
                <w:szCs w:val="21"/>
              </w:rPr>
              <w:t>八、基金份额的申购</w:t>
            </w:r>
            <w:r w:rsidRPr="0008526E">
              <w:rPr>
                <w:rFonts w:ascii="Times New Roman" w:hAnsi="Times New Roman" w:cs="Times New Roman"/>
                <w:b/>
                <w:bCs/>
                <w:sz w:val="21"/>
                <w:szCs w:val="21"/>
              </w:rPr>
              <w:lastRenderedPageBreak/>
              <w:t>与赎回</w:t>
            </w:r>
          </w:p>
          <w:p w:rsidR="0008526E" w:rsidRPr="0008526E" w:rsidRDefault="0008526E" w:rsidP="00472D6E">
            <w:pPr>
              <w:pStyle w:val="a3"/>
              <w:rPr>
                <w:rFonts w:ascii="Times New Roman" w:hAnsi="Times New Roman" w:cs="Times New Roman"/>
                <w:b/>
                <w:bCs/>
                <w:sz w:val="21"/>
                <w:szCs w:val="21"/>
              </w:rPr>
            </w:pPr>
          </w:p>
        </w:tc>
        <w:tc>
          <w:tcPr>
            <w:tcW w:w="1927" w:type="pct"/>
            <w:tcBorders>
              <w:top w:val="single" w:sz="4" w:space="0" w:color="auto"/>
              <w:left w:val="single" w:sz="4" w:space="0" w:color="auto"/>
              <w:right w:val="single" w:sz="4" w:space="0" w:color="auto"/>
            </w:tcBorders>
          </w:tcPr>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lastRenderedPageBreak/>
              <w:t>（四）申购与赎回的程序</w:t>
            </w:r>
          </w:p>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w:t>
            </w:r>
          </w:p>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2</w:t>
            </w:r>
            <w:r w:rsidRPr="0008526E">
              <w:rPr>
                <w:rFonts w:ascii="Times New Roman" w:eastAsia="宋体" w:hAnsi="Times New Roman" w:cs="Times New Roman"/>
                <w:szCs w:val="21"/>
              </w:rPr>
              <w:t>、申购和赎回申请的确认</w:t>
            </w:r>
          </w:p>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lastRenderedPageBreak/>
              <w:t>基金投资者</w:t>
            </w:r>
            <w:r w:rsidRPr="0008526E">
              <w:rPr>
                <w:rFonts w:ascii="Times New Roman" w:eastAsia="宋体" w:hAnsi="Times New Roman" w:cs="Times New Roman"/>
                <w:szCs w:val="21"/>
              </w:rPr>
              <w:t>T</w:t>
            </w:r>
            <w:r w:rsidRPr="0008526E">
              <w:rPr>
                <w:rFonts w:ascii="Times New Roman" w:eastAsia="宋体" w:hAnsi="Times New Roman" w:cs="Times New Roman"/>
                <w:szCs w:val="21"/>
              </w:rPr>
              <w:t>日的申购、赎回申请在</w:t>
            </w:r>
            <w:r w:rsidRPr="0008526E">
              <w:rPr>
                <w:rFonts w:ascii="Times New Roman" w:eastAsia="宋体" w:hAnsi="Times New Roman" w:cs="Times New Roman"/>
                <w:szCs w:val="21"/>
              </w:rPr>
              <w:t>T+1</w:t>
            </w:r>
            <w:r w:rsidRPr="0008526E">
              <w:rPr>
                <w:rFonts w:ascii="Times New Roman" w:eastAsia="宋体" w:hAnsi="Times New Roman" w:cs="Times New Roman"/>
                <w:szCs w:val="21"/>
              </w:rPr>
              <w:t>日进行确认。如投资者未能提供符合要求的申购对价，则申购申请失败。如投资者持有的符合要求的基金份额不足或未能根据要求准备足额的现金，则赎回申请失败。</w:t>
            </w:r>
          </w:p>
        </w:tc>
        <w:tc>
          <w:tcPr>
            <w:tcW w:w="2372" w:type="pct"/>
            <w:tcBorders>
              <w:top w:val="single" w:sz="4" w:space="0" w:color="auto"/>
              <w:left w:val="single" w:sz="4" w:space="0" w:color="auto"/>
              <w:right w:val="single" w:sz="4" w:space="0" w:color="auto"/>
            </w:tcBorders>
          </w:tcPr>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lastRenderedPageBreak/>
              <w:t>（四）申购与赎回的程序</w:t>
            </w:r>
          </w:p>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w:t>
            </w:r>
          </w:p>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2</w:t>
            </w:r>
            <w:r w:rsidRPr="0008526E">
              <w:rPr>
                <w:rFonts w:ascii="Times New Roman" w:eastAsia="宋体" w:hAnsi="Times New Roman" w:cs="Times New Roman"/>
                <w:szCs w:val="21"/>
              </w:rPr>
              <w:t>、申购和赎回申请的确认</w:t>
            </w:r>
          </w:p>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b/>
                <w:strike/>
                <w:szCs w:val="21"/>
              </w:rPr>
              <w:lastRenderedPageBreak/>
              <w:t>基金投资者</w:t>
            </w:r>
            <w:r w:rsidRPr="0008526E">
              <w:rPr>
                <w:rFonts w:ascii="Times New Roman" w:eastAsia="宋体" w:hAnsi="Times New Roman" w:cs="Times New Roman"/>
                <w:b/>
                <w:strike/>
                <w:szCs w:val="21"/>
              </w:rPr>
              <w:t>T</w:t>
            </w:r>
            <w:r w:rsidRPr="0008526E">
              <w:rPr>
                <w:rFonts w:ascii="Times New Roman" w:eastAsia="宋体" w:hAnsi="Times New Roman" w:cs="Times New Roman"/>
                <w:b/>
                <w:strike/>
                <w:szCs w:val="21"/>
              </w:rPr>
              <w:t>日的申购、赎回申请在</w:t>
            </w:r>
            <w:r w:rsidRPr="0008526E">
              <w:rPr>
                <w:rFonts w:ascii="Times New Roman" w:eastAsia="宋体" w:hAnsi="Times New Roman" w:cs="Times New Roman"/>
                <w:b/>
                <w:strike/>
                <w:szCs w:val="21"/>
              </w:rPr>
              <w:t>T+1</w:t>
            </w:r>
            <w:r w:rsidRPr="0008526E">
              <w:rPr>
                <w:rFonts w:ascii="Times New Roman" w:eastAsia="宋体" w:hAnsi="Times New Roman" w:cs="Times New Roman"/>
                <w:b/>
                <w:strike/>
                <w:szCs w:val="21"/>
              </w:rPr>
              <w:t>日进行确认。</w:t>
            </w:r>
            <w:r w:rsidRPr="0008526E">
              <w:rPr>
                <w:rFonts w:ascii="Times New Roman" w:eastAsia="宋体" w:hAnsi="Times New Roman" w:cs="Times New Roman"/>
                <w:b/>
                <w:szCs w:val="21"/>
                <w:u w:val="single"/>
              </w:rPr>
              <w:t>本基金申购申请、赎回申请的确认根据登记结算机构的相关规定办理，具体见本基金招募说明书。</w:t>
            </w:r>
            <w:r w:rsidRPr="0008526E">
              <w:rPr>
                <w:rFonts w:ascii="Times New Roman" w:eastAsia="宋体" w:hAnsi="Times New Roman" w:cs="Times New Roman"/>
                <w:szCs w:val="21"/>
              </w:rPr>
              <w:t>如投资者未能提供符合要求的申购对价，则申购申请失败。如投资者持有的符合要求的基金份额不足或未能根据要求准备足额的现金，则赎回申请失败。</w:t>
            </w:r>
          </w:p>
        </w:tc>
      </w:tr>
      <w:tr w:rsidR="0008526E" w:rsidRPr="0008526E" w:rsidTr="00472D6E">
        <w:trPr>
          <w:jc w:val="center"/>
        </w:trPr>
        <w:tc>
          <w:tcPr>
            <w:tcW w:w="701" w:type="pct"/>
            <w:tcBorders>
              <w:top w:val="single" w:sz="4" w:space="0" w:color="auto"/>
              <w:left w:val="single" w:sz="4" w:space="0" w:color="000000"/>
              <w:bottom w:val="single" w:sz="4" w:space="0" w:color="auto"/>
              <w:right w:val="single" w:sz="4" w:space="0" w:color="auto"/>
            </w:tcBorders>
          </w:tcPr>
          <w:p w:rsidR="0008526E" w:rsidRPr="0008526E" w:rsidRDefault="0008526E" w:rsidP="00472D6E">
            <w:pPr>
              <w:pStyle w:val="a3"/>
              <w:rPr>
                <w:rFonts w:ascii="Times New Roman" w:hAnsi="Times New Roman" w:cs="Times New Roman"/>
                <w:b/>
                <w:bCs/>
                <w:sz w:val="21"/>
                <w:szCs w:val="21"/>
              </w:rPr>
            </w:pPr>
            <w:r w:rsidRPr="0008526E">
              <w:rPr>
                <w:rFonts w:ascii="Times New Roman" w:hAnsi="Times New Roman" w:cs="Times New Roman"/>
                <w:b/>
                <w:bCs/>
                <w:sz w:val="21"/>
                <w:szCs w:val="21"/>
              </w:rPr>
              <w:lastRenderedPageBreak/>
              <w:t>八、基金份额的申购与赎回</w:t>
            </w:r>
          </w:p>
          <w:p w:rsidR="0008526E" w:rsidRPr="0008526E" w:rsidRDefault="0008526E" w:rsidP="00472D6E">
            <w:pPr>
              <w:pStyle w:val="a3"/>
              <w:rPr>
                <w:rFonts w:ascii="Times New Roman" w:hAnsi="Times New Roman" w:cs="Times New Roman"/>
                <w:b/>
                <w:bCs/>
                <w:sz w:val="21"/>
                <w:szCs w:val="21"/>
              </w:rPr>
            </w:pPr>
          </w:p>
        </w:tc>
        <w:tc>
          <w:tcPr>
            <w:tcW w:w="1927" w:type="pct"/>
            <w:tcBorders>
              <w:top w:val="single" w:sz="4" w:space="0" w:color="auto"/>
              <w:left w:val="single" w:sz="4" w:space="0" w:color="auto"/>
              <w:right w:val="single" w:sz="4" w:space="0" w:color="auto"/>
            </w:tcBorders>
          </w:tcPr>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（四）申购与赎回的程序</w:t>
            </w:r>
          </w:p>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w:t>
            </w:r>
          </w:p>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3</w:t>
            </w:r>
            <w:r w:rsidRPr="0008526E">
              <w:rPr>
                <w:rFonts w:ascii="Times New Roman" w:eastAsia="宋体" w:hAnsi="Times New Roman" w:cs="Times New Roman"/>
                <w:szCs w:val="21"/>
              </w:rPr>
              <w:t>、申购和赎回的清算交收与登记</w:t>
            </w:r>
          </w:p>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本基金申购赎回过程中涉及的基金份额和现金交收适用《中国证券登记结算有限责任公司关于上海证券交易所交易型开放式基金登记结算业务实施细则》和参与各方相关协议的有关规定。具体清算交收和登记办理时间将在招募说明书中载明。</w:t>
            </w:r>
          </w:p>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如果登记结算机构和基金管理人在清算交收时发现不能正常履约的情形，则依据《中国证券登记结算有限责任公司关于上海证券交易所交易型开放式基金登记结算业务实施细则》和参与各方相关协议的有关规定进行处理。</w:t>
            </w:r>
          </w:p>
        </w:tc>
        <w:tc>
          <w:tcPr>
            <w:tcW w:w="2372" w:type="pct"/>
            <w:tcBorders>
              <w:top w:val="single" w:sz="4" w:space="0" w:color="auto"/>
              <w:left w:val="single" w:sz="4" w:space="0" w:color="auto"/>
              <w:right w:val="single" w:sz="4" w:space="0" w:color="auto"/>
            </w:tcBorders>
          </w:tcPr>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（四）申购与赎回的程序</w:t>
            </w:r>
          </w:p>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w:t>
            </w:r>
          </w:p>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3</w:t>
            </w:r>
            <w:r w:rsidRPr="0008526E">
              <w:rPr>
                <w:rFonts w:ascii="Times New Roman" w:eastAsia="宋体" w:hAnsi="Times New Roman" w:cs="Times New Roman"/>
                <w:szCs w:val="21"/>
              </w:rPr>
              <w:t>、申购和赎回的清算交收与登记</w:t>
            </w:r>
          </w:p>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本基金申购赎回过程中涉及的基金份额和现金交收适用《</w:t>
            </w:r>
            <w:r w:rsidRPr="0008526E">
              <w:rPr>
                <w:rFonts w:ascii="Times New Roman" w:eastAsia="宋体" w:hAnsi="Times New Roman" w:cs="Times New Roman"/>
                <w:b/>
                <w:strike/>
                <w:szCs w:val="21"/>
              </w:rPr>
              <w:t>中国证券登记结算有限责任公司关于上海证券交易所交易型开放式基金登记结算业务实施细则</w:t>
            </w:r>
            <w:r w:rsidRPr="0008526E">
              <w:rPr>
                <w:rFonts w:ascii="Times New Roman" w:eastAsia="宋体" w:hAnsi="Times New Roman" w:cs="Times New Roman"/>
                <w:b/>
                <w:szCs w:val="21"/>
                <w:u w:val="single"/>
              </w:rPr>
              <w:t>中国证券登记结算有限责任公司关于交易所交易型开放式证券投资基金登记结算业务实施细则</w:t>
            </w:r>
            <w:r w:rsidRPr="0008526E">
              <w:rPr>
                <w:rFonts w:ascii="Times New Roman" w:eastAsia="宋体" w:hAnsi="Times New Roman" w:cs="Times New Roman"/>
                <w:szCs w:val="21"/>
              </w:rPr>
              <w:t>》和参与各方相关协议的有关规定。具体清算交收和登记办理时间将在招募说明书中载明。</w:t>
            </w:r>
          </w:p>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如果登记结算机构和基金管理人在清算交收时发现不能正常履约的情形，则依据《</w:t>
            </w:r>
            <w:r w:rsidRPr="0008526E">
              <w:rPr>
                <w:rFonts w:ascii="Times New Roman" w:eastAsia="宋体" w:hAnsi="Times New Roman" w:cs="Times New Roman"/>
                <w:b/>
                <w:strike/>
                <w:szCs w:val="21"/>
              </w:rPr>
              <w:t>中国证券登记结算有限责任公司关于上海证券交易所交易型开放式基金登记结算业务实施细则</w:t>
            </w:r>
            <w:r w:rsidRPr="0008526E">
              <w:rPr>
                <w:rFonts w:ascii="Times New Roman" w:eastAsia="宋体" w:hAnsi="Times New Roman" w:cs="Times New Roman"/>
                <w:b/>
                <w:szCs w:val="21"/>
                <w:u w:val="single"/>
              </w:rPr>
              <w:t>中国证券登记结算有限责任公司关于交易所交易型开放式证券投资基金登记结算业务实施细则</w:t>
            </w:r>
            <w:r w:rsidRPr="0008526E">
              <w:rPr>
                <w:rFonts w:ascii="Times New Roman" w:eastAsia="宋体" w:hAnsi="Times New Roman" w:cs="Times New Roman"/>
                <w:szCs w:val="21"/>
              </w:rPr>
              <w:t>》和参与各方相关协议的有关规定进行处理。</w:t>
            </w:r>
          </w:p>
        </w:tc>
      </w:tr>
      <w:tr w:rsidR="0008526E" w:rsidRPr="0008526E" w:rsidTr="00472D6E">
        <w:trPr>
          <w:jc w:val="center"/>
        </w:trPr>
        <w:tc>
          <w:tcPr>
            <w:tcW w:w="701" w:type="pct"/>
            <w:tcBorders>
              <w:top w:val="single" w:sz="4" w:space="0" w:color="auto"/>
              <w:left w:val="single" w:sz="4" w:space="0" w:color="000000"/>
              <w:bottom w:val="single" w:sz="4" w:space="0" w:color="auto"/>
              <w:right w:val="single" w:sz="4" w:space="0" w:color="auto"/>
            </w:tcBorders>
          </w:tcPr>
          <w:p w:rsidR="0008526E" w:rsidRPr="0008526E" w:rsidRDefault="0008526E" w:rsidP="00472D6E">
            <w:pPr>
              <w:pStyle w:val="a3"/>
              <w:rPr>
                <w:rFonts w:ascii="Times New Roman" w:hAnsi="Times New Roman" w:cs="Times New Roman"/>
                <w:b/>
                <w:bCs/>
                <w:sz w:val="21"/>
                <w:szCs w:val="21"/>
              </w:rPr>
            </w:pPr>
            <w:bookmarkStart w:id="6" w:name="_Toc88037846"/>
            <w:bookmarkStart w:id="7" w:name="_Toc291083892"/>
            <w:bookmarkStart w:id="8" w:name="_Toc373138469"/>
            <w:bookmarkStart w:id="9" w:name="_Toc373319558"/>
            <w:r w:rsidRPr="0008526E">
              <w:rPr>
                <w:rFonts w:ascii="Times New Roman" w:hAnsi="Times New Roman" w:cs="Times New Roman"/>
                <w:b/>
                <w:bCs/>
                <w:sz w:val="21"/>
                <w:szCs w:val="21"/>
              </w:rPr>
              <w:t>十三、</w:t>
            </w:r>
            <w:bookmarkStart w:id="10" w:name="_Toc88037847"/>
            <w:bookmarkEnd w:id="6"/>
            <w:r w:rsidRPr="0008526E">
              <w:rPr>
                <w:rFonts w:ascii="Times New Roman" w:hAnsi="Times New Roman" w:cs="Times New Roman"/>
                <w:b/>
                <w:bCs/>
                <w:sz w:val="21"/>
                <w:szCs w:val="21"/>
              </w:rPr>
              <w:t>基金份额的登记</w:t>
            </w:r>
            <w:bookmarkEnd w:id="7"/>
            <w:bookmarkEnd w:id="10"/>
            <w:r w:rsidRPr="0008526E">
              <w:rPr>
                <w:rFonts w:ascii="Times New Roman" w:hAnsi="Times New Roman" w:cs="Times New Roman"/>
                <w:b/>
                <w:bCs/>
                <w:sz w:val="21"/>
                <w:szCs w:val="21"/>
              </w:rPr>
              <w:t>结算</w:t>
            </w:r>
            <w:bookmarkEnd w:id="8"/>
            <w:bookmarkEnd w:id="9"/>
          </w:p>
        </w:tc>
        <w:tc>
          <w:tcPr>
            <w:tcW w:w="1927" w:type="pct"/>
            <w:tcBorders>
              <w:top w:val="single" w:sz="4" w:space="0" w:color="auto"/>
              <w:left w:val="single" w:sz="4" w:space="0" w:color="auto"/>
              <w:right w:val="single" w:sz="4" w:space="0" w:color="auto"/>
            </w:tcBorders>
          </w:tcPr>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一）本基金的登记结算业务指《中国证券登记结算有限责任公司关于上海证券交易所交易型开放式基金登记结算业务实施细则》定义的基金份额的登记、存管和结算等业务。基金管理人应与登记结算机构签订委托代理协议，以明确双方的权利和义务，保护投资者和基金份额持有人的合法权益。</w:t>
            </w:r>
          </w:p>
        </w:tc>
        <w:tc>
          <w:tcPr>
            <w:tcW w:w="2372" w:type="pct"/>
            <w:tcBorders>
              <w:top w:val="single" w:sz="4" w:space="0" w:color="auto"/>
              <w:left w:val="single" w:sz="4" w:space="0" w:color="auto"/>
              <w:right w:val="single" w:sz="4" w:space="0" w:color="auto"/>
            </w:tcBorders>
          </w:tcPr>
          <w:p w:rsidR="0008526E" w:rsidRPr="0008526E" w:rsidRDefault="0008526E" w:rsidP="00472D6E">
            <w:pPr>
              <w:rPr>
                <w:rFonts w:ascii="Times New Roman" w:eastAsia="宋体" w:hAnsi="Times New Roman" w:cs="Times New Roman"/>
                <w:szCs w:val="21"/>
              </w:rPr>
            </w:pPr>
            <w:r w:rsidRPr="0008526E">
              <w:rPr>
                <w:rFonts w:ascii="Times New Roman" w:eastAsia="宋体" w:hAnsi="Times New Roman" w:cs="Times New Roman"/>
                <w:szCs w:val="21"/>
              </w:rPr>
              <w:t>（一）本基金的登记结算业务指《</w:t>
            </w:r>
            <w:r w:rsidRPr="0008526E">
              <w:rPr>
                <w:rFonts w:ascii="Times New Roman" w:eastAsia="宋体" w:hAnsi="Times New Roman" w:cs="Times New Roman"/>
                <w:b/>
                <w:strike/>
                <w:szCs w:val="21"/>
              </w:rPr>
              <w:t>中国证券登记结算有限责任公司关于上海证券交易所交易型开放式基金登记结算业务实施细则</w:t>
            </w:r>
            <w:r w:rsidRPr="0008526E">
              <w:rPr>
                <w:rFonts w:ascii="Times New Roman" w:eastAsia="宋体" w:hAnsi="Times New Roman" w:cs="Times New Roman"/>
                <w:b/>
                <w:szCs w:val="21"/>
                <w:u w:val="single"/>
              </w:rPr>
              <w:t>中国证券登记结算有限责任公司关于交易所交易型开放式证券投资基金登记结算业务实施细则</w:t>
            </w:r>
            <w:r w:rsidRPr="0008526E">
              <w:rPr>
                <w:rFonts w:ascii="Times New Roman" w:eastAsia="宋体" w:hAnsi="Times New Roman" w:cs="Times New Roman"/>
                <w:szCs w:val="21"/>
              </w:rPr>
              <w:t>》定义的基金份额的登记、存管和结算等业务。基金管理人应与登记结算机构签订委托代理协议，以明确双方的权利和义务，保护投资者和基金份额持有人的合法权益。</w:t>
            </w:r>
          </w:p>
        </w:tc>
      </w:tr>
    </w:tbl>
    <w:p w:rsidR="00472D6E" w:rsidRDefault="00472D6E" w:rsidP="008D12AC">
      <w:pPr>
        <w:pStyle w:val="a3"/>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p>
    <w:p w:rsidR="00472D6E" w:rsidRDefault="008D12AC" w:rsidP="008D5E08">
      <w:pPr>
        <w:pStyle w:val="a3"/>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08526E">
        <w:rPr>
          <w:rFonts w:ascii="Times New Roman" w:hAnsi="Times New Roman" w:cs="Times New Roman"/>
          <w:color w:val="333333"/>
          <w:sz w:val="21"/>
          <w:szCs w:val="21"/>
        </w:rPr>
        <w:t>2</w:t>
      </w:r>
      <w:r w:rsidRPr="0008526E">
        <w:rPr>
          <w:rFonts w:ascii="Times New Roman" w:hAnsi="Times New Roman" w:cs="Times New Roman"/>
          <w:color w:val="333333"/>
          <w:sz w:val="21"/>
          <w:szCs w:val="21"/>
        </w:rPr>
        <w:t>、以</w:t>
      </w:r>
      <w:r w:rsidR="0008526E" w:rsidRPr="0008526E">
        <w:rPr>
          <w:rFonts w:ascii="Times New Roman" w:hAnsi="Times New Roman" w:cs="Times New Roman"/>
          <w:color w:val="333333"/>
          <w:sz w:val="21"/>
          <w:szCs w:val="21"/>
        </w:rPr>
        <w:t>华安国际龙头（</w:t>
      </w:r>
      <w:r w:rsidR="0008526E" w:rsidRPr="0008526E">
        <w:rPr>
          <w:rFonts w:ascii="Times New Roman" w:hAnsi="Times New Roman" w:cs="Times New Roman"/>
          <w:color w:val="333333"/>
          <w:sz w:val="21"/>
          <w:szCs w:val="21"/>
        </w:rPr>
        <w:t>DAX</w:t>
      </w:r>
      <w:r w:rsidR="0008526E" w:rsidRPr="0008526E">
        <w:rPr>
          <w:rFonts w:ascii="Times New Roman" w:hAnsi="Times New Roman" w:cs="Times New Roman"/>
          <w:color w:val="333333"/>
          <w:sz w:val="21"/>
          <w:szCs w:val="21"/>
        </w:rPr>
        <w:t>）交易型开放式指数证券投资基金</w:t>
      </w:r>
      <w:r w:rsidRPr="0008526E">
        <w:rPr>
          <w:rFonts w:ascii="Times New Roman" w:hAnsi="Times New Roman" w:cs="Times New Roman"/>
          <w:color w:val="333333"/>
          <w:sz w:val="21"/>
          <w:szCs w:val="21"/>
        </w:rPr>
        <w:t>为例，</w:t>
      </w:r>
      <w:r w:rsidR="0008526E">
        <w:rPr>
          <w:rFonts w:ascii="Times New Roman" w:hAnsi="Times New Roman" w:cs="Times New Roman" w:hint="eastAsia"/>
          <w:color w:val="333333"/>
          <w:sz w:val="21"/>
          <w:szCs w:val="21"/>
        </w:rPr>
        <w:t>招募说明书</w:t>
      </w:r>
      <w:r w:rsidR="006F71CB">
        <w:rPr>
          <w:rFonts w:ascii="Times New Roman" w:hAnsi="Times New Roman" w:cs="Times New Roman" w:hint="eastAsia"/>
          <w:color w:val="333333"/>
          <w:sz w:val="21"/>
          <w:szCs w:val="21"/>
        </w:rPr>
        <w:t>主要</w:t>
      </w:r>
      <w:r w:rsidRPr="0008526E">
        <w:rPr>
          <w:rFonts w:ascii="Times New Roman" w:hAnsi="Times New Roman" w:cs="Times New Roman"/>
          <w:color w:val="333333"/>
          <w:sz w:val="21"/>
          <w:szCs w:val="21"/>
        </w:rPr>
        <w:t>修订内容如下表所示：</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000"/>
      </w:tblPr>
      <w:tblGrid>
        <w:gridCol w:w="1195"/>
        <w:gridCol w:w="3284"/>
        <w:gridCol w:w="4043"/>
      </w:tblGrid>
      <w:tr w:rsidR="00472D6E" w:rsidRPr="0008526E" w:rsidTr="00472D6E">
        <w:trPr>
          <w:jc w:val="center"/>
        </w:trPr>
        <w:tc>
          <w:tcPr>
            <w:tcW w:w="701" w:type="pct"/>
            <w:vMerge w:val="restart"/>
            <w:tcBorders>
              <w:top w:val="single" w:sz="4" w:space="0" w:color="000000"/>
              <w:left w:val="single" w:sz="4" w:space="0" w:color="000000"/>
              <w:bottom w:val="single" w:sz="4" w:space="0" w:color="auto"/>
              <w:right w:val="single" w:sz="4" w:space="0" w:color="auto"/>
            </w:tcBorders>
            <w:vAlign w:val="center"/>
          </w:tcPr>
          <w:p w:rsidR="00472D6E" w:rsidRPr="0008526E" w:rsidRDefault="00472D6E" w:rsidP="00472D6E">
            <w:pPr>
              <w:spacing w:before="100" w:beforeAutospacing="1" w:after="100" w:afterAutospacing="1"/>
              <w:jc w:val="center"/>
              <w:rPr>
                <w:rFonts w:ascii="Times New Roman" w:eastAsia="宋体" w:hAnsi="Times New Roman" w:cs="Times New Roman"/>
                <w:szCs w:val="21"/>
              </w:rPr>
            </w:pPr>
            <w:r w:rsidRPr="0008526E">
              <w:rPr>
                <w:rFonts w:ascii="Times New Roman" w:eastAsia="宋体" w:hAnsi="Times New Roman" w:cs="Times New Roman"/>
                <w:b/>
                <w:bCs/>
                <w:szCs w:val="21"/>
              </w:rPr>
              <w:t>章节</w:t>
            </w:r>
          </w:p>
        </w:tc>
        <w:tc>
          <w:tcPr>
            <w:tcW w:w="1927" w:type="pct"/>
            <w:tcBorders>
              <w:top w:val="single" w:sz="4" w:space="0" w:color="000000"/>
              <w:left w:val="single" w:sz="4" w:space="0" w:color="auto"/>
              <w:bottom w:val="single" w:sz="4" w:space="0" w:color="auto"/>
              <w:right w:val="single" w:sz="4" w:space="0" w:color="auto"/>
            </w:tcBorders>
            <w:vAlign w:val="center"/>
          </w:tcPr>
          <w:p w:rsidR="00472D6E" w:rsidRPr="0008526E" w:rsidRDefault="00472D6E" w:rsidP="00472D6E">
            <w:pPr>
              <w:pStyle w:val="a3"/>
              <w:jc w:val="center"/>
              <w:rPr>
                <w:rFonts w:ascii="Times New Roman" w:hAnsi="Times New Roman" w:cs="Times New Roman"/>
                <w:sz w:val="21"/>
                <w:szCs w:val="21"/>
              </w:rPr>
            </w:pPr>
            <w:r w:rsidRPr="0008526E">
              <w:rPr>
                <w:rFonts w:ascii="Times New Roman" w:hAnsi="Times New Roman" w:cs="Times New Roman"/>
                <w:b/>
                <w:bCs/>
                <w:sz w:val="21"/>
                <w:szCs w:val="21"/>
              </w:rPr>
              <w:t>原版本</w:t>
            </w:r>
          </w:p>
        </w:tc>
        <w:tc>
          <w:tcPr>
            <w:tcW w:w="2372" w:type="pct"/>
            <w:tcBorders>
              <w:top w:val="single" w:sz="4" w:space="0" w:color="000000"/>
              <w:left w:val="nil"/>
              <w:bottom w:val="single" w:sz="4" w:space="0" w:color="auto"/>
              <w:right w:val="single" w:sz="4" w:space="0" w:color="auto"/>
            </w:tcBorders>
            <w:vAlign w:val="center"/>
          </w:tcPr>
          <w:p w:rsidR="00472D6E" w:rsidRPr="0008526E" w:rsidRDefault="00472D6E" w:rsidP="00472D6E">
            <w:pPr>
              <w:spacing w:before="100" w:beforeAutospacing="1" w:after="100" w:afterAutospacing="1"/>
              <w:jc w:val="center"/>
              <w:rPr>
                <w:rFonts w:ascii="Times New Roman" w:eastAsia="宋体" w:hAnsi="Times New Roman" w:cs="Times New Roman"/>
                <w:szCs w:val="21"/>
              </w:rPr>
            </w:pPr>
            <w:r w:rsidRPr="0008526E">
              <w:rPr>
                <w:rFonts w:ascii="Times New Roman" w:eastAsia="宋体" w:hAnsi="Times New Roman" w:cs="Times New Roman"/>
                <w:b/>
                <w:bCs/>
                <w:szCs w:val="21"/>
              </w:rPr>
              <w:t>修订后版本</w:t>
            </w:r>
          </w:p>
        </w:tc>
      </w:tr>
      <w:tr w:rsidR="00472D6E" w:rsidRPr="0008526E" w:rsidTr="00472D6E">
        <w:trPr>
          <w:jc w:val="center"/>
        </w:trPr>
        <w:tc>
          <w:tcPr>
            <w:tcW w:w="701" w:type="pct"/>
            <w:vMerge/>
            <w:tcBorders>
              <w:top w:val="single" w:sz="4" w:space="0" w:color="000000"/>
              <w:left w:val="single" w:sz="4" w:space="0" w:color="000000"/>
              <w:bottom w:val="single" w:sz="4" w:space="0" w:color="auto"/>
              <w:right w:val="single" w:sz="4" w:space="0" w:color="auto"/>
            </w:tcBorders>
            <w:vAlign w:val="center"/>
          </w:tcPr>
          <w:p w:rsidR="00472D6E" w:rsidRPr="0008526E" w:rsidRDefault="00472D6E" w:rsidP="00472D6E">
            <w:pPr>
              <w:rPr>
                <w:rFonts w:ascii="Times New Roman" w:eastAsia="宋体" w:hAnsi="Times New Roman" w:cs="Times New Roman"/>
                <w:szCs w:val="21"/>
              </w:rPr>
            </w:pPr>
          </w:p>
        </w:tc>
        <w:tc>
          <w:tcPr>
            <w:tcW w:w="1927" w:type="pct"/>
            <w:tcBorders>
              <w:top w:val="single" w:sz="4" w:space="0" w:color="auto"/>
              <w:left w:val="single" w:sz="4" w:space="0" w:color="auto"/>
              <w:bottom w:val="single" w:sz="4" w:space="0" w:color="auto"/>
              <w:right w:val="single" w:sz="4" w:space="0" w:color="auto"/>
            </w:tcBorders>
            <w:vAlign w:val="center"/>
          </w:tcPr>
          <w:p w:rsidR="00472D6E" w:rsidRPr="0008526E" w:rsidRDefault="00472D6E" w:rsidP="00472D6E">
            <w:pPr>
              <w:spacing w:before="100" w:beforeAutospacing="1" w:after="100" w:afterAutospacing="1"/>
              <w:jc w:val="center"/>
              <w:rPr>
                <w:rFonts w:ascii="Times New Roman" w:eastAsia="宋体" w:hAnsi="Times New Roman" w:cs="Times New Roman"/>
                <w:szCs w:val="21"/>
              </w:rPr>
            </w:pPr>
            <w:r w:rsidRPr="0008526E">
              <w:rPr>
                <w:rFonts w:ascii="Times New Roman" w:eastAsia="宋体" w:hAnsi="Times New Roman" w:cs="Times New Roman"/>
                <w:b/>
                <w:bCs/>
                <w:szCs w:val="21"/>
              </w:rPr>
              <w:t>内容</w:t>
            </w:r>
          </w:p>
        </w:tc>
        <w:tc>
          <w:tcPr>
            <w:tcW w:w="2372" w:type="pct"/>
            <w:tcBorders>
              <w:top w:val="single" w:sz="4" w:space="0" w:color="auto"/>
              <w:left w:val="single" w:sz="4" w:space="0" w:color="auto"/>
              <w:bottom w:val="single" w:sz="4" w:space="0" w:color="auto"/>
              <w:right w:val="single" w:sz="4" w:space="0" w:color="auto"/>
            </w:tcBorders>
            <w:vAlign w:val="center"/>
          </w:tcPr>
          <w:p w:rsidR="00472D6E" w:rsidRPr="0008526E" w:rsidRDefault="00472D6E" w:rsidP="00472D6E">
            <w:pPr>
              <w:spacing w:before="100" w:beforeAutospacing="1" w:after="100" w:afterAutospacing="1"/>
              <w:jc w:val="center"/>
              <w:rPr>
                <w:rFonts w:ascii="Times New Roman" w:eastAsia="宋体" w:hAnsi="Times New Roman" w:cs="Times New Roman"/>
                <w:szCs w:val="21"/>
              </w:rPr>
            </w:pPr>
            <w:r w:rsidRPr="0008526E">
              <w:rPr>
                <w:rFonts w:ascii="Times New Roman" w:eastAsia="宋体" w:hAnsi="Times New Roman" w:cs="Times New Roman"/>
                <w:b/>
                <w:bCs/>
                <w:szCs w:val="21"/>
              </w:rPr>
              <w:t>内容</w:t>
            </w:r>
          </w:p>
        </w:tc>
      </w:tr>
      <w:tr w:rsidR="00022F12" w:rsidRPr="0008526E" w:rsidTr="00472D6E">
        <w:trPr>
          <w:jc w:val="center"/>
        </w:trPr>
        <w:tc>
          <w:tcPr>
            <w:tcW w:w="701" w:type="pct"/>
            <w:tcBorders>
              <w:top w:val="single" w:sz="4" w:space="0" w:color="auto"/>
              <w:left w:val="single" w:sz="4" w:space="0" w:color="000000"/>
              <w:bottom w:val="single" w:sz="4" w:space="0" w:color="auto"/>
              <w:right w:val="single" w:sz="4" w:space="0" w:color="auto"/>
            </w:tcBorders>
          </w:tcPr>
          <w:p w:rsidR="00022F12" w:rsidRPr="0008526E" w:rsidRDefault="00022F12" w:rsidP="00472D6E">
            <w:pPr>
              <w:pStyle w:val="a3"/>
              <w:rPr>
                <w:rFonts w:ascii="Times New Roman" w:hAnsi="Times New Roman" w:cs="Times New Roman"/>
                <w:b/>
                <w:bCs/>
                <w:sz w:val="21"/>
                <w:szCs w:val="21"/>
              </w:rPr>
            </w:pPr>
            <w:r>
              <w:rPr>
                <w:rFonts w:ascii="Times New Roman" w:hAnsi="Times New Roman" w:cs="Times New Roman" w:hint="eastAsia"/>
                <w:b/>
                <w:bCs/>
                <w:sz w:val="21"/>
                <w:szCs w:val="21"/>
              </w:rPr>
              <w:t>重要提示</w:t>
            </w:r>
          </w:p>
        </w:tc>
        <w:tc>
          <w:tcPr>
            <w:tcW w:w="1927" w:type="pct"/>
            <w:tcBorders>
              <w:top w:val="single" w:sz="4" w:space="0" w:color="auto"/>
              <w:left w:val="single" w:sz="4" w:space="0" w:color="auto"/>
              <w:bottom w:val="single" w:sz="4" w:space="0" w:color="auto"/>
              <w:right w:val="single" w:sz="4" w:space="0" w:color="auto"/>
            </w:tcBorders>
          </w:tcPr>
          <w:p w:rsidR="00022F12" w:rsidRPr="0008526E" w:rsidRDefault="00630710" w:rsidP="00472D6E">
            <w:pPr>
              <w:rPr>
                <w:rFonts w:ascii="Times New Roman" w:eastAsia="宋体" w:hAnsi="Times New Roman" w:cs="Times New Roman"/>
                <w:szCs w:val="21"/>
              </w:rPr>
            </w:pPr>
            <w:r w:rsidRPr="00630710">
              <w:rPr>
                <w:rFonts w:ascii="Times New Roman" w:eastAsia="宋体" w:hAnsi="Times New Roman" w:cs="Times New Roman" w:hint="eastAsia"/>
                <w:szCs w:val="21"/>
              </w:rPr>
              <w:t>本基金为投资德国市场的</w:t>
            </w:r>
            <w:r w:rsidRPr="00630710">
              <w:rPr>
                <w:rFonts w:ascii="Times New Roman" w:eastAsia="宋体" w:hAnsi="Times New Roman" w:cs="Times New Roman"/>
                <w:szCs w:val="21"/>
              </w:rPr>
              <w:t>ETF</w:t>
            </w:r>
            <w:r w:rsidRPr="00630710">
              <w:rPr>
                <w:rFonts w:ascii="Times New Roman" w:eastAsia="宋体" w:hAnsi="Times New Roman" w:cs="Times New Roman"/>
                <w:szCs w:val="21"/>
              </w:rPr>
              <w:t>，基金份额的清算交收和境内普通</w:t>
            </w:r>
            <w:r w:rsidRPr="00630710">
              <w:rPr>
                <w:rFonts w:ascii="Times New Roman" w:eastAsia="宋体" w:hAnsi="Times New Roman" w:cs="Times New Roman"/>
                <w:szCs w:val="21"/>
              </w:rPr>
              <w:t>ETF</w:t>
            </w:r>
            <w:r w:rsidRPr="00630710">
              <w:rPr>
                <w:rFonts w:ascii="Times New Roman" w:eastAsia="宋体" w:hAnsi="Times New Roman" w:cs="Times New Roman"/>
                <w:szCs w:val="21"/>
              </w:rPr>
              <w:t>存在一定差异，通常情况下，投资人当日申购的基金份额，清算交收完成后方可卖出和赎回，即</w:t>
            </w:r>
            <w:r w:rsidRPr="00630710">
              <w:rPr>
                <w:rFonts w:ascii="Times New Roman" w:eastAsia="宋体" w:hAnsi="Times New Roman" w:cs="Times New Roman"/>
                <w:szCs w:val="21"/>
              </w:rPr>
              <w:t>T</w:t>
            </w:r>
            <w:r w:rsidRPr="00630710">
              <w:rPr>
                <w:rFonts w:ascii="Times New Roman" w:eastAsia="宋体" w:hAnsi="Times New Roman" w:cs="Times New Roman"/>
                <w:szCs w:val="21"/>
              </w:rPr>
              <w:t>日申购的基金份额在</w:t>
            </w:r>
            <w:r w:rsidRPr="00630710">
              <w:rPr>
                <w:rFonts w:ascii="Times New Roman" w:eastAsia="宋体" w:hAnsi="Times New Roman" w:cs="Times New Roman"/>
                <w:szCs w:val="21"/>
              </w:rPr>
              <w:t>T+2</w:t>
            </w:r>
            <w:r w:rsidRPr="00630710">
              <w:rPr>
                <w:rFonts w:ascii="Times New Roman" w:eastAsia="宋体" w:hAnsi="Times New Roman" w:cs="Times New Roman"/>
                <w:szCs w:val="21"/>
              </w:rPr>
              <w:t>日才可以卖出或赎回。当日买入的基金份额，同日可以赎回，但不得卖出。投资人认购本基金时需具有证券账户，证券账户是指上海证券交易所</w:t>
            </w:r>
            <w:r w:rsidRPr="00630710">
              <w:rPr>
                <w:rFonts w:ascii="Times New Roman" w:eastAsia="宋体" w:hAnsi="Times New Roman" w:cs="Times New Roman"/>
                <w:szCs w:val="21"/>
              </w:rPr>
              <w:t>A</w:t>
            </w:r>
            <w:r w:rsidRPr="00630710">
              <w:rPr>
                <w:rFonts w:ascii="Times New Roman" w:eastAsia="宋体" w:hAnsi="Times New Roman" w:cs="Times New Roman"/>
                <w:szCs w:val="21"/>
              </w:rPr>
              <w:t>股账户或上海证券交易所证券投资基金账户。但需注意：使用基金账户只能参与本基金的现金认购和二级市场交易，如投资人需要参与基金的申购、赎回，则应使用</w:t>
            </w:r>
            <w:r w:rsidRPr="00630710">
              <w:rPr>
                <w:rFonts w:ascii="Times New Roman" w:eastAsia="宋体" w:hAnsi="Times New Roman" w:cs="Times New Roman"/>
                <w:szCs w:val="21"/>
              </w:rPr>
              <w:t>A</w:t>
            </w:r>
            <w:r w:rsidRPr="00630710">
              <w:rPr>
                <w:rFonts w:ascii="Times New Roman" w:eastAsia="宋体" w:hAnsi="Times New Roman" w:cs="Times New Roman"/>
                <w:szCs w:val="21"/>
              </w:rPr>
              <w:t>股账户。本基金以人民币募集和计价，经过换汇后主要投资于德国市场</w:t>
            </w:r>
            <w:r w:rsidRPr="00630710">
              <w:rPr>
                <w:rFonts w:ascii="Times New Roman" w:eastAsia="宋体" w:hAnsi="Times New Roman" w:cs="Times New Roman" w:hint="eastAsia"/>
                <w:szCs w:val="21"/>
              </w:rPr>
              <w:t>以欧元计价的金融工具，人民币对欧元的汇率的波动可能加大基金净值的波动，从而对基金业绩产生影响。</w:t>
            </w:r>
          </w:p>
        </w:tc>
        <w:tc>
          <w:tcPr>
            <w:tcW w:w="2372" w:type="pct"/>
            <w:tcBorders>
              <w:top w:val="single" w:sz="4" w:space="0" w:color="auto"/>
              <w:left w:val="single" w:sz="4" w:space="0" w:color="auto"/>
              <w:bottom w:val="single" w:sz="4" w:space="0" w:color="auto"/>
              <w:right w:val="single" w:sz="4" w:space="0" w:color="auto"/>
            </w:tcBorders>
          </w:tcPr>
          <w:p w:rsidR="00022F12" w:rsidRPr="0008526E" w:rsidRDefault="00630710" w:rsidP="00472D6E">
            <w:pPr>
              <w:rPr>
                <w:rFonts w:ascii="Times New Roman" w:eastAsia="宋体" w:hAnsi="Times New Roman" w:cs="Times New Roman"/>
                <w:szCs w:val="21"/>
              </w:rPr>
            </w:pPr>
            <w:r w:rsidRPr="00630710">
              <w:rPr>
                <w:rFonts w:ascii="Times New Roman" w:eastAsia="宋体" w:hAnsi="Times New Roman" w:cs="Times New Roman" w:hint="eastAsia"/>
                <w:szCs w:val="21"/>
              </w:rPr>
              <w:t>本基金为投资德国市场的</w:t>
            </w:r>
            <w:r w:rsidRPr="00630710">
              <w:rPr>
                <w:rFonts w:ascii="Times New Roman" w:eastAsia="宋体" w:hAnsi="Times New Roman" w:cs="Times New Roman"/>
                <w:szCs w:val="21"/>
              </w:rPr>
              <w:t>ETF</w:t>
            </w:r>
            <w:r w:rsidRPr="00630710">
              <w:rPr>
                <w:rFonts w:ascii="Times New Roman" w:eastAsia="宋体" w:hAnsi="Times New Roman" w:cs="Times New Roman"/>
                <w:szCs w:val="21"/>
              </w:rPr>
              <w:t>，基金份额的清算交收和境内普通</w:t>
            </w:r>
            <w:r w:rsidRPr="00630710">
              <w:rPr>
                <w:rFonts w:ascii="Times New Roman" w:eastAsia="宋体" w:hAnsi="Times New Roman" w:cs="Times New Roman"/>
                <w:szCs w:val="21"/>
              </w:rPr>
              <w:t>ETF</w:t>
            </w:r>
            <w:r w:rsidRPr="00630710">
              <w:rPr>
                <w:rFonts w:ascii="Times New Roman" w:eastAsia="宋体" w:hAnsi="Times New Roman" w:cs="Times New Roman"/>
                <w:szCs w:val="21"/>
              </w:rPr>
              <w:t>存在一定差异</w:t>
            </w:r>
            <w:r w:rsidRPr="0062052A">
              <w:rPr>
                <w:rFonts w:ascii="Times New Roman" w:eastAsia="宋体" w:hAnsi="Times New Roman" w:cs="Times New Roman" w:hint="eastAsia"/>
                <w:b/>
                <w:bCs/>
                <w:strike/>
                <w:szCs w:val="21"/>
              </w:rPr>
              <w:t>，通常情况下，投资人当日申购的基金份额，清算交收完成后方可卖出和赎回，即</w:t>
            </w:r>
            <w:r w:rsidRPr="0062052A">
              <w:rPr>
                <w:rFonts w:ascii="Times New Roman" w:eastAsia="宋体" w:hAnsi="Times New Roman" w:cs="Times New Roman"/>
                <w:b/>
                <w:bCs/>
                <w:strike/>
                <w:szCs w:val="21"/>
              </w:rPr>
              <w:t>T</w:t>
            </w:r>
            <w:r w:rsidRPr="0062052A">
              <w:rPr>
                <w:rFonts w:ascii="Times New Roman" w:eastAsia="宋体" w:hAnsi="Times New Roman" w:cs="Times New Roman" w:hint="eastAsia"/>
                <w:b/>
                <w:bCs/>
                <w:strike/>
                <w:szCs w:val="21"/>
              </w:rPr>
              <w:t>日申购的基金份额在</w:t>
            </w:r>
            <w:r w:rsidRPr="0062052A">
              <w:rPr>
                <w:rFonts w:ascii="Times New Roman" w:eastAsia="宋体" w:hAnsi="Times New Roman" w:cs="Times New Roman"/>
                <w:b/>
                <w:bCs/>
                <w:strike/>
                <w:szCs w:val="21"/>
              </w:rPr>
              <w:t>T+2</w:t>
            </w:r>
            <w:r w:rsidRPr="0062052A">
              <w:rPr>
                <w:rFonts w:ascii="Times New Roman" w:eastAsia="宋体" w:hAnsi="Times New Roman" w:cs="Times New Roman" w:hint="eastAsia"/>
                <w:b/>
                <w:bCs/>
                <w:strike/>
                <w:szCs w:val="21"/>
              </w:rPr>
              <w:t>日才可以卖出或赎回。当日买入的基金份额，同日可以赎回，但不得卖出</w:t>
            </w:r>
            <w:r w:rsidRPr="00630710">
              <w:rPr>
                <w:rFonts w:ascii="Times New Roman" w:eastAsia="宋体" w:hAnsi="Times New Roman" w:cs="Times New Roman"/>
                <w:szCs w:val="21"/>
              </w:rPr>
              <w:t>。投资人认购本基金时需具有证券账户，证券账户是指上海证券交易所</w:t>
            </w:r>
            <w:r w:rsidRPr="00630710">
              <w:rPr>
                <w:rFonts w:ascii="Times New Roman" w:eastAsia="宋体" w:hAnsi="Times New Roman" w:cs="Times New Roman"/>
                <w:szCs w:val="21"/>
              </w:rPr>
              <w:t>A</w:t>
            </w:r>
            <w:r w:rsidRPr="00630710">
              <w:rPr>
                <w:rFonts w:ascii="Times New Roman" w:eastAsia="宋体" w:hAnsi="Times New Roman" w:cs="Times New Roman"/>
                <w:szCs w:val="21"/>
              </w:rPr>
              <w:t>股账户或上海证券交易所证券投资基金账户。但需注意：使用基金账户只能参与本基金的现金认购和二级市场交易，如投资人需要参与基金的申购、赎回，则应使用</w:t>
            </w:r>
            <w:r w:rsidRPr="00630710">
              <w:rPr>
                <w:rFonts w:ascii="Times New Roman" w:eastAsia="宋体" w:hAnsi="Times New Roman" w:cs="Times New Roman"/>
                <w:szCs w:val="21"/>
              </w:rPr>
              <w:t>A</w:t>
            </w:r>
            <w:r w:rsidRPr="00630710">
              <w:rPr>
                <w:rFonts w:ascii="Times New Roman" w:eastAsia="宋体" w:hAnsi="Times New Roman" w:cs="Times New Roman"/>
                <w:szCs w:val="21"/>
              </w:rPr>
              <w:t>股账户。本基金以人民币募集和计价，经过换汇后主要投资于德国市场</w:t>
            </w:r>
            <w:r w:rsidRPr="00630710">
              <w:rPr>
                <w:rFonts w:ascii="Times New Roman" w:eastAsia="宋体" w:hAnsi="Times New Roman" w:cs="Times New Roman" w:hint="eastAsia"/>
                <w:szCs w:val="21"/>
              </w:rPr>
              <w:t>以欧元计价的金融工具，人民币对欧元的汇率的波动可能加大基金净值的波动，从而对基金业绩产生影响。</w:t>
            </w:r>
          </w:p>
        </w:tc>
      </w:tr>
      <w:tr w:rsidR="00472D6E" w:rsidRPr="0008526E" w:rsidTr="00472D6E">
        <w:trPr>
          <w:jc w:val="center"/>
        </w:trPr>
        <w:tc>
          <w:tcPr>
            <w:tcW w:w="701" w:type="pct"/>
            <w:tcBorders>
              <w:top w:val="single" w:sz="4" w:space="0" w:color="auto"/>
              <w:left w:val="single" w:sz="4" w:space="0" w:color="000000"/>
              <w:bottom w:val="single" w:sz="4" w:space="0" w:color="auto"/>
              <w:right w:val="single" w:sz="4" w:space="0" w:color="auto"/>
            </w:tcBorders>
          </w:tcPr>
          <w:p w:rsidR="00472D6E" w:rsidRPr="0008526E" w:rsidRDefault="00472D6E" w:rsidP="00472D6E">
            <w:pPr>
              <w:pStyle w:val="a3"/>
              <w:rPr>
                <w:rFonts w:ascii="Times New Roman" w:hAnsi="Times New Roman" w:cs="Times New Roman"/>
                <w:sz w:val="21"/>
                <w:szCs w:val="21"/>
              </w:rPr>
            </w:pPr>
            <w:r w:rsidRPr="0008526E">
              <w:rPr>
                <w:rFonts w:ascii="Times New Roman" w:hAnsi="Times New Roman" w:cs="Times New Roman"/>
                <w:b/>
                <w:bCs/>
                <w:sz w:val="21"/>
                <w:szCs w:val="21"/>
              </w:rPr>
              <w:t>二、释义</w:t>
            </w:r>
          </w:p>
        </w:tc>
        <w:tc>
          <w:tcPr>
            <w:tcW w:w="1927" w:type="pct"/>
            <w:tcBorders>
              <w:top w:val="single" w:sz="4" w:space="0" w:color="auto"/>
              <w:left w:val="single" w:sz="4" w:space="0" w:color="auto"/>
              <w:bottom w:val="single" w:sz="4" w:space="0" w:color="auto"/>
              <w:right w:val="single" w:sz="4" w:space="0" w:color="auto"/>
            </w:tcBorders>
          </w:tcPr>
          <w:p w:rsidR="00472D6E" w:rsidRPr="0008526E" w:rsidRDefault="00472D6E" w:rsidP="00472D6E">
            <w:pPr>
              <w:rPr>
                <w:rFonts w:ascii="Times New Roman" w:eastAsia="宋体" w:hAnsi="Times New Roman" w:cs="Times New Roman"/>
                <w:szCs w:val="21"/>
              </w:rPr>
            </w:pPr>
            <w:r w:rsidRPr="0008526E">
              <w:rPr>
                <w:rFonts w:ascii="Times New Roman" w:eastAsia="宋体" w:hAnsi="Times New Roman" w:cs="Times New Roman"/>
                <w:szCs w:val="21"/>
              </w:rPr>
              <w:t>《业务规则》：指上海证券交易所发布实施的《上海证券交易所交易型开放式指数基金业务实施细则》、中国证券登记结算有限责任公司发布实施的《中国证券登记结算有限责任公司关于上海证券交易所交易型开放式基金登记结算业务实施细则》及上海证券交易所、中国证券登记结算有限责任公司、华安基金管理有限公司发布的其他相关规则和规定；</w:t>
            </w:r>
          </w:p>
        </w:tc>
        <w:tc>
          <w:tcPr>
            <w:tcW w:w="2372" w:type="pct"/>
            <w:tcBorders>
              <w:top w:val="single" w:sz="4" w:space="0" w:color="auto"/>
              <w:left w:val="single" w:sz="4" w:space="0" w:color="auto"/>
              <w:bottom w:val="single" w:sz="4" w:space="0" w:color="auto"/>
              <w:right w:val="single" w:sz="4" w:space="0" w:color="auto"/>
            </w:tcBorders>
          </w:tcPr>
          <w:p w:rsidR="00472D6E" w:rsidRPr="0008526E" w:rsidRDefault="00472D6E" w:rsidP="00472D6E">
            <w:pPr>
              <w:rPr>
                <w:rFonts w:ascii="Times New Roman" w:eastAsia="宋体" w:hAnsi="Times New Roman" w:cs="Times New Roman"/>
                <w:szCs w:val="21"/>
              </w:rPr>
            </w:pPr>
            <w:r w:rsidRPr="0008526E">
              <w:rPr>
                <w:rFonts w:ascii="Times New Roman" w:eastAsia="宋体" w:hAnsi="Times New Roman" w:cs="Times New Roman"/>
                <w:szCs w:val="21"/>
              </w:rPr>
              <w:t>《业务规则》：指上海证券交易所发布实施的《上海证券交易所交易型开放式指数基金业务实施细则》、中国证券登记结算有限责任公司发布实施的《</w:t>
            </w:r>
            <w:r w:rsidRPr="0008526E">
              <w:rPr>
                <w:rFonts w:ascii="Times New Roman" w:eastAsia="宋体" w:hAnsi="Times New Roman" w:cs="Times New Roman"/>
                <w:b/>
                <w:strike/>
                <w:szCs w:val="21"/>
              </w:rPr>
              <w:t>中国证券登记结算有限责任公司关于上海证券交易所交易型开放式基金登记结算业务实施细则</w:t>
            </w:r>
            <w:r w:rsidRPr="0008526E">
              <w:rPr>
                <w:rFonts w:ascii="Times New Roman" w:eastAsia="宋体" w:hAnsi="Times New Roman" w:cs="Times New Roman"/>
                <w:b/>
                <w:szCs w:val="21"/>
                <w:u w:val="single"/>
              </w:rPr>
              <w:t>中国证券登记结算有限责任公司关于交易所交易型开放式证券投资基金登记结算业务实施细则</w:t>
            </w:r>
            <w:r w:rsidRPr="0008526E">
              <w:rPr>
                <w:rFonts w:ascii="Times New Roman" w:eastAsia="宋体" w:hAnsi="Times New Roman" w:cs="Times New Roman"/>
                <w:szCs w:val="21"/>
              </w:rPr>
              <w:t>》及上海证券交易所、中国证券登记结算有限责任公司、华安基金管理有限公司发布的其他相关规则和规定；</w:t>
            </w:r>
          </w:p>
        </w:tc>
      </w:tr>
      <w:tr w:rsidR="00472D6E" w:rsidRPr="0008526E" w:rsidTr="00472D6E">
        <w:trPr>
          <w:jc w:val="center"/>
        </w:trPr>
        <w:tc>
          <w:tcPr>
            <w:tcW w:w="701" w:type="pct"/>
            <w:tcBorders>
              <w:top w:val="single" w:sz="4" w:space="0" w:color="auto"/>
              <w:left w:val="single" w:sz="4" w:space="0" w:color="000000"/>
              <w:bottom w:val="single" w:sz="4" w:space="0" w:color="auto"/>
              <w:right w:val="single" w:sz="4" w:space="0" w:color="auto"/>
            </w:tcBorders>
          </w:tcPr>
          <w:p w:rsidR="00472D6E" w:rsidRPr="0008526E" w:rsidRDefault="00472D6E" w:rsidP="00472D6E">
            <w:pPr>
              <w:pStyle w:val="a3"/>
              <w:rPr>
                <w:rFonts w:ascii="Times New Roman" w:hAnsi="Times New Roman" w:cs="Times New Roman"/>
                <w:b/>
                <w:bCs/>
                <w:sz w:val="21"/>
                <w:szCs w:val="21"/>
              </w:rPr>
            </w:pPr>
            <w:r w:rsidRPr="0008526E">
              <w:rPr>
                <w:rFonts w:ascii="Times New Roman" w:hAnsi="Times New Roman" w:cs="Times New Roman"/>
                <w:b/>
                <w:bCs/>
                <w:sz w:val="21"/>
                <w:szCs w:val="21"/>
              </w:rPr>
              <w:t>二、释义</w:t>
            </w:r>
          </w:p>
        </w:tc>
        <w:tc>
          <w:tcPr>
            <w:tcW w:w="1927" w:type="pct"/>
            <w:tcBorders>
              <w:top w:val="single" w:sz="4" w:space="0" w:color="auto"/>
              <w:left w:val="single" w:sz="4" w:space="0" w:color="auto"/>
              <w:bottom w:val="single" w:sz="4" w:space="0" w:color="auto"/>
              <w:right w:val="single" w:sz="4" w:space="0" w:color="auto"/>
            </w:tcBorders>
          </w:tcPr>
          <w:p w:rsidR="00472D6E" w:rsidRPr="0008526E" w:rsidRDefault="00472D6E" w:rsidP="00472D6E">
            <w:pPr>
              <w:rPr>
                <w:rFonts w:ascii="Times New Roman" w:eastAsia="宋体" w:hAnsi="Times New Roman" w:cs="Times New Roman"/>
                <w:szCs w:val="21"/>
              </w:rPr>
            </w:pPr>
            <w:r w:rsidRPr="0008526E">
              <w:rPr>
                <w:rFonts w:ascii="Times New Roman" w:eastAsia="宋体" w:hAnsi="Times New Roman" w:cs="Times New Roman"/>
                <w:szCs w:val="21"/>
              </w:rPr>
              <w:t>登记结算业务：指《中国证券登记结算有限责任公司关于上海证券交易所交易型开放式基金登记结算业务实施细则》定义的基金份额的登记、存管和结算及相关业务；</w:t>
            </w:r>
          </w:p>
        </w:tc>
        <w:tc>
          <w:tcPr>
            <w:tcW w:w="2372" w:type="pct"/>
            <w:tcBorders>
              <w:top w:val="single" w:sz="4" w:space="0" w:color="auto"/>
              <w:left w:val="single" w:sz="4" w:space="0" w:color="auto"/>
              <w:bottom w:val="single" w:sz="4" w:space="0" w:color="auto"/>
              <w:right w:val="single" w:sz="4" w:space="0" w:color="auto"/>
            </w:tcBorders>
          </w:tcPr>
          <w:p w:rsidR="00472D6E" w:rsidRPr="0008526E" w:rsidRDefault="00472D6E" w:rsidP="00472D6E">
            <w:pPr>
              <w:rPr>
                <w:rFonts w:ascii="Times New Roman" w:eastAsia="宋体" w:hAnsi="Times New Roman" w:cs="Times New Roman"/>
                <w:szCs w:val="21"/>
              </w:rPr>
            </w:pPr>
            <w:r w:rsidRPr="0008526E">
              <w:rPr>
                <w:rFonts w:ascii="Times New Roman" w:eastAsia="宋体" w:hAnsi="Times New Roman" w:cs="Times New Roman"/>
                <w:szCs w:val="21"/>
              </w:rPr>
              <w:t>登记结算业务：指《</w:t>
            </w:r>
            <w:r w:rsidRPr="0008526E">
              <w:rPr>
                <w:rFonts w:ascii="Times New Roman" w:eastAsia="宋体" w:hAnsi="Times New Roman" w:cs="Times New Roman"/>
                <w:b/>
                <w:strike/>
                <w:szCs w:val="21"/>
              </w:rPr>
              <w:t>中国证券登记结算有限责任公司关于上海证券交易所交易型开放式基金登记结算业务实施细则</w:t>
            </w:r>
            <w:r w:rsidRPr="0008526E">
              <w:rPr>
                <w:rFonts w:ascii="Times New Roman" w:eastAsia="宋体" w:hAnsi="Times New Roman" w:cs="Times New Roman"/>
                <w:b/>
                <w:szCs w:val="21"/>
                <w:u w:val="single"/>
              </w:rPr>
              <w:t>中国证券登记结算有限责任公司关于交易所交易型开放式证券投资基金登记结算业务实施细则</w:t>
            </w:r>
            <w:r w:rsidRPr="0008526E">
              <w:rPr>
                <w:rFonts w:ascii="Times New Roman" w:eastAsia="宋体" w:hAnsi="Times New Roman" w:cs="Times New Roman"/>
                <w:szCs w:val="21"/>
              </w:rPr>
              <w:t>》定义的基金份额的登记、存管和结算及相关业务；</w:t>
            </w:r>
          </w:p>
        </w:tc>
      </w:tr>
      <w:tr w:rsidR="00472D6E" w:rsidRPr="0008526E" w:rsidTr="00472D6E">
        <w:trPr>
          <w:jc w:val="center"/>
        </w:trPr>
        <w:tc>
          <w:tcPr>
            <w:tcW w:w="701" w:type="pct"/>
            <w:tcBorders>
              <w:top w:val="single" w:sz="4" w:space="0" w:color="auto"/>
              <w:left w:val="single" w:sz="4" w:space="0" w:color="000000"/>
              <w:bottom w:val="single" w:sz="4" w:space="0" w:color="auto"/>
              <w:right w:val="single" w:sz="4" w:space="0" w:color="auto"/>
            </w:tcBorders>
          </w:tcPr>
          <w:p w:rsidR="00472D6E" w:rsidRPr="0008526E" w:rsidRDefault="001E630D" w:rsidP="00472D6E">
            <w:pPr>
              <w:pStyle w:val="a3"/>
              <w:rPr>
                <w:rFonts w:ascii="Times New Roman" w:hAnsi="Times New Roman" w:cs="Times New Roman"/>
                <w:sz w:val="21"/>
                <w:szCs w:val="21"/>
              </w:rPr>
            </w:pPr>
            <w:r w:rsidRPr="001E630D">
              <w:rPr>
                <w:rFonts w:ascii="Times New Roman" w:hAnsi="Times New Roman" w:cs="Times New Roman" w:hint="eastAsia"/>
                <w:b/>
                <w:bCs/>
                <w:sz w:val="21"/>
                <w:szCs w:val="21"/>
              </w:rPr>
              <w:t>十一、基金份额的申购与赎回</w:t>
            </w:r>
          </w:p>
        </w:tc>
        <w:tc>
          <w:tcPr>
            <w:tcW w:w="1927" w:type="pct"/>
            <w:tcBorders>
              <w:top w:val="single" w:sz="4" w:space="0" w:color="auto"/>
              <w:left w:val="single" w:sz="4" w:space="0" w:color="auto"/>
              <w:right w:val="single" w:sz="4" w:space="0" w:color="auto"/>
            </w:tcBorders>
          </w:tcPr>
          <w:p w:rsidR="00472D6E" w:rsidRPr="0008526E" w:rsidRDefault="00472D6E" w:rsidP="00472D6E">
            <w:pPr>
              <w:rPr>
                <w:rFonts w:ascii="Times New Roman" w:eastAsia="宋体" w:hAnsi="Times New Roman" w:cs="Times New Roman"/>
                <w:szCs w:val="21"/>
              </w:rPr>
            </w:pPr>
            <w:r w:rsidRPr="0008526E">
              <w:rPr>
                <w:rFonts w:ascii="Times New Roman" w:eastAsia="宋体" w:hAnsi="Times New Roman" w:cs="Times New Roman"/>
                <w:szCs w:val="21"/>
              </w:rPr>
              <w:t>（</w:t>
            </w:r>
            <w:r w:rsidR="001E630D">
              <w:rPr>
                <w:rFonts w:ascii="Times New Roman" w:eastAsia="宋体" w:hAnsi="Times New Roman" w:cs="Times New Roman" w:hint="eastAsia"/>
                <w:szCs w:val="21"/>
              </w:rPr>
              <w:t>四</w:t>
            </w:r>
            <w:r w:rsidRPr="0008526E">
              <w:rPr>
                <w:rFonts w:ascii="Times New Roman" w:eastAsia="宋体" w:hAnsi="Times New Roman" w:cs="Times New Roman"/>
                <w:szCs w:val="21"/>
              </w:rPr>
              <w:t>）申购与赎回的原则</w:t>
            </w:r>
          </w:p>
          <w:p w:rsidR="00472D6E" w:rsidRPr="0008526E" w:rsidRDefault="00472D6E" w:rsidP="00472D6E">
            <w:pPr>
              <w:rPr>
                <w:rFonts w:ascii="Times New Roman" w:eastAsia="宋体" w:hAnsi="Times New Roman" w:cs="Times New Roman"/>
                <w:szCs w:val="21"/>
              </w:rPr>
            </w:pPr>
            <w:r w:rsidRPr="0008526E">
              <w:rPr>
                <w:rFonts w:ascii="Times New Roman" w:eastAsia="宋体" w:hAnsi="Times New Roman" w:cs="Times New Roman"/>
                <w:szCs w:val="21"/>
              </w:rPr>
              <w:t>……</w:t>
            </w:r>
          </w:p>
          <w:p w:rsidR="00472D6E" w:rsidRPr="0008526E" w:rsidRDefault="00472D6E" w:rsidP="00472D6E">
            <w:pPr>
              <w:rPr>
                <w:rFonts w:ascii="Times New Roman" w:eastAsia="宋体" w:hAnsi="Times New Roman" w:cs="Times New Roman"/>
                <w:szCs w:val="21"/>
              </w:rPr>
            </w:pPr>
            <w:r w:rsidRPr="0008526E">
              <w:rPr>
                <w:rFonts w:ascii="Times New Roman" w:eastAsia="宋体" w:hAnsi="Times New Roman" w:cs="Times New Roman"/>
                <w:szCs w:val="21"/>
              </w:rPr>
              <w:t>4</w:t>
            </w:r>
            <w:r w:rsidRPr="0008526E">
              <w:rPr>
                <w:rFonts w:ascii="Times New Roman" w:eastAsia="宋体" w:hAnsi="Times New Roman" w:cs="Times New Roman"/>
                <w:szCs w:val="21"/>
              </w:rPr>
              <w:t>、申购赎回应遵守《上海证券交易所交易型开放式指数基金业务实施细则》、</w:t>
            </w:r>
            <w:r w:rsidRPr="0008526E">
              <w:rPr>
                <w:rFonts w:ascii="Times New Roman" w:eastAsia="宋体" w:hAnsi="Times New Roman" w:cs="Times New Roman"/>
                <w:szCs w:val="21"/>
              </w:rPr>
              <w:t xml:space="preserve"> </w:t>
            </w:r>
            <w:r w:rsidRPr="0008526E">
              <w:rPr>
                <w:rFonts w:ascii="Times New Roman" w:eastAsia="宋体" w:hAnsi="Times New Roman" w:cs="Times New Roman"/>
                <w:szCs w:val="21"/>
              </w:rPr>
              <w:t>《中国证券登记结算有限责任公司关于上海证券交易所交易型开放式基金登记结算业务实施细则》和《特定机构投资者参与交易型开放式指数基金申购赎回业务指引》的规定。</w:t>
            </w:r>
          </w:p>
        </w:tc>
        <w:tc>
          <w:tcPr>
            <w:tcW w:w="2372" w:type="pct"/>
            <w:tcBorders>
              <w:top w:val="single" w:sz="4" w:space="0" w:color="auto"/>
              <w:left w:val="single" w:sz="4" w:space="0" w:color="auto"/>
              <w:right w:val="single" w:sz="4" w:space="0" w:color="auto"/>
            </w:tcBorders>
          </w:tcPr>
          <w:p w:rsidR="00472D6E" w:rsidRPr="0008526E" w:rsidRDefault="00472D6E" w:rsidP="00472D6E">
            <w:pPr>
              <w:rPr>
                <w:rFonts w:ascii="Times New Roman" w:eastAsia="宋体" w:hAnsi="Times New Roman" w:cs="Times New Roman"/>
                <w:szCs w:val="21"/>
              </w:rPr>
            </w:pPr>
            <w:r w:rsidRPr="0008526E">
              <w:rPr>
                <w:rFonts w:ascii="Times New Roman" w:eastAsia="宋体" w:hAnsi="Times New Roman" w:cs="Times New Roman"/>
                <w:szCs w:val="21"/>
              </w:rPr>
              <w:t>（</w:t>
            </w:r>
            <w:r w:rsidR="001E630D">
              <w:rPr>
                <w:rFonts w:ascii="Times New Roman" w:eastAsia="宋体" w:hAnsi="Times New Roman" w:cs="Times New Roman" w:hint="eastAsia"/>
                <w:szCs w:val="21"/>
              </w:rPr>
              <w:t>四</w:t>
            </w:r>
            <w:r w:rsidRPr="0008526E">
              <w:rPr>
                <w:rFonts w:ascii="Times New Roman" w:eastAsia="宋体" w:hAnsi="Times New Roman" w:cs="Times New Roman"/>
                <w:szCs w:val="21"/>
              </w:rPr>
              <w:t>）申购与赎回的原则</w:t>
            </w:r>
          </w:p>
          <w:p w:rsidR="00472D6E" w:rsidRPr="0008526E" w:rsidRDefault="00472D6E" w:rsidP="00472D6E">
            <w:pPr>
              <w:rPr>
                <w:rFonts w:ascii="Times New Roman" w:eastAsia="宋体" w:hAnsi="Times New Roman" w:cs="Times New Roman"/>
                <w:szCs w:val="21"/>
              </w:rPr>
            </w:pPr>
            <w:r w:rsidRPr="0008526E">
              <w:rPr>
                <w:rFonts w:ascii="Times New Roman" w:eastAsia="宋体" w:hAnsi="Times New Roman" w:cs="Times New Roman"/>
                <w:szCs w:val="21"/>
              </w:rPr>
              <w:t>……</w:t>
            </w:r>
          </w:p>
          <w:p w:rsidR="00472D6E" w:rsidRPr="0008526E" w:rsidRDefault="00472D6E" w:rsidP="00472D6E">
            <w:pPr>
              <w:rPr>
                <w:rFonts w:ascii="Times New Roman" w:eastAsia="宋体" w:hAnsi="Times New Roman" w:cs="Times New Roman"/>
                <w:szCs w:val="21"/>
              </w:rPr>
            </w:pPr>
            <w:r w:rsidRPr="0008526E">
              <w:rPr>
                <w:rFonts w:ascii="Times New Roman" w:eastAsia="宋体" w:hAnsi="Times New Roman" w:cs="Times New Roman"/>
                <w:szCs w:val="21"/>
              </w:rPr>
              <w:t>4</w:t>
            </w:r>
            <w:r w:rsidRPr="0008526E">
              <w:rPr>
                <w:rFonts w:ascii="Times New Roman" w:eastAsia="宋体" w:hAnsi="Times New Roman" w:cs="Times New Roman"/>
                <w:szCs w:val="21"/>
              </w:rPr>
              <w:t>、申购赎回应遵守《上海证券交易所交易型开放式指数基金业务实施细则》、</w:t>
            </w:r>
            <w:r w:rsidRPr="0008526E">
              <w:rPr>
                <w:rFonts w:ascii="Times New Roman" w:eastAsia="宋体" w:hAnsi="Times New Roman" w:cs="Times New Roman"/>
                <w:szCs w:val="21"/>
              </w:rPr>
              <w:t xml:space="preserve"> </w:t>
            </w:r>
            <w:r w:rsidRPr="0008526E">
              <w:rPr>
                <w:rFonts w:ascii="Times New Roman" w:eastAsia="宋体" w:hAnsi="Times New Roman" w:cs="Times New Roman"/>
                <w:szCs w:val="21"/>
              </w:rPr>
              <w:t>《</w:t>
            </w:r>
            <w:r w:rsidRPr="0008526E">
              <w:rPr>
                <w:rFonts w:ascii="Times New Roman" w:eastAsia="宋体" w:hAnsi="Times New Roman" w:cs="Times New Roman"/>
                <w:b/>
                <w:strike/>
                <w:szCs w:val="21"/>
              </w:rPr>
              <w:t>中国证券登记结算有限责任公司关于上海证券交易所交易型开放式基金登记结算业务实施细则</w:t>
            </w:r>
            <w:r w:rsidRPr="0008526E">
              <w:rPr>
                <w:rFonts w:ascii="Times New Roman" w:eastAsia="宋体" w:hAnsi="Times New Roman" w:cs="Times New Roman"/>
                <w:b/>
                <w:szCs w:val="21"/>
                <w:u w:val="single"/>
              </w:rPr>
              <w:t>中国证券登记结算有限责任公司关于交易所交易型开放式证券投资基金登记结算业务实施细则</w:t>
            </w:r>
            <w:r w:rsidRPr="0008526E">
              <w:rPr>
                <w:rFonts w:ascii="Times New Roman" w:eastAsia="宋体" w:hAnsi="Times New Roman" w:cs="Times New Roman"/>
                <w:szCs w:val="21"/>
              </w:rPr>
              <w:t>》和《特定机构投资者参与交易型开放式指数基金申购赎回业务指引》的规定。</w:t>
            </w:r>
          </w:p>
        </w:tc>
      </w:tr>
      <w:tr w:rsidR="00472D6E" w:rsidRPr="0008526E" w:rsidTr="00472D6E">
        <w:trPr>
          <w:jc w:val="center"/>
        </w:trPr>
        <w:tc>
          <w:tcPr>
            <w:tcW w:w="701" w:type="pct"/>
            <w:tcBorders>
              <w:top w:val="single" w:sz="4" w:space="0" w:color="auto"/>
              <w:left w:val="single" w:sz="4" w:space="0" w:color="000000"/>
              <w:bottom w:val="single" w:sz="4" w:space="0" w:color="auto"/>
              <w:right w:val="single" w:sz="4" w:space="0" w:color="auto"/>
            </w:tcBorders>
          </w:tcPr>
          <w:p w:rsidR="00472D6E" w:rsidRPr="0008526E" w:rsidRDefault="001E630D" w:rsidP="00472D6E">
            <w:pPr>
              <w:pStyle w:val="a3"/>
              <w:rPr>
                <w:rFonts w:ascii="Times New Roman" w:hAnsi="Times New Roman" w:cs="Times New Roman"/>
                <w:b/>
                <w:bCs/>
                <w:sz w:val="21"/>
                <w:szCs w:val="21"/>
              </w:rPr>
            </w:pPr>
            <w:r w:rsidRPr="001E630D">
              <w:rPr>
                <w:rFonts w:ascii="Times New Roman" w:hAnsi="Times New Roman" w:cs="Times New Roman" w:hint="eastAsia"/>
                <w:b/>
                <w:bCs/>
                <w:sz w:val="21"/>
                <w:szCs w:val="21"/>
              </w:rPr>
              <w:t>十一、基金份额的申购与赎回</w:t>
            </w:r>
          </w:p>
        </w:tc>
        <w:tc>
          <w:tcPr>
            <w:tcW w:w="1927" w:type="pct"/>
            <w:tcBorders>
              <w:top w:val="single" w:sz="4" w:space="0" w:color="auto"/>
              <w:left w:val="single" w:sz="4" w:space="0" w:color="auto"/>
              <w:right w:val="single" w:sz="4" w:space="0" w:color="auto"/>
            </w:tcBorders>
          </w:tcPr>
          <w:p w:rsidR="001E630D" w:rsidRPr="001E630D" w:rsidRDefault="001E630D" w:rsidP="001E630D">
            <w:pPr>
              <w:rPr>
                <w:rFonts w:ascii="Times New Roman" w:eastAsia="宋体" w:hAnsi="Times New Roman" w:cs="Times New Roman"/>
                <w:szCs w:val="21"/>
              </w:rPr>
            </w:pPr>
            <w:r w:rsidRPr="001E630D">
              <w:rPr>
                <w:rFonts w:ascii="Times New Roman" w:eastAsia="宋体" w:hAnsi="Times New Roman" w:cs="Times New Roman"/>
                <w:szCs w:val="21"/>
              </w:rPr>
              <w:t>（</w:t>
            </w:r>
            <w:r w:rsidRPr="001E630D">
              <w:rPr>
                <w:rFonts w:ascii="Times New Roman" w:eastAsia="宋体" w:hAnsi="Times New Roman" w:cs="Times New Roman" w:hint="eastAsia"/>
                <w:szCs w:val="21"/>
              </w:rPr>
              <w:t>五</w:t>
            </w:r>
            <w:r w:rsidRPr="001E630D">
              <w:rPr>
                <w:rFonts w:ascii="Times New Roman" w:eastAsia="宋体" w:hAnsi="Times New Roman" w:cs="Times New Roman"/>
                <w:szCs w:val="21"/>
              </w:rPr>
              <w:t>）申购与赎回的程序</w:t>
            </w:r>
          </w:p>
          <w:p w:rsidR="00472D6E" w:rsidRPr="0008526E" w:rsidRDefault="00472D6E" w:rsidP="00472D6E">
            <w:pPr>
              <w:rPr>
                <w:rFonts w:ascii="Times New Roman" w:eastAsia="宋体" w:hAnsi="Times New Roman" w:cs="Times New Roman"/>
                <w:szCs w:val="21"/>
              </w:rPr>
            </w:pPr>
            <w:r w:rsidRPr="0008526E">
              <w:rPr>
                <w:rFonts w:ascii="Times New Roman" w:eastAsia="宋体" w:hAnsi="Times New Roman" w:cs="Times New Roman"/>
                <w:szCs w:val="21"/>
              </w:rPr>
              <w:t>……</w:t>
            </w:r>
          </w:p>
          <w:p w:rsidR="00472D6E" w:rsidRPr="0008526E" w:rsidRDefault="00472D6E" w:rsidP="00472D6E">
            <w:pPr>
              <w:rPr>
                <w:rFonts w:ascii="Times New Roman" w:eastAsia="宋体" w:hAnsi="Times New Roman" w:cs="Times New Roman"/>
                <w:szCs w:val="21"/>
              </w:rPr>
            </w:pPr>
            <w:r w:rsidRPr="0008526E">
              <w:rPr>
                <w:rFonts w:ascii="Times New Roman" w:eastAsia="宋体" w:hAnsi="Times New Roman" w:cs="Times New Roman"/>
                <w:szCs w:val="21"/>
              </w:rPr>
              <w:t>2</w:t>
            </w:r>
            <w:r w:rsidRPr="0008526E">
              <w:rPr>
                <w:rFonts w:ascii="Times New Roman" w:eastAsia="宋体" w:hAnsi="Times New Roman" w:cs="Times New Roman"/>
                <w:szCs w:val="21"/>
              </w:rPr>
              <w:t>、申购和赎回申请的确认</w:t>
            </w:r>
          </w:p>
          <w:p w:rsidR="00472D6E" w:rsidRPr="0008526E" w:rsidRDefault="00472D6E" w:rsidP="00472D6E">
            <w:pPr>
              <w:rPr>
                <w:rFonts w:ascii="Times New Roman" w:eastAsia="宋体" w:hAnsi="Times New Roman" w:cs="Times New Roman"/>
                <w:szCs w:val="21"/>
              </w:rPr>
            </w:pPr>
            <w:r w:rsidRPr="0008526E">
              <w:rPr>
                <w:rFonts w:ascii="Times New Roman" w:eastAsia="宋体" w:hAnsi="Times New Roman" w:cs="Times New Roman"/>
                <w:szCs w:val="21"/>
              </w:rPr>
              <w:t>基金投资者</w:t>
            </w:r>
            <w:r w:rsidRPr="0008526E">
              <w:rPr>
                <w:rFonts w:ascii="Times New Roman" w:eastAsia="宋体" w:hAnsi="Times New Roman" w:cs="Times New Roman"/>
                <w:szCs w:val="21"/>
              </w:rPr>
              <w:t>T</w:t>
            </w:r>
            <w:r w:rsidRPr="0008526E">
              <w:rPr>
                <w:rFonts w:ascii="Times New Roman" w:eastAsia="宋体" w:hAnsi="Times New Roman" w:cs="Times New Roman"/>
                <w:szCs w:val="21"/>
              </w:rPr>
              <w:t>日的申购、赎回申请在</w:t>
            </w:r>
            <w:r w:rsidRPr="0008526E">
              <w:rPr>
                <w:rFonts w:ascii="Times New Roman" w:eastAsia="宋体" w:hAnsi="Times New Roman" w:cs="Times New Roman"/>
                <w:szCs w:val="21"/>
              </w:rPr>
              <w:t>T+1</w:t>
            </w:r>
            <w:r w:rsidRPr="0008526E">
              <w:rPr>
                <w:rFonts w:ascii="Times New Roman" w:eastAsia="宋体" w:hAnsi="Times New Roman" w:cs="Times New Roman"/>
                <w:szCs w:val="21"/>
              </w:rPr>
              <w:t>日进行确认。如投资者未能提供符合要求的申购对价，则申购申请失败。如投资者持有的符合要求的基金份额不足或未能根据要求准备足额的现金，则赎回申请失败。</w:t>
            </w:r>
          </w:p>
        </w:tc>
        <w:tc>
          <w:tcPr>
            <w:tcW w:w="2372" w:type="pct"/>
            <w:tcBorders>
              <w:top w:val="single" w:sz="4" w:space="0" w:color="auto"/>
              <w:left w:val="single" w:sz="4" w:space="0" w:color="auto"/>
              <w:right w:val="single" w:sz="4" w:space="0" w:color="auto"/>
            </w:tcBorders>
          </w:tcPr>
          <w:p w:rsidR="001E630D" w:rsidRPr="001E630D" w:rsidRDefault="001E630D" w:rsidP="001E630D">
            <w:pPr>
              <w:rPr>
                <w:rFonts w:ascii="Times New Roman" w:eastAsia="宋体" w:hAnsi="Times New Roman" w:cs="Times New Roman"/>
                <w:szCs w:val="21"/>
              </w:rPr>
            </w:pPr>
            <w:r w:rsidRPr="001E630D">
              <w:rPr>
                <w:rFonts w:ascii="Times New Roman" w:eastAsia="宋体" w:hAnsi="Times New Roman" w:cs="Times New Roman"/>
                <w:szCs w:val="21"/>
              </w:rPr>
              <w:t>（</w:t>
            </w:r>
            <w:r w:rsidRPr="001E630D">
              <w:rPr>
                <w:rFonts w:ascii="Times New Roman" w:eastAsia="宋体" w:hAnsi="Times New Roman" w:cs="Times New Roman" w:hint="eastAsia"/>
                <w:szCs w:val="21"/>
              </w:rPr>
              <w:t>五</w:t>
            </w:r>
            <w:r w:rsidRPr="001E630D">
              <w:rPr>
                <w:rFonts w:ascii="Times New Roman" w:eastAsia="宋体" w:hAnsi="Times New Roman" w:cs="Times New Roman"/>
                <w:szCs w:val="21"/>
              </w:rPr>
              <w:t>）申购与赎回的程序</w:t>
            </w:r>
          </w:p>
          <w:p w:rsidR="00472D6E" w:rsidRPr="0008526E" w:rsidRDefault="00472D6E" w:rsidP="00472D6E">
            <w:pPr>
              <w:rPr>
                <w:rFonts w:ascii="Times New Roman" w:eastAsia="宋体" w:hAnsi="Times New Roman" w:cs="Times New Roman"/>
                <w:szCs w:val="21"/>
              </w:rPr>
            </w:pPr>
            <w:r w:rsidRPr="0008526E">
              <w:rPr>
                <w:rFonts w:ascii="Times New Roman" w:eastAsia="宋体" w:hAnsi="Times New Roman" w:cs="Times New Roman"/>
                <w:szCs w:val="21"/>
              </w:rPr>
              <w:t>……</w:t>
            </w:r>
          </w:p>
          <w:p w:rsidR="00472D6E" w:rsidRPr="0008526E" w:rsidRDefault="00472D6E" w:rsidP="00472D6E">
            <w:pPr>
              <w:rPr>
                <w:rFonts w:ascii="Times New Roman" w:eastAsia="宋体" w:hAnsi="Times New Roman" w:cs="Times New Roman"/>
                <w:szCs w:val="21"/>
              </w:rPr>
            </w:pPr>
            <w:r w:rsidRPr="0008526E">
              <w:rPr>
                <w:rFonts w:ascii="Times New Roman" w:eastAsia="宋体" w:hAnsi="Times New Roman" w:cs="Times New Roman"/>
                <w:szCs w:val="21"/>
              </w:rPr>
              <w:t>2</w:t>
            </w:r>
            <w:r w:rsidRPr="0008526E">
              <w:rPr>
                <w:rFonts w:ascii="Times New Roman" w:eastAsia="宋体" w:hAnsi="Times New Roman" w:cs="Times New Roman"/>
                <w:szCs w:val="21"/>
              </w:rPr>
              <w:t>、申购和赎回申请的确认</w:t>
            </w:r>
          </w:p>
          <w:p w:rsidR="00472D6E" w:rsidRPr="0008526E" w:rsidRDefault="001E630D" w:rsidP="001E630D">
            <w:pPr>
              <w:rPr>
                <w:rFonts w:ascii="Times New Roman" w:eastAsia="宋体" w:hAnsi="Times New Roman" w:cs="Times New Roman"/>
                <w:szCs w:val="21"/>
              </w:rPr>
            </w:pPr>
            <w:r w:rsidRPr="0008526E">
              <w:rPr>
                <w:rFonts w:ascii="Times New Roman" w:eastAsia="宋体" w:hAnsi="Times New Roman" w:cs="Times New Roman"/>
                <w:szCs w:val="21"/>
              </w:rPr>
              <w:t>基金投资者</w:t>
            </w:r>
            <w:r w:rsidRPr="0008526E">
              <w:rPr>
                <w:rFonts w:ascii="Times New Roman" w:eastAsia="宋体" w:hAnsi="Times New Roman" w:cs="Times New Roman"/>
                <w:szCs w:val="21"/>
              </w:rPr>
              <w:t>T</w:t>
            </w:r>
            <w:r w:rsidRPr="0008526E">
              <w:rPr>
                <w:rFonts w:ascii="Times New Roman" w:eastAsia="宋体" w:hAnsi="Times New Roman" w:cs="Times New Roman"/>
                <w:szCs w:val="21"/>
              </w:rPr>
              <w:t>日的申购、赎回申请在</w:t>
            </w:r>
            <w:r w:rsidRPr="001E630D">
              <w:rPr>
                <w:rFonts w:ascii="Times New Roman" w:eastAsia="宋体" w:hAnsi="Times New Roman" w:cs="Times New Roman"/>
                <w:b/>
                <w:strike/>
                <w:szCs w:val="21"/>
              </w:rPr>
              <w:t>T+1</w:t>
            </w:r>
            <w:r w:rsidRPr="001E630D">
              <w:rPr>
                <w:rFonts w:ascii="Times New Roman" w:eastAsia="宋体" w:hAnsi="Times New Roman" w:cs="Times New Roman"/>
                <w:b/>
                <w:strike/>
                <w:szCs w:val="21"/>
              </w:rPr>
              <w:t>日</w:t>
            </w:r>
            <w:r w:rsidRPr="001E630D">
              <w:rPr>
                <w:rFonts w:ascii="Times New Roman" w:eastAsia="宋体" w:hAnsi="Times New Roman" w:cs="Times New Roman" w:hint="eastAsia"/>
                <w:b/>
                <w:szCs w:val="21"/>
                <w:u w:val="single"/>
              </w:rPr>
              <w:t>受理当日</w:t>
            </w:r>
            <w:r w:rsidRPr="0008526E">
              <w:rPr>
                <w:rFonts w:ascii="Times New Roman" w:eastAsia="宋体" w:hAnsi="Times New Roman" w:cs="Times New Roman"/>
                <w:szCs w:val="21"/>
              </w:rPr>
              <w:t>进行确认。</w:t>
            </w:r>
            <w:r w:rsidR="00472D6E" w:rsidRPr="0008526E">
              <w:rPr>
                <w:rFonts w:ascii="Times New Roman" w:eastAsia="宋体" w:hAnsi="Times New Roman" w:cs="Times New Roman"/>
                <w:szCs w:val="21"/>
              </w:rPr>
              <w:t>如投资者未能提供符合要求的申购对价，则申购申请失败。如投资者持有的符合要求的基金份额不足或未能根据要求准备足额的现金，则赎回申请失败。</w:t>
            </w:r>
          </w:p>
        </w:tc>
      </w:tr>
      <w:tr w:rsidR="00472D6E" w:rsidRPr="0008526E" w:rsidTr="0062052A">
        <w:trPr>
          <w:jc w:val="center"/>
        </w:trPr>
        <w:tc>
          <w:tcPr>
            <w:tcW w:w="701" w:type="pct"/>
            <w:tcBorders>
              <w:top w:val="single" w:sz="4" w:space="0" w:color="auto"/>
              <w:left w:val="single" w:sz="4" w:space="0" w:color="000000"/>
              <w:bottom w:val="single" w:sz="4" w:space="0" w:color="auto"/>
              <w:right w:val="single" w:sz="4" w:space="0" w:color="auto"/>
            </w:tcBorders>
          </w:tcPr>
          <w:p w:rsidR="00472D6E" w:rsidRPr="0008526E" w:rsidRDefault="001E630D" w:rsidP="00472D6E">
            <w:pPr>
              <w:pStyle w:val="a3"/>
              <w:rPr>
                <w:rFonts w:ascii="Times New Roman" w:hAnsi="Times New Roman" w:cs="Times New Roman"/>
                <w:b/>
                <w:bCs/>
                <w:sz w:val="21"/>
                <w:szCs w:val="21"/>
              </w:rPr>
            </w:pPr>
            <w:r w:rsidRPr="001E630D">
              <w:rPr>
                <w:rFonts w:ascii="Times New Roman" w:hAnsi="Times New Roman" w:cs="Times New Roman" w:hint="eastAsia"/>
                <w:b/>
                <w:bCs/>
                <w:sz w:val="21"/>
                <w:szCs w:val="21"/>
              </w:rPr>
              <w:t>十一、基金份额的申购与赎回</w:t>
            </w:r>
          </w:p>
        </w:tc>
        <w:tc>
          <w:tcPr>
            <w:tcW w:w="1927" w:type="pct"/>
            <w:tcBorders>
              <w:top w:val="single" w:sz="4" w:space="0" w:color="auto"/>
              <w:left w:val="single" w:sz="4" w:space="0" w:color="auto"/>
              <w:bottom w:val="single" w:sz="4" w:space="0" w:color="auto"/>
              <w:right w:val="single" w:sz="4" w:space="0" w:color="auto"/>
            </w:tcBorders>
          </w:tcPr>
          <w:p w:rsidR="001E630D" w:rsidRPr="001E630D" w:rsidRDefault="001E630D" w:rsidP="001E630D">
            <w:pPr>
              <w:rPr>
                <w:rFonts w:ascii="Times New Roman" w:eastAsia="宋体" w:hAnsi="Times New Roman" w:cs="Times New Roman"/>
                <w:szCs w:val="21"/>
              </w:rPr>
            </w:pPr>
            <w:r w:rsidRPr="001E630D">
              <w:rPr>
                <w:rFonts w:ascii="Times New Roman" w:eastAsia="宋体" w:hAnsi="Times New Roman" w:cs="Times New Roman"/>
                <w:szCs w:val="21"/>
              </w:rPr>
              <w:t>（</w:t>
            </w:r>
            <w:r w:rsidRPr="001E630D">
              <w:rPr>
                <w:rFonts w:ascii="Times New Roman" w:eastAsia="宋体" w:hAnsi="Times New Roman" w:cs="Times New Roman" w:hint="eastAsia"/>
                <w:szCs w:val="21"/>
              </w:rPr>
              <w:t>五</w:t>
            </w:r>
            <w:r w:rsidRPr="001E630D">
              <w:rPr>
                <w:rFonts w:ascii="Times New Roman" w:eastAsia="宋体" w:hAnsi="Times New Roman" w:cs="Times New Roman"/>
                <w:szCs w:val="21"/>
              </w:rPr>
              <w:t>）申购与赎回的程序</w:t>
            </w:r>
          </w:p>
          <w:p w:rsidR="001E630D" w:rsidRPr="0008526E" w:rsidRDefault="001E630D" w:rsidP="001E630D">
            <w:pPr>
              <w:rPr>
                <w:rFonts w:ascii="Times New Roman" w:eastAsia="宋体" w:hAnsi="Times New Roman" w:cs="Times New Roman"/>
                <w:szCs w:val="21"/>
              </w:rPr>
            </w:pPr>
            <w:r w:rsidRPr="0008526E">
              <w:rPr>
                <w:rFonts w:ascii="Times New Roman" w:eastAsia="宋体" w:hAnsi="Times New Roman" w:cs="Times New Roman"/>
                <w:szCs w:val="21"/>
              </w:rPr>
              <w:t>……</w:t>
            </w:r>
          </w:p>
          <w:p w:rsidR="001E630D" w:rsidRPr="001E630D" w:rsidRDefault="001E630D" w:rsidP="001E630D">
            <w:pPr>
              <w:rPr>
                <w:rFonts w:ascii="Times New Roman" w:eastAsia="宋体" w:hAnsi="Times New Roman" w:cs="Times New Roman"/>
                <w:szCs w:val="21"/>
              </w:rPr>
            </w:pPr>
            <w:r w:rsidRPr="001E630D">
              <w:rPr>
                <w:rFonts w:ascii="Times New Roman" w:eastAsia="宋体" w:hAnsi="Times New Roman" w:cs="Times New Roman" w:hint="eastAsia"/>
                <w:szCs w:val="21"/>
              </w:rPr>
              <w:t>3</w:t>
            </w:r>
            <w:r w:rsidRPr="001E630D">
              <w:rPr>
                <w:rFonts w:ascii="Times New Roman" w:eastAsia="宋体" w:hAnsi="Times New Roman" w:cs="Times New Roman" w:hint="eastAsia"/>
                <w:szCs w:val="21"/>
              </w:rPr>
              <w:t>、申购和赎回的清算交收与登记</w:t>
            </w:r>
          </w:p>
          <w:p w:rsidR="001E630D" w:rsidRPr="001E630D" w:rsidRDefault="001E630D" w:rsidP="001E630D">
            <w:pPr>
              <w:rPr>
                <w:rFonts w:ascii="Times New Roman" w:eastAsia="宋体" w:hAnsi="Times New Roman" w:cs="Times New Roman"/>
                <w:szCs w:val="21"/>
              </w:rPr>
            </w:pPr>
            <w:r w:rsidRPr="001E630D">
              <w:rPr>
                <w:rFonts w:ascii="Times New Roman" w:eastAsia="宋体" w:hAnsi="Times New Roman" w:cs="Times New Roman" w:hint="eastAsia"/>
                <w:szCs w:val="21"/>
              </w:rPr>
              <w:t>本基金申购赎回过程中涉及的基金份额和现金交收适用《中国证券登记结算有限责任公司关于上海证券交易所交易型开放式基金登记结算业务实施细则》和参与各方相关协议的有关规定。</w:t>
            </w:r>
          </w:p>
          <w:p w:rsidR="001E630D" w:rsidRPr="001E630D" w:rsidRDefault="001E630D" w:rsidP="001E630D">
            <w:pPr>
              <w:rPr>
                <w:rFonts w:ascii="Times New Roman" w:eastAsia="宋体" w:hAnsi="Times New Roman" w:cs="Times New Roman"/>
                <w:szCs w:val="21"/>
              </w:rPr>
            </w:pPr>
            <w:r w:rsidRPr="001E630D">
              <w:rPr>
                <w:rFonts w:ascii="Times New Roman" w:eastAsia="宋体" w:hAnsi="Times New Roman" w:cs="Times New Roman" w:hint="eastAsia"/>
                <w:szCs w:val="21"/>
              </w:rPr>
              <w:t>（</w:t>
            </w:r>
            <w:r w:rsidRPr="001E630D">
              <w:rPr>
                <w:rFonts w:ascii="Times New Roman" w:eastAsia="宋体" w:hAnsi="Times New Roman" w:cs="Times New Roman" w:hint="eastAsia"/>
                <w:szCs w:val="21"/>
              </w:rPr>
              <w:t>1</w:t>
            </w:r>
            <w:r w:rsidRPr="001E630D">
              <w:rPr>
                <w:rFonts w:ascii="Times New Roman" w:eastAsia="宋体" w:hAnsi="Times New Roman" w:cs="Times New Roman" w:hint="eastAsia"/>
                <w:szCs w:val="21"/>
              </w:rPr>
              <w:t>）申购的清算交收</w:t>
            </w:r>
          </w:p>
          <w:p w:rsidR="001E630D" w:rsidRPr="001E630D" w:rsidRDefault="001E630D" w:rsidP="001E630D">
            <w:pPr>
              <w:rPr>
                <w:rFonts w:ascii="Times New Roman" w:eastAsia="宋体" w:hAnsi="Times New Roman" w:cs="Times New Roman"/>
                <w:szCs w:val="21"/>
              </w:rPr>
            </w:pPr>
            <w:r w:rsidRPr="001E630D">
              <w:rPr>
                <w:rFonts w:ascii="Times New Roman" w:eastAsia="宋体" w:hAnsi="Times New Roman" w:cs="Times New Roman" w:hint="eastAsia"/>
                <w:szCs w:val="21"/>
              </w:rPr>
              <w:t>投资者</w:t>
            </w:r>
            <w:r w:rsidRPr="001E630D">
              <w:rPr>
                <w:rFonts w:ascii="Times New Roman" w:eastAsia="宋体" w:hAnsi="Times New Roman" w:cs="Times New Roman" w:hint="eastAsia"/>
                <w:szCs w:val="21"/>
              </w:rPr>
              <w:t>T</w:t>
            </w:r>
            <w:r w:rsidRPr="001E630D">
              <w:rPr>
                <w:rFonts w:ascii="Times New Roman" w:eastAsia="宋体" w:hAnsi="Times New Roman" w:cs="Times New Roman" w:hint="eastAsia"/>
                <w:szCs w:val="21"/>
              </w:rPr>
              <w:t>日申购申请受理后，登记结算机构在</w:t>
            </w:r>
            <w:r w:rsidRPr="001E630D">
              <w:rPr>
                <w:rFonts w:ascii="Times New Roman" w:eastAsia="宋体" w:hAnsi="Times New Roman" w:cs="Times New Roman" w:hint="eastAsia"/>
                <w:szCs w:val="21"/>
              </w:rPr>
              <w:t>T</w:t>
            </w:r>
            <w:r w:rsidRPr="001E630D">
              <w:rPr>
                <w:rFonts w:ascii="Times New Roman" w:eastAsia="宋体" w:hAnsi="Times New Roman" w:cs="Times New Roman" w:hint="eastAsia"/>
                <w:szCs w:val="21"/>
              </w:rPr>
              <w:t>日收市后为投资者办理基金份额、现金替代的清算，在</w:t>
            </w:r>
            <w:r w:rsidRPr="001E630D">
              <w:rPr>
                <w:rFonts w:ascii="Times New Roman" w:eastAsia="宋体" w:hAnsi="Times New Roman" w:cs="Times New Roman" w:hint="eastAsia"/>
                <w:szCs w:val="21"/>
              </w:rPr>
              <w:t>T+1</w:t>
            </w:r>
            <w:r w:rsidRPr="001E630D">
              <w:rPr>
                <w:rFonts w:ascii="Times New Roman" w:eastAsia="宋体" w:hAnsi="Times New Roman" w:cs="Times New Roman" w:hint="eastAsia"/>
                <w:szCs w:val="21"/>
              </w:rPr>
              <w:t>日办理基金份额、现金替代的交收，并将结果发送给申购赎回代理机构、基金管理人和基金托管人。基金管理人在</w:t>
            </w:r>
            <w:r w:rsidRPr="001E630D">
              <w:rPr>
                <w:rFonts w:ascii="Times New Roman" w:eastAsia="宋体" w:hAnsi="Times New Roman" w:cs="Times New Roman" w:hint="eastAsia"/>
                <w:szCs w:val="21"/>
              </w:rPr>
              <w:t>T+2</w:t>
            </w:r>
            <w:r w:rsidRPr="001E630D">
              <w:rPr>
                <w:rFonts w:ascii="Times New Roman" w:eastAsia="宋体" w:hAnsi="Times New Roman" w:cs="Times New Roman" w:hint="eastAsia"/>
                <w:szCs w:val="21"/>
              </w:rPr>
              <w:t>日办理现金差额的清算，在</w:t>
            </w:r>
            <w:r w:rsidRPr="001E630D">
              <w:rPr>
                <w:rFonts w:ascii="Times New Roman" w:eastAsia="宋体" w:hAnsi="Times New Roman" w:cs="Times New Roman" w:hint="eastAsia"/>
                <w:szCs w:val="21"/>
              </w:rPr>
              <w:t>T+3</w:t>
            </w:r>
            <w:r w:rsidRPr="001E630D">
              <w:rPr>
                <w:rFonts w:ascii="Times New Roman" w:eastAsia="宋体" w:hAnsi="Times New Roman" w:cs="Times New Roman" w:hint="eastAsia"/>
                <w:szCs w:val="21"/>
              </w:rPr>
              <w:t>日通过登记结算结构的代收代付平台办理现金差额的交收。其他对价的清算交收由基金管理人和申购赎回代理机构协商处理。</w:t>
            </w:r>
          </w:p>
          <w:p w:rsidR="001E630D" w:rsidRPr="001E630D" w:rsidRDefault="001E630D" w:rsidP="001E630D">
            <w:pPr>
              <w:rPr>
                <w:rFonts w:ascii="Times New Roman" w:eastAsia="宋体" w:hAnsi="Times New Roman" w:cs="Times New Roman"/>
                <w:szCs w:val="21"/>
              </w:rPr>
            </w:pPr>
            <w:r w:rsidRPr="001E630D">
              <w:rPr>
                <w:rFonts w:ascii="Times New Roman" w:eastAsia="宋体" w:hAnsi="Times New Roman" w:cs="Times New Roman" w:hint="eastAsia"/>
                <w:szCs w:val="21"/>
              </w:rPr>
              <w:t>（</w:t>
            </w:r>
            <w:r w:rsidRPr="001E630D">
              <w:rPr>
                <w:rFonts w:ascii="Times New Roman" w:eastAsia="宋体" w:hAnsi="Times New Roman" w:cs="Times New Roman" w:hint="eastAsia"/>
                <w:szCs w:val="21"/>
              </w:rPr>
              <w:t>2</w:t>
            </w:r>
            <w:r w:rsidRPr="001E630D">
              <w:rPr>
                <w:rFonts w:ascii="Times New Roman" w:eastAsia="宋体" w:hAnsi="Times New Roman" w:cs="Times New Roman" w:hint="eastAsia"/>
                <w:szCs w:val="21"/>
              </w:rPr>
              <w:t>）赎回的清算交收</w:t>
            </w:r>
          </w:p>
          <w:p w:rsidR="001E630D" w:rsidRPr="001E630D" w:rsidRDefault="001E630D" w:rsidP="001E630D">
            <w:pPr>
              <w:rPr>
                <w:rFonts w:ascii="Times New Roman" w:eastAsia="宋体" w:hAnsi="Times New Roman" w:cs="Times New Roman"/>
                <w:szCs w:val="21"/>
              </w:rPr>
            </w:pPr>
            <w:r w:rsidRPr="001E630D">
              <w:rPr>
                <w:rFonts w:ascii="Times New Roman" w:eastAsia="宋体" w:hAnsi="Times New Roman" w:cs="Times New Roman" w:hint="eastAsia"/>
                <w:szCs w:val="21"/>
              </w:rPr>
              <w:t>投资者</w:t>
            </w:r>
            <w:r w:rsidRPr="001E630D">
              <w:rPr>
                <w:rFonts w:ascii="Times New Roman" w:eastAsia="宋体" w:hAnsi="Times New Roman" w:cs="Times New Roman" w:hint="eastAsia"/>
                <w:szCs w:val="21"/>
              </w:rPr>
              <w:t>T</w:t>
            </w:r>
            <w:r w:rsidRPr="001E630D">
              <w:rPr>
                <w:rFonts w:ascii="Times New Roman" w:eastAsia="宋体" w:hAnsi="Times New Roman" w:cs="Times New Roman" w:hint="eastAsia"/>
                <w:szCs w:val="21"/>
              </w:rPr>
              <w:t>日赎回申请受理后，登记结算机构在</w:t>
            </w:r>
            <w:r w:rsidRPr="001E630D">
              <w:rPr>
                <w:rFonts w:ascii="Times New Roman" w:eastAsia="宋体" w:hAnsi="Times New Roman" w:cs="Times New Roman" w:hint="eastAsia"/>
                <w:szCs w:val="21"/>
              </w:rPr>
              <w:t>T</w:t>
            </w:r>
            <w:r w:rsidRPr="001E630D">
              <w:rPr>
                <w:rFonts w:ascii="Times New Roman" w:eastAsia="宋体" w:hAnsi="Times New Roman" w:cs="Times New Roman" w:hint="eastAsia"/>
                <w:szCs w:val="21"/>
              </w:rPr>
              <w:t>日收市后为投资者办理基金份额的清算，在</w:t>
            </w:r>
            <w:r w:rsidRPr="001E630D">
              <w:rPr>
                <w:rFonts w:ascii="Times New Roman" w:eastAsia="宋体" w:hAnsi="Times New Roman" w:cs="Times New Roman" w:hint="eastAsia"/>
                <w:szCs w:val="21"/>
              </w:rPr>
              <w:t>T+1</w:t>
            </w:r>
            <w:r w:rsidRPr="001E630D">
              <w:rPr>
                <w:rFonts w:ascii="Times New Roman" w:eastAsia="宋体" w:hAnsi="Times New Roman" w:cs="Times New Roman" w:hint="eastAsia"/>
                <w:szCs w:val="21"/>
              </w:rPr>
              <w:t>日办理基金份额的交收。基金管理人在</w:t>
            </w:r>
            <w:r w:rsidRPr="001E630D">
              <w:rPr>
                <w:rFonts w:ascii="Times New Roman" w:eastAsia="宋体" w:hAnsi="Times New Roman" w:cs="Times New Roman" w:hint="eastAsia"/>
                <w:szCs w:val="21"/>
              </w:rPr>
              <w:t>T+2</w:t>
            </w:r>
            <w:r w:rsidRPr="001E630D">
              <w:rPr>
                <w:rFonts w:ascii="Times New Roman" w:eastAsia="宋体" w:hAnsi="Times New Roman" w:cs="Times New Roman" w:hint="eastAsia"/>
                <w:szCs w:val="21"/>
              </w:rPr>
              <w:t>日办理现金差额的清算，在</w:t>
            </w:r>
            <w:r w:rsidRPr="001E630D">
              <w:rPr>
                <w:rFonts w:ascii="Times New Roman" w:eastAsia="宋体" w:hAnsi="Times New Roman" w:cs="Times New Roman" w:hint="eastAsia"/>
                <w:szCs w:val="21"/>
              </w:rPr>
              <w:t>T+3</w:t>
            </w:r>
            <w:r w:rsidRPr="001E630D">
              <w:rPr>
                <w:rFonts w:ascii="Times New Roman" w:eastAsia="宋体" w:hAnsi="Times New Roman" w:cs="Times New Roman" w:hint="eastAsia"/>
                <w:szCs w:val="21"/>
              </w:rPr>
              <w:t>日通过登记结算结构的代收代付平台办理现金差额的交收。</w:t>
            </w:r>
          </w:p>
          <w:p w:rsidR="001E630D" w:rsidRPr="001E630D" w:rsidRDefault="001E630D" w:rsidP="001E630D">
            <w:pPr>
              <w:rPr>
                <w:rFonts w:ascii="Times New Roman" w:eastAsia="宋体" w:hAnsi="Times New Roman" w:cs="Times New Roman"/>
                <w:szCs w:val="21"/>
              </w:rPr>
            </w:pPr>
            <w:r w:rsidRPr="001E630D">
              <w:rPr>
                <w:rFonts w:ascii="Times New Roman" w:eastAsia="宋体" w:hAnsi="Times New Roman" w:cs="Times New Roman" w:hint="eastAsia"/>
                <w:szCs w:val="21"/>
              </w:rPr>
              <w:t>赎回替代金额的清算交收由基金管理人和申购赎回代理机构协商处理。正常情况下，该款项的清算交收于</w:t>
            </w:r>
            <w:r w:rsidRPr="001E630D">
              <w:rPr>
                <w:rFonts w:ascii="Times New Roman" w:eastAsia="宋体" w:hAnsi="Times New Roman" w:cs="Times New Roman" w:hint="eastAsia"/>
                <w:szCs w:val="21"/>
              </w:rPr>
              <w:t>T+10</w:t>
            </w:r>
            <w:r w:rsidRPr="001E630D">
              <w:rPr>
                <w:rFonts w:ascii="Times New Roman" w:eastAsia="宋体" w:hAnsi="Times New Roman" w:cs="Times New Roman" w:hint="eastAsia"/>
                <w:szCs w:val="21"/>
              </w:rPr>
              <w:t>日（指开放日）内办理。但如果出现基金投资市场交易清算规则发生较大变化、基金赎回数额较大或组合证券内的部分证券因停牌、流动性不足等原因导致无法足额卖出，或国家外汇管理相关规定的限制等情况，则赎回款项的清算交收可延迟办理。</w:t>
            </w:r>
          </w:p>
          <w:p w:rsidR="001E630D" w:rsidRPr="001E630D" w:rsidRDefault="001E630D" w:rsidP="001E630D">
            <w:pPr>
              <w:rPr>
                <w:rFonts w:ascii="Times New Roman" w:eastAsia="宋体" w:hAnsi="Times New Roman" w:cs="Times New Roman"/>
                <w:szCs w:val="21"/>
              </w:rPr>
            </w:pPr>
            <w:r w:rsidRPr="001E630D">
              <w:rPr>
                <w:rFonts w:ascii="Times New Roman" w:eastAsia="宋体" w:hAnsi="Times New Roman" w:cs="Times New Roman" w:hint="eastAsia"/>
                <w:szCs w:val="21"/>
              </w:rPr>
              <w:t>如果登记结算机构和基金管理人在清算交收时发现不能正常履约的情形，则依据《中国证券登记结算有限责任公司关于上海证券交易所交易型开放式基金登记结算业务实施细则》和参与各方相关协议的有关规定进行处理。</w:t>
            </w:r>
          </w:p>
          <w:p w:rsidR="00C40C3C" w:rsidRPr="0008526E" w:rsidRDefault="00C40C3C" w:rsidP="00C40C3C">
            <w:pPr>
              <w:rPr>
                <w:rFonts w:ascii="Times New Roman" w:eastAsia="宋体" w:hAnsi="Times New Roman" w:cs="Times New Roman"/>
                <w:szCs w:val="21"/>
              </w:rPr>
            </w:pPr>
            <w:r w:rsidRPr="0008526E">
              <w:rPr>
                <w:rFonts w:ascii="Times New Roman" w:eastAsia="宋体" w:hAnsi="Times New Roman" w:cs="Times New Roman"/>
                <w:szCs w:val="21"/>
              </w:rPr>
              <w:t>……</w:t>
            </w:r>
          </w:p>
          <w:p w:rsidR="00472D6E" w:rsidRPr="001E630D" w:rsidRDefault="00472D6E" w:rsidP="00C40C3C">
            <w:pPr>
              <w:rPr>
                <w:rFonts w:ascii="Times New Roman" w:eastAsia="宋体" w:hAnsi="Times New Roman" w:cs="Times New Roman"/>
                <w:szCs w:val="21"/>
              </w:rPr>
            </w:pPr>
          </w:p>
        </w:tc>
        <w:tc>
          <w:tcPr>
            <w:tcW w:w="2372" w:type="pct"/>
            <w:tcBorders>
              <w:top w:val="single" w:sz="4" w:space="0" w:color="auto"/>
              <w:left w:val="single" w:sz="4" w:space="0" w:color="auto"/>
              <w:bottom w:val="single" w:sz="4" w:space="0" w:color="auto"/>
              <w:right w:val="single" w:sz="4" w:space="0" w:color="auto"/>
            </w:tcBorders>
          </w:tcPr>
          <w:p w:rsidR="001E630D" w:rsidRPr="001E630D" w:rsidRDefault="001E630D" w:rsidP="001E630D">
            <w:pPr>
              <w:rPr>
                <w:rFonts w:ascii="Times New Roman" w:eastAsia="宋体" w:hAnsi="Times New Roman" w:cs="Times New Roman"/>
                <w:szCs w:val="21"/>
              </w:rPr>
            </w:pPr>
            <w:r w:rsidRPr="001E630D">
              <w:rPr>
                <w:rFonts w:ascii="Times New Roman" w:eastAsia="宋体" w:hAnsi="Times New Roman" w:cs="Times New Roman"/>
                <w:szCs w:val="21"/>
              </w:rPr>
              <w:t>（</w:t>
            </w:r>
            <w:r w:rsidRPr="001E630D">
              <w:rPr>
                <w:rFonts w:ascii="Times New Roman" w:eastAsia="宋体" w:hAnsi="Times New Roman" w:cs="Times New Roman" w:hint="eastAsia"/>
                <w:szCs w:val="21"/>
              </w:rPr>
              <w:t>五</w:t>
            </w:r>
            <w:r w:rsidRPr="001E630D">
              <w:rPr>
                <w:rFonts w:ascii="Times New Roman" w:eastAsia="宋体" w:hAnsi="Times New Roman" w:cs="Times New Roman"/>
                <w:szCs w:val="21"/>
              </w:rPr>
              <w:t>）申购与赎回的程序</w:t>
            </w:r>
          </w:p>
          <w:p w:rsidR="001E630D" w:rsidRDefault="001E630D" w:rsidP="001E630D">
            <w:pPr>
              <w:rPr>
                <w:rFonts w:ascii="Times New Roman" w:eastAsia="宋体" w:hAnsi="Times New Roman" w:cs="Times New Roman"/>
                <w:szCs w:val="21"/>
              </w:rPr>
            </w:pPr>
            <w:r>
              <w:rPr>
                <w:rFonts w:ascii="Times New Roman" w:eastAsia="宋体" w:hAnsi="Times New Roman" w:cs="Times New Roman"/>
                <w:szCs w:val="21"/>
              </w:rPr>
              <w:t>……</w:t>
            </w:r>
          </w:p>
          <w:p w:rsidR="001E630D" w:rsidRPr="001E630D" w:rsidRDefault="001E630D" w:rsidP="001E630D">
            <w:pPr>
              <w:rPr>
                <w:rFonts w:ascii="Times New Roman" w:eastAsia="宋体" w:hAnsi="Times New Roman" w:cs="Times New Roman"/>
                <w:szCs w:val="21"/>
              </w:rPr>
            </w:pPr>
            <w:r w:rsidRPr="001E630D">
              <w:rPr>
                <w:rFonts w:ascii="Times New Roman" w:eastAsia="宋体" w:hAnsi="Times New Roman" w:cs="Times New Roman" w:hint="eastAsia"/>
                <w:szCs w:val="21"/>
              </w:rPr>
              <w:t>3</w:t>
            </w:r>
            <w:r w:rsidRPr="001E630D">
              <w:rPr>
                <w:rFonts w:ascii="Times New Roman" w:eastAsia="宋体" w:hAnsi="Times New Roman" w:cs="Times New Roman" w:hint="eastAsia"/>
                <w:szCs w:val="21"/>
              </w:rPr>
              <w:t>、申购和赎回的清算交收与登记</w:t>
            </w:r>
          </w:p>
          <w:p w:rsidR="00C40C3C" w:rsidRPr="001E630D" w:rsidRDefault="001E630D" w:rsidP="001E630D">
            <w:pPr>
              <w:rPr>
                <w:rFonts w:ascii="Times New Roman" w:eastAsia="宋体" w:hAnsi="Times New Roman" w:cs="Times New Roman"/>
                <w:szCs w:val="21"/>
              </w:rPr>
            </w:pPr>
            <w:r w:rsidRPr="001E630D">
              <w:rPr>
                <w:rFonts w:ascii="Times New Roman" w:eastAsia="宋体" w:hAnsi="Times New Roman" w:cs="Times New Roman" w:hint="eastAsia"/>
                <w:szCs w:val="21"/>
              </w:rPr>
              <w:t>本基金申购赎回过程中涉及的基金份额和现金交收适用</w:t>
            </w:r>
            <w:r w:rsidR="00C40C3C" w:rsidRPr="00C40C3C">
              <w:rPr>
                <w:rFonts w:ascii="Times New Roman" w:eastAsia="宋体" w:hAnsi="Times New Roman" w:cs="Times New Roman" w:hint="eastAsia"/>
                <w:b/>
                <w:strike/>
                <w:szCs w:val="21"/>
              </w:rPr>
              <w:t>《中国证券登记结算有限责任公司关于上海证券交易所交易型开放式基金登记结算业务实施细则》</w:t>
            </w:r>
            <w:r w:rsidRPr="00C40C3C">
              <w:rPr>
                <w:rFonts w:ascii="Times New Roman" w:eastAsia="宋体" w:hAnsi="Times New Roman" w:cs="Times New Roman" w:hint="eastAsia"/>
                <w:b/>
                <w:szCs w:val="21"/>
                <w:u w:val="single"/>
              </w:rPr>
              <w:t>《中国证券登记结算有限责任公司关于交易所交易型开放式证券投资基金登记结算业务实施细则》</w:t>
            </w:r>
            <w:r w:rsidRPr="001E630D">
              <w:rPr>
                <w:rFonts w:ascii="Times New Roman" w:eastAsia="宋体" w:hAnsi="Times New Roman" w:cs="Times New Roman" w:hint="eastAsia"/>
                <w:szCs w:val="21"/>
              </w:rPr>
              <w:t>和参与各方相关协议的有关规定。</w:t>
            </w:r>
          </w:p>
          <w:p w:rsidR="001E630D" w:rsidRPr="00C40C3C" w:rsidRDefault="001E630D" w:rsidP="001E630D">
            <w:pPr>
              <w:rPr>
                <w:rFonts w:ascii="Times New Roman" w:eastAsia="宋体" w:hAnsi="Times New Roman" w:cs="Times New Roman"/>
                <w:b/>
                <w:szCs w:val="21"/>
                <w:u w:val="single"/>
              </w:rPr>
            </w:pPr>
            <w:r w:rsidRPr="00C40C3C">
              <w:rPr>
                <w:rFonts w:ascii="Times New Roman" w:eastAsia="宋体" w:hAnsi="Times New Roman" w:cs="Times New Roman" w:hint="eastAsia"/>
                <w:b/>
                <w:szCs w:val="21"/>
                <w:u w:val="single"/>
              </w:rPr>
              <w:t>本基金现金申购业务采用实时逐笔全额结算（</w:t>
            </w:r>
            <w:r w:rsidRPr="00C40C3C">
              <w:rPr>
                <w:rFonts w:ascii="Times New Roman" w:eastAsia="宋体" w:hAnsi="Times New Roman" w:cs="Times New Roman" w:hint="eastAsia"/>
                <w:b/>
                <w:szCs w:val="21"/>
                <w:u w:val="single"/>
              </w:rPr>
              <w:t>Real Time Gross Settlement</w:t>
            </w:r>
            <w:r w:rsidRPr="00C40C3C">
              <w:rPr>
                <w:rFonts w:ascii="Times New Roman" w:eastAsia="宋体" w:hAnsi="Times New Roman" w:cs="Times New Roman" w:hint="eastAsia"/>
                <w:b/>
                <w:szCs w:val="21"/>
                <w:u w:val="single"/>
              </w:rPr>
              <w:t>，简称</w:t>
            </w:r>
            <w:r w:rsidRPr="00C40C3C">
              <w:rPr>
                <w:rFonts w:ascii="Times New Roman" w:eastAsia="宋体" w:hAnsi="Times New Roman" w:cs="Times New Roman" w:hint="eastAsia"/>
                <w:b/>
                <w:szCs w:val="21"/>
                <w:u w:val="single"/>
              </w:rPr>
              <w:t>RTGS</w:t>
            </w:r>
            <w:r w:rsidRPr="00C40C3C">
              <w:rPr>
                <w:rFonts w:ascii="Times New Roman" w:eastAsia="宋体" w:hAnsi="Times New Roman" w:cs="Times New Roman" w:hint="eastAsia"/>
                <w:b/>
                <w:szCs w:val="21"/>
                <w:u w:val="single"/>
              </w:rPr>
              <w:t>）模式；现金赎回业务涉及的现金替代采用代收代付处理；现金申购、赎回业务涉及的现金差额和现金替代退补款采用代收代付处理。</w:t>
            </w:r>
          </w:p>
          <w:p w:rsidR="001E630D" w:rsidRPr="001E630D" w:rsidRDefault="001E630D" w:rsidP="001E630D">
            <w:pPr>
              <w:rPr>
                <w:rFonts w:ascii="Times New Roman" w:eastAsia="宋体" w:hAnsi="Times New Roman" w:cs="Times New Roman"/>
                <w:szCs w:val="21"/>
              </w:rPr>
            </w:pPr>
            <w:r w:rsidRPr="001E630D">
              <w:rPr>
                <w:rFonts w:ascii="Times New Roman" w:eastAsia="宋体" w:hAnsi="Times New Roman" w:cs="Times New Roman" w:hint="eastAsia"/>
                <w:szCs w:val="21"/>
              </w:rPr>
              <w:t>（</w:t>
            </w:r>
            <w:r w:rsidRPr="001E630D">
              <w:rPr>
                <w:rFonts w:ascii="Times New Roman" w:eastAsia="宋体" w:hAnsi="Times New Roman" w:cs="Times New Roman" w:hint="eastAsia"/>
                <w:szCs w:val="21"/>
              </w:rPr>
              <w:t>1</w:t>
            </w:r>
            <w:r w:rsidRPr="001E630D">
              <w:rPr>
                <w:rFonts w:ascii="Times New Roman" w:eastAsia="宋体" w:hAnsi="Times New Roman" w:cs="Times New Roman" w:hint="eastAsia"/>
                <w:szCs w:val="21"/>
              </w:rPr>
              <w:t>）申购的清算交收</w:t>
            </w:r>
          </w:p>
          <w:p w:rsidR="001E630D" w:rsidRPr="00C40C3C" w:rsidRDefault="00C40C3C" w:rsidP="001E630D">
            <w:pPr>
              <w:rPr>
                <w:rFonts w:ascii="Times New Roman" w:eastAsia="宋体" w:hAnsi="Times New Roman" w:cs="Times New Roman"/>
                <w:b/>
                <w:strike/>
                <w:szCs w:val="21"/>
              </w:rPr>
            </w:pPr>
            <w:r w:rsidRPr="00C40C3C">
              <w:rPr>
                <w:rFonts w:ascii="Times New Roman" w:eastAsia="宋体" w:hAnsi="Times New Roman" w:cs="Times New Roman" w:hint="eastAsia"/>
                <w:b/>
                <w:strike/>
                <w:szCs w:val="21"/>
              </w:rPr>
              <w:t>投资者</w:t>
            </w:r>
            <w:r w:rsidRPr="00C40C3C">
              <w:rPr>
                <w:rFonts w:ascii="Times New Roman" w:eastAsia="宋体" w:hAnsi="Times New Roman" w:cs="Times New Roman" w:hint="eastAsia"/>
                <w:b/>
                <w:strike/>
                <w:szCs w:val="21"/>
              </w:rPr>
              <w:t>T</w:t>
            </w:r>
            <w:r w:rsidRPr="00C40C3C">
              <w:rPr>
                <w:rFonts w:ascii="Times New Roman" w:eastAsia="宋体" w:hAnsi="Times New Roman" w:cs="Times New Roman" w:hint="eastAsia"/>
                <w:b/>
                <w:strike/>
                <w:szCs w:val="21"/>
              </w:rPr>
              <w:t>日申购申请受理后，登记结算机构在</w:t>
            </w:r>
            <w:r w:rsidRPr="00C40C3C">
              <w:rPr>
                <w:rFonts w:ascii="Times New Roman" w:eastAsia="宋体" w:hAnsi="Times New Roman" w:cs="Times New Roman" w:hint="eastAsia"/>
                <w:b/>
                <w:strike/>
                <w:szCs w:val="21"/>
              </w:rPr>
              <w:t>T</w:t>
            </w:r>
            <w:r w:rsidRPr="00C40C3C">
              <w:rPr>
                <w:rFonts w:ascii="Times New Roman" w:eastAsia="宋体" w:hAnsi="Times New Roman" w:cs="Times New Roman" w:hint="eastAsia"/>
                <w:b/>
                <w:strike/>
                <w:szCs w:val="21"/>
              </w:rPr>
              <w:t>日收市后为投资者办理基金份额、现金替代的清算，在</w:t>
            </w:r>
            <w:r w:rsidRPr="00C40C3C">
              <w:rPr>
                <w:rFonts w:ascii="Times New Roman" w:eastAsia="宋体" w:hAnsi="Times New Roman" w:cs="Times New Roman" w:hint="eastAsia"/>
                <w:b/>
                <w:strike/>
                <w:szCs w:val="21"/>
              </w:rPr>
              <w:t>T+1</w:t>
            </w:r>
            <w:r w:rsidRPr="00C40C3C">
              <w:rPr>
                <w:rFonts w:ascii="Times New Roman" w:eastAsia="宋体" w:hAnsi="Times New Roman" w:cs="Times New Roman" w:hint="eastAsia"/>
                <w:b/>
                <w:strike/>
                <w:szCs w:val="21"/>
              </w:rPr>
              <w:t>日办理基金份额、现金替代的交收，并将结果发送给申购赎回代理机构、基金管理人和基金托管人。基金管理人在</w:t>
            </w:r>
            <w:r w:rsidRPr="00C40C3C">
              <w:rPr>
                <w:rFonts w:ascii="Times New Roman" w:eastAsia="宋体" w:hAnsi="Times New Roman" w:cs="Times New Roman" w:hint="eastAsia"/>
                <w:b/>
                <w:strike/>
                <w:szCs w:val="21"/>
              </w:rPr>
              <w:t>T+2</w:t>
            </w:r>
            <w:r w:rsidRPr="00C40C3C">
              <w:rPr>
                <w:rFonts w:ascii="Times New Roman" w:eastAsia="宋体" w:hAnsi="Times New Roman" w:cs="Times New Roman" w:hint="eastAsia"/>
                <w:b/>
                <w:strike/>
                <w:szCs w:val="21"/>
              </w:rPr>
              <w:t>日办理现金差额的清算，在</w:t>
            </w:r>
            <w:r w:rsidRPr="00C40C3C">
              <w:rPr>
                <w:rFonts w:ascii="Times New Roman" w:eastAsia="宋体" w:hAnsi="Times New Roman" w:cs="Times New Roman" w:hint="eastAsia"/>
                <w:b/>
                <w:strike/>
                <w:szCs w:val="21"/>
              </w:rPr>
              <w:t>T+3</w:t>
            </w:r>
            <w:r w:rsidRPr="00C40C3C">
              <w:rPr>
                <w:rFonts w:ascii="Times New Roman" w:eastAsia="宋体" w:hAnsi="Times New Roman" w:cs="Times New Roman" w:hint="eastAsia"/>
                <w:b/>
                <w:strike/>
                <w:szCs w:val="21"/>
              </w:rPr>
              <w:t>日通过登记结算结构的代收代付平台办理现金差额的交收。其他对价的清算交收由基金管理人和申购赎回代理机构协商处理。</w:t>
            </w:r>
            <w:r w:rsidR="001E630D" w:rsidRPr="00C40C3C">
              <w:rPr>
                <w:rFonts w:ascii="Times New Roman" w:eastAsia="宋体" w:hAnsi="Times New Roman" w:cs="Times New Roman" w:hint="eastAsia"/>
                <w:b/>
                <w:szCs w:val="21"/>
                <w:u w:val="single"/>
              </w:rPr>
              <w:t>投资者</w:t>
            </w:r>
            <w:r w:rsidR="001E630D" w:rsidRPr="00C40C3C">
              <w:rPr>
                <w:rFonts w:ascii="Times New Roman" w:eastAsia="宋体" w:hAnsi="Times New Roman" w:cs="Times New Roman" w:hint="eastAsia"/>
                <w:b/>
                <w:szCs w:val="21"/>
                <w:u w:val="single"/>
              </w:rPr>
              <w:t>T</w:t>
            </w:r>
            <w:r w:rsidR="001E630D" w:rsidRPr="00C40C3C">
              <w:rPr>
                <w:rFonts w:ascii="Times New Roman" w:eastAsia="宋体" w:hAnsi="Times New Roman" w:cs="Times New Roman" w:hint="eastAsia"/>
                <w:b/>
                <w:szCs w:val="21"/>
                <w:u w:val="single"/>
              </w:rPr>
              <w:t>日现金申购后，如交易记录已勾单且申购资金足额的，登记结算机构在</w:t>
            </w:r>
            <w:r w:rsidR="001E630D" w:rsidRPr="00C40C3C">
              <w:rPr>
                <w:rFonts w:ascii="Times New Roman" w:eastAsia="宋体" w:hAnsi="Times New Roman" w:cs="Times New Roman" w:hint="eastAsia"/>
                <w:b/>
                <w:szCs w:val="21"/>
                <w:u w:val="single"/>
              </w:rPr>
              <w:t>T</w:t>
            </w:r>
            <w:r w:rsidR="001E630D" w:rsidRPr="00C40C3C">
              <w:rPr>
                <w:rFonts w:ascii="Times New Roman" w:eastAsia="宋体" w:hAnsi="Times New Roman" w:cs="Times New Roman" w:hint="eastAsia"/>
                <w:b/>
                <w:szCs w:val="21"/>
                <w:u w:val="single"/>
              </w:rPr>
              <w:t>日日间实时办理基金份额及现金替代的交收；</w:t>
            </w:r>
            <w:r w:rsidR="001E630D" w:rsidRPr="00C40C3C">
              <w:rPr>
                <w:rFonts w:ascii="Times New Roman" w:eastAsia="宋体" w:hAnsi="Times New Roman" w:cs="Times New Roman" w:hint="eastAsia"/>
                <w:b/>
                <w:szCs w:val="21"/>
                <w:u w:val="single"/>
              </w:rPr>
              <w:t>T</w:t>
            </w:r>
            <w:r w:rsidR="001E630D" w:rsidRPr="00C40C3C">
              <w:rPr>
                <w:rFonts w:ascii="Times New Roman" w:eastAsia="宋体" w:hAnsi="Times New Roman" w:cs="Times New Roman" w:hint="eastAsia"/>
                <w:b/>
                <w:szCs w:val="21"/>
                <w:u w:val="single"/>
              </w:rPr>
              <w:t>日日间未进行勾单确认或日间资金不足的，登记结算机构在</w:t>
            </w:r>
            <w:r w:rsidR="001E630D" w:rsidRPr="00C40C3C">
              <w:rPr>
                <w:rFonts w:ascii="Times New Roman" w:eastAsia="宋体" w:hAnsi="Times New Roman" w:cs="Times New Roman" w:hint="eastAsia"/>
                <w:b/>
                <w:szCs w:val="21"/>
                <w:u w:val="single"/>
              </w:rPr>
              <w:t>T</w:t>
            </w:r>
            <w:r w:rsidR="001E630D" w:rsidRPr="00C40C3C">
              <w:rPr>
                <w:rFonts w:ascii="Times New Roman" w:eastAsia="宋体" w:hAnsi="Times New Roman" w:cs="Times New Roman" w:hint="eastAsia"/>
                <w:b/>
                <w:szCs w:val="21"/>
                <w:u w:val="single"/>
              </w:rPr>
              <w:t>日日终根据资金是否足额办理基金份额及现金替代的清算交收，并将结果发送给基金管理人、申购赎回代理券商和基金托管人。基金管理人在</w:t>
            </w:r>
            <w:r w:rsidR="001E630D" w:rsidRPr="00C40C3C">
              <w:rPr>
                <w:rFonts w:ascii="Times New Roman" w:eastAsia="宋体" w:hAnsi="Times New Roman" w:cs="Times New Roman" w:hint="eastAsia"/>
                <w:b/>
                <w:szCs w:val="21"/>
                <w:u w:val="single"/>
              </w:rPr>
              <w:t>T+2</w:t>
            </w:r>
            <w:r w:rsidR="001E630D" w:rsidRPr="00C40C3C">
              <w:rPr>
                <w:rFonts w:ascii="Times New Roman" w:eastAsia="宋体" w:hAnsi="Times New Roman" w:cs="Times New Roman" w:hint="eastAsia"/>
                <w:b/>
                <w:szCs w:val="21"/>
                <w:u w:val="single"/>
              </w:rPr>
              <w:t>日办理现金差额的清算，在</w:t>
            </w:r>
            <w:r w:rsidR="001E630D" w:rsidRPr="00C40C3C">
              <w:rPr>
                <w:rFonts w:ascii="Times New Roman" w:eastAsia="宋体" w:hAnsi="Times New Roman" w:cs="Times New Roman" w:hint="eastAsia"/>
                <w:b/>
                <w:szCs w:val="21"/>
                <w:u w:val="single"/>
              </w:rPr>
              <w:t>T+3</w:t>
            </w:r>
            <w:r w:rsidR="001E630D" w:rsidRPr="00C40C3C">
              <w:rPr>
                <w:rFonts w:ascii="Times New Roman" w:eastAsia="宋体" w:hAnsi="Times New Roman" w:cs="Times New Roman" w:hint="eastAsia"/>
                <w:b/>
                <w:szCs w:val="21"/>
                <w:u w:val="single"/>
              </w:rPr>
              <w:t>日通过登记结算结构的代收代付平台办理现金差额的交收。其他对价的清算交收由基金管理人和申购赎回代理机构协商处理。</w:t>
            </w:r>
          </w:p>
          <w:p w:rsidR="001E630D" w:rsidRPr="001E630D" w:rsidRDefault="001E630D" w:rsidP="001E630D">
            <w:pPr>
              <w:rPr>
                <w:rFonts w:ascii="Times New Roman" w:eastAsia="宋体" w:hAnsi="Times New Roman" w:cs="Times New Roman"/>
                <w:szCs w:val="21"/>
              </w:rPr>
            </w:pPr>
            <w:r w:rsidRPr="001E630D">
              <w:rPr>
                <w:rFonts w:ascii="Times New Roman" w:eastAsia="宋体" w:hAnsi="Times New Roman" w:cs="Times New Roman" w:hint="eastAsia"/>
                <w:szCs w:val="21"/>
              </w:rPr>
              <w:t>（</w:t>
            </w:r>
            <w:r w:rsidRPr="001E630D">
              <w:rPr>
                <w:rFonts w:ascii="Times New Roman" w:eastAsia="宋体" w:hAnsi="Times New Roman" w:cs="Times New Roman" w:hint="eastAsia"/>
                <w:szCs w:val="21"/>
              </w:rPr>
              <w:t>2</w:t>
            </w:r>
            <w:r w:rsidRPr="001E630D">
              <w:rPr>
                <w:rFonts w:ascii="Times New Roman" w:eastAsia="宋体" w:hAnsi="Times New Roman" w:cs="Times New Roman" w:hint="eastAsia"/>
                <w:szCs w:val="21"/>
              </w:rPr>
              <w:t>）赎回的清算交收</w:t>
            </w:r>
          </w:p>
          <w:p w:rsidR="001E630D" w:rsidRPr="001E630D" w:rsidRDefault="001E630D" w:rsidP="001E630D">
            <w:pPr>
              <w:rPr>
                <w:rFonts w:ascii="Times New Roman" w:eastAsia="宋体" w:hAnsi="Times New Roman" w:cs="Times New Roman"/>
                <w:szCs w:val="21"/>
              </w:rPr>
            </w:pPr>
            <w:r w:rsidRPr="001E630D">
              <w:rPr>
                <w:rFonts w:ascii="Times New Roman" w:eastAsia="宋体" w:hAnsi="Times New Roman" w:cs="Times New Roman" w:hint="eastAsia"/>
                <w:szCs w:val="21"/>
              </w:rPr>
              <w:t>投资者</w:t>
            </w:r>
            <w:r w:rsidRPr="001E630D">
              <w:rPr>
                <w:rFonts w:ascii="Times New Roman" w:eastAsia="宋体" w:hAnsi="Times New Roman" w:cs="Times New Roman" w:hint="eastAsia"/>
                <w:szCs w:val="21"/>
              </w:rPr>
              <w:t>T</w:t>
            </w:r>
            <w:r w:rsidRPr="001E630D">
              <w:rPr>
                <w:rFonts w:ascii="Times New Roman" w:eastAsia="宋体" w:hAnsi="Times New Roman" w:cs="Times New Roman" w:hint="eastAsia"/>
                <w:szCs w:val="21"/>
              </w:rPr>
              <w:t>日赎回申请受理后，登记结算机构在</w:t>
            </w:r>
            <w:r w:rsidRPr="001E630D">
              <w:rPr>
                <w:rFonts w:ascii="Times New Roman" w:eastAsia="宋体" w:hAnsi="Times New Roman" w:cs="Times New Roman" w:hint="eastAsia"/>
                <w:szCs w:val="21"/>
              </w:rPr>
              <w:t>T</w:t>
            </w:r>
            <w:r w:rsidRPr="001E630D">
              <w:rPr>
                <w:rFonts w:ascii="Times New Roman" w:eastAsia="宋体" w:hAnsi="Times New Roman" w:cs="Times New Roman" w:hint="eastAsia"/>
                <w:szCs w:val="21"/>
              </w:rPr>
              <w:t>日收市后为投资者办理基金份额的清算，在</w:t>
            </w:r>
            <w:r w:rsidR="00C40C3C" w:rsidRPr="00C40C3C">
              <w:rPr>
                <w:rFonts w:ascii="Times New Roman" w:eastAsia="宋体" w:hAnsi="Times New Roman" w:cs="Times New Roman" w:hint="eastAsia"/>
                <w:b/>
                <w:strike/>
                <w:szCs w:val="21"/>
              </w:rPr>
              <w:t>T+1</w:t>
            </w:r>
            <w:r w:rsidR="00C40C3C" w:rsidRPr="00C40C3C">
              <w:rPr>
                <w:rFonts w:ascii="Times New Roman" w:eastAsia="宋体" w:hAnsi="Times New Roman" w:cs="Times New Roman" w:hint="eastAsia"/>
                <w:b/>
                <w:strike/>
                <w:szCs w:val="21"/>
              </w:rPr>
              <w:t>日</w:t>
            </w:r>
            <w:r w:rsidRPr="00C40C3C">
              <w:rPr>
                <w:rFonts w:ascii="Times New Roman" w:eastAsia="宋体" w:hAnsi="Times New Roman" w:cs="Times New Roman" w:hint="eastAsia"/>
                <w:b/>
                <w:szCs w:val="21"/>
                <w:u w:val="single"/>
              </w:rPr>
              <w:t>T</w:t>
            </w:r>
            <w:r w:rsidRPr="00C40C3C">
              <w:rPr>
                <w:rFonts w:ascii="Times New Roman" w:eastAsia="宋体" w:hAnsi="Times New Roman" w:cs="Times New Roman" w:hint="eastAsia"/>
                <w:b/>
                <w:szCs w:val="21"/>
                <w:u w:val="single"/>
              </w:rPr>
              <w:t>日</w:t>
            </w:r>
            <w:r w:rsidRPr="001E630D">
              <w:rPr>
                <w:rFonts w:ascii="Times New Roman" w:eastAsia="宋体" w:hAnsi="Times New Roman" w:cs="Times New Roman" w:hint="eastAsia"/>
                <w:szCs w:val="21"/>
              </w:rPr>
              <w:t>办理基金份额的交收。基金管理人在</w:t>
            </w:r>
            <w:r w:rsidRPr="001E630D">
              <w:rPr>
                <w:rFonts w:ascii="Times New Roman" w:eastAsia="宋体" w:hAnsi="Times New Roman" w:cs="Times New Roman" w:hint="eastAsia"/>
                <w:szCs w:val="21"/>
              </w:rPr>
              <w:t>T+2</w:t>
            </w:r>
            <w:r w:rsidRPr="001E630D">
              <w:rPr>
                <w:rFonts w:ascii="Times New Roman" w:eastAsia="宋体" w:hAnsi="Times New Roman" w:cs="Times New Roman" w:hint="eastAsia"/>
                <w:szCs w:val="21"/>
              </w:rPr>
              <w:t>日办理现金差额的清算，在</w:t>
            </w:r>
            <w:r w:rsidRPr="001E630D">
              <w:rPr>
                <w:rFonts w:ascii="Times New Roman" w:eastAsia="宋体" w:hAnsi="Times New Roman" w:cs="Times New Roman" w:hint="eastAsia"/>
                <w:szCs w:val="21"/>
              </w:rPr>
              <w:t>T+3</w:t>
            </w:r>
            <w:r w:rsidRPr="001E630D">
              <w:rPr>
                <w:rFonts w:ascii="Times New Roman" w:eastAsia="宋体" w:hAnsi="Times New Roman" w:cs="Times New Roman" w:hint="eastAsia"/>
                <w:szCs w:val="21"/>
              </w:rPr>
              <w:t>日通过登记结算结构的代收代付平台办理现金差额的交收。</w:t>
            </w:r>
          </w:p>
          <w:p w:rsidR="001E630D" w:rsidRPr="001E630D" w:rsidRDefault="001E630D" w:rsidP="001E630D">
            <w:pPr>
              <w:rPr>
                <w:rFonts w:ascii="Times New Roman" w:eastAsia="宋体" w:hAnsi="Times New Roman" w:cs="Times New Roman"/>
                <w:szCs w:val="21"/>
              </w:rPr>
            </w:pPr>
            <w:r w:rsidRPr="001E630D">
              <w:rPr>
                <w:rFonts w:ascii="Times New Roman" w:eastAsia="宋体" w:hAnsi="Times New Roman" w:cs="Times New Roman" w:hint="eastAsia"/>
                <w:szCs w:val="21"/>
              </w:rPr>
              <w:t>赎回替代金额的清算交收由基金管理人和申购赎回代理机构协商处理。正常情况下，该款项的清算交收于</w:t>
            </w:r>
            <w:r w:rsidRPr="001E630D">
              <w:rPr>
                <w:rFonts w:ascii="Times New Roman" w:eastAsia="宋体" w:hAnsi="Times New Roman" w:cs="Times New Roman" w:hint="eastAsia"/>
                <w:szCs w:val="21"/>
              </w:rPr>
              <w:t>T+10</w:t>
            </w:r>
            <w:r w:rsidRPr="001E630D">
              <w:rPr>
                <w:rFonts w:ascii="Times New Roman" w:eastAsia="宋体" w:hAnsi="Times New Roman" w:cs="Times New Roman" w:hint="eastAsia"/>
                <w:szCs w:val="21"/>
              </w:rPr>
              <w:t>日（指开放日）内办理。但如果出现基金投资市场交易清算规则发生较大变化、基金赎回数额较大或组合证券内的部分证券因停牌、流动性不足等原因导致无法足额卖出，或国家外汇管理相关规定的限制等情况，则赎回款项的清算交收可延迟办理。</w:t>
            </w:r>
          </w:p>
          <w:p w:rsidR="001E630D" w:rsidRPr="001E630D" w:rsidRDefault="001E630D" w:rsidP="001E630D">
            <w:pPr>
              <w:rPr>
                <w:rFonts w:ascii="Times New Roman" w:eastAsia="宋体" w:hAnsi="Times New Roman" w:cs="Times New Roman"/>
                <w:szCs w:val="21"/>
              </w:rPr>
            </w:pPr>
            <w:r w:rsidRPr="001E630D">
              <w:rPr>
                <w:rFonts w:ascii="Times New Roman" w:eastAsia="宋体" w:hAnsi="Times New Roman" w:cs="Times New Roman" w:hint="eastAsia"/>
                <w:szCs w:val="21"/>
              </w:rPr>
              <w:t>如果登记结算机构和基金管理人在清算交收时发现不能正常履约的情形，则依据</w:t>
            </w:r>
            <w:r w:rsidR="00C40C3C" w:rsidRPr="00C40C3C">
              <w:rPr>
                <w:rFonts w:ascii="Times New Roman" w:eastAsia="宋体" w:hAnsi="Times New Roman" w:cs="Times New Roman" w:hint="eastAsia"/>
                <w:b/>
                <w:strike/>
                <w:szCs w:val="21"/>
              </w:rPr>
              <w:t>《中国证券登记结算有限责任公司关于上海证券交易所交易型开放式基金登记结算业务实施细则》</w:t>
            </w:r>
            <w:r w:rsidRPr="00C40C3C">
              <w:rPr>
                <w:rFonts w:ascii="Times New Roman" w:eastAsia="宋体" w:hAnsi="Times New Roman" w:cs="Times New Roman" w:hint="eastAsia"/>
                <w:b/>
                <w:szCs w:val="21"/>
                <w:u w:val="single"/>
              </w:rPr>
              <w:t>《中国证券登记结算有限责任公司关于交易所交易型开放式证券投资基金登记结算业务实施细则》</w:t>
            </w:r>
            <w:r w:rsidRPr="001E630D">
              <w:rPr>
                <w:rFonts w:ascii="Times New Roman" w:eastAsia="宋体" w:hAnsi="Times New Roman" w:cs="Times New Roman" w:hint="eastAsia"/>
                <w:szCs w:val="21"/>
              </w:rPr>
              <w:t>和参与各方相关协议的有关规定进行处理。</w:t>
            </w:r>
          </w:p>
          <w:p w:rsidR="00472D6E" w:rsidRPr="001E630D" w:rsidRDefault="00C40C3C" w:rsidP="001E630D">
            <w:pPr>
              <w:rPr>
                <w:rFonts w:ascii="Times New Roman" w:eastAsia="宋体" w:hAnsi="Times New Roman" w:cs="Times New Roman"/>
                <w:szCs w:val="21"/>
              </w:rPr>
            </w:pPr>
            <w:r w:rsidRPr="0008526E">
              <w:rPr>
                <w:rFonts w:ascii="Times New Roman" w:eastAsia="宋体" w:hAnsi="Times New Roman" w:cs="Times New Roman"/>
                <w:szCs w:val="21"/>
              </w:rPr>
              <w:t>……</w:t>
            </w:r>
          </w:p>
        </w:tc>
      </w:tr>
      <w:tr w:rsidR="00FA4220" w:rsidRPr="0008526E" w:rsidTr="00472D6E">
        <w:trPr>
          <w:jc w:val="center"/>
        </w:trPr>
        <w:tc>
          <w:tcPr>
            <w:tcW w:w="701" w:type="pct"/>
            <w:tcBorders>
              <w:top w:val="single" w:sz="4" w:space="0" w:color="auto"/>
              <w:left w:val="single" w:sz="4" w:space="0" w:color="000000"/>
              <w:bottom w:val="single" w:sz="4" w:space="0" w:color="auto"/>
              <w:right w:val="single" w:sz="4" w:space="0" w:color="auto"/>
            </w:tcBorders>
          </w:tcPr>
          <w:p w:rsidR="00FA4220" w:rsidRPr="001E630D" w:rsidRDefault="000B5AE9" w:rsidP="00472D6E">
            <w:pPr>
              <w:pStyle w:val="a3"/>
              <w:rPr>
                <w:rFonts w:ascii="Times New Roman" w:hAnsi="Times New Roman" w:cs="Times New Roman"/>
                <w:b/>
                <w:bCs/>
                <w:sz w:val="21"/>
                <w:szCs w:val="21"/>
              </w:rPr>
            </w:pPr>
            <w:r>
              <w:rPr>
                <w:rFonts w:ascii="Times New Roman" w:hAnsi="Times New Roman" w:cs="Times New Roman" w:hint="eastAsia"/>
                <w:b/>
                <w:bCs/>
                <w:sz w:val="21"/>
                <w:szCs w:val="21"/>
              </w:rPr>
              <w:t>二十、风险揭示</w:t>
            </w:r>
          </w:p>
        </w:tc>
        <w:tc>
          <w:tcPr>
            <w:tcW w:w="1927" w:type="pct"/>
            <w:tcBorders>
              <w:top w:val="single" w:sz="4" w:space="0" w:color="auto"/>
              <w:left w:val="single" w:sz="4" w:space="0" w:color="auto"/>
              <w:right w:val="single" w:sz="4" w:space="0" w:color="auto"/>
            </w:tcBorders>
          </w:tcPr>
          <w:p w:rsidR="00FA4220" w:rsidRDefault="000B5AE9" w:rsidP="001E630D">
            <w:pPr>
              <w:rPr>
                <w:rFonts w:ascii="Times New Roman" w:eastAsia="宋体" w:hAnsi="Times New Roman" w:cs="Times New Roman"/>
                <w:szCs w:val="21"/>
              </w:rPr>
            </w:pPr>
            <w:r w:rsidRPr="000B5AE9">
              <w:rPr>
                <w:rFonts w:ascii="Times New Roman" w:eastAsia="宋体" w:hAnsi="Times New Roman" w:cs="Times New Roman" w:hint="eastAsia"/>
                <w:szCs w:val="21"/>
              </w:rPr>
              <w:t>（一）本基金相关的风险</w:t>
            </w:r>
          </w:p>
          <w:p w:rsidR="000B5AE9" w:rsidRPr="003A35F3" w:rsidRDefault="000B5AE9" w:rsidP="001E630D">
            <w:pPr>
              <w:rPr>
                <w:rFonts w:ascii="Times New Roman" w:eastAsia="宋体" w:hAnsi="Times New Roman" w:cs="Times New Roman"/>
                <w:szCs w:val="21"/>
              </w:rPr>
            </w:pPr>
            <w:r w:rsidRPr="004438E2">
              <w:rPr>
                <w:rFonts w:ascii="Times New Roman" w:eastAsia="宋体" w:hAnsi="Times New Roman" w:cs="Times New Roman"/>
                <w:szCs w:val="21"/>
              </w:rPr>
              <w:t>……</w:t>
            </w:r>
          </w:p>
          <w:p w:rsidR="000B5AE9" w:rsidRDefault="000B5AE9" w:rsidP="001E630D">
            <w:pPr>
              <w:rPr>
                <w:rFonts w:ascii="Times New Roman" w:eastAsia="宋体" w:hAnsi="Times New Roman" w:cs="Times New Roman"/>
                <w:szCs w:val="21"/>
              </w:rPr>
            </w:pPr>
            <w:r w:rsidRPr="000B5AE9">
              <w:rPr>
                <w:rFonts w:ascii="Times New Roman" w:eastAsia="宋体" w:hAnsi="Times New Roman" w:cs="Times New Roman"/>
                <w:szCs w:val="21"/>
              </w:rPr>
              <w:t>11</w:t>
            </w:r>
            <w:r w:rsidRPr="000B5AE9">
              <w:rPr>
                <w:rFonts w:ascii="Times New Roman" w:eastAsia="宋体" w:hAnsi="Times New Roman" w:cs="Times New Roman"/>
                <w:szCs w:val="21"/>
              </w:rPr>
              <w:t>、流动性风险评估及流动性风险管理工具</w:t>
            </w:r>
          </w:p>
          <w:p w:rsidR="000B5AE9" w:rsidRPr="000B5AE9" w:rsidRDefault="000B5AE9" w:rsidP="001E630D">
            <w:pPr>
              <w:rPr>
                <w:rFonts w:ascii="Times New Roman" w:eastAsia="宋体" w:hAnsi="Times New Roman" w:cs="Times New Roman"/>
                <w:szCs w:val="21"/>
              </w:rPr>
            </w:pPr>
            <w:r w:rsidRPr="000B5AE9">
              <w:rPr>
                <w:rFonts w:ascii="Times New Roman" w:eastAsia="宋体" w:hAnsi="Times New Roman" w:cs="Times New Roman" w:hint="eastAsia"/>
                <w:szCs w:val="21"/>
              </w:rPr>
              <w:t>（</w:t>
            </w:r>
            <w:r w:rsidRPr="000B5AE9">
              <w:rPr>
                <w:rFonts w:ascii="Times New Roman" w:eastAsia="宋体" w:hAnsi="Times New Roman" w:cs="Times New Roman"/>
                <w:szCs w:val="21"/>
              </w:rPr>
              <w:t>2</w:t>
            </w:r>
            <w:r w:rsidRPr="000B5AE9">
              <w:rPr>
                <w:rFonts w:ascii="Times New Roman" w:eastAsia="宋体" w:hAnsi="Times New Roman" w:cs="Times New Roman"/>
                <w:szCs w:val="21"/>
              </w:rPr>
              <w:t>）由于本基金为投资德国市场的</w:t>
            </w:r>
            <w:r w:rsidRPr="000B5AE9">
              <w:rPr>
                <w:rFonts w:ascii="Times New Roman" w:eastAsia="宋体" w:hAnsi="Times New Roman" w:cs="Times New Roman"/>
                <w:szCs w:val="21"/>
              </w:rPr>
              <w:t>ETF</w:t>
            </w:r>
            <w:r w:rsidRPr="000B5AE9">
              <w:rPr>
                <w:rFonts w:ascii="Times New Roman" w:eastAsia="宋体" w:hAnsi="Times New Roman" w:cs="Times New Roman"/>
                <w:szCs w:val="21"/>
              </w:rPr>
              <w:t>，基金份额的清算交收和境内普通</w:t>
            </w:r>
            <w:r w:rsidRPr="000B5AE9">
              <w:rPr>
                <w:rFonts w:ascii="Times New Roman" w:eastAsia="宋体" w:hAnsi="Times New Roman" w:cs="Times New Roman"/>
                <w:szCs w:val="21"/>
              </w:rPr>
              <w:t>ETF</w:t>
            </w:r>
            <w:r w:rsidRPr="000B5AE9">
              <w:rPr>
                <w:rFonts w:ascii="Times New Roman" w:eastAsia="宋体" w:hAnsi="Times New Roman" w:cs="Times New Roman"/>
                <w:szCs w:val="21"/>
              </w:rPr>
              <w:t>存在一定差异，目前</w:t>
            </w:r>
            <w:r w:rsidRPr="000B5AE9">
              <w:rPr>
                <w:rFonts w:ascii="Times New Roman" w:eastAsia="宋体" w:hAnsi="Times New Roman" w:cs="Times New Roman"/>
                <w:szCs w:val="21"/>
              </w:rPr>
              <w:t>T</w:t>
            </w:r>
            <w:r w:rsidRPr="000B5AE9">
              <w:rPr>
                <w:rFonts w:ascii="Times New Roman" w:eastAsia="宋体" w:hAnsi="Times New Roman" w:cs="Times New Roman"/>
                <w:szCs w:val="21"/>
              </w:rPr>
              <w:t>日申购的基金份额在</w:t>
            </w:r>
            <w:r w:rsidRPr="000B5AE9">
              <w:rPr>
                <w:rFonts w:ascii="Times New Roman" w:eastAsia="宋体" w:hAnsi="Times New Roman" w:cs="Times New Roman"/>
                <w:szCs w:val="21"/>
              </w:rPr>
              <w:t>T+2</w:t>
            </w:r>
            <w:r w:rsidRPr="000B5AE9">
              <w:rPr>
                <w:rFonts w:ascii="Times New Roman" w:eastAsia="宋体" w:hAnsi="Times New Roman" w:cs="Times New Roman"/>
                <w:szCs w:val="21"/>
              </w:rPr>
              <w:t>日才可以卖出或赎回，存在基金份额不能及时变现的风险。</w:t>
            </w:r>
          </w:p>
        </w:tc>
        <w:tc>
          <w:tcPr>
            <w:tcW w:w="2372" w:type="pct"/>
            <w:tcBorders>
              <w:top w:val="single" w:sz="4" w:space="0" w:color="auto"/>
              <w:left w:val="single" w:sz="4" w:space="0" w:color="auto"/>
              <w:right w:val="single" w:sz="4" w:space="0" w:color="auto"/>
            </w:tcBorders>
          </w:tcPr>
          <w:p w:rsidR="00FA4220" w:rsidRDefault="000B5AE9" w:rsidP="001E630D">
            <w:pPr>
              <w:rPr>
                <w:rFonts w:ascii="Times New Roman" w:eastAsia="宋体" w:hAnsi="Times New Roman" w:cs="Times New Roman"/>
                <w:szCs w:val="21"/>
              </w:rPr>
            </w:pPr>
            <w:r w:rsidRPr="000B5AE9">
              <w:rPr>
                <w:rFonts w:ascii="Times New Roman" w:eastAsia="宋体" w:hAnsi="Times New Roman" w:cs="Times New Roman" w:hint="eastAsia"/>
                <w:szCs w:val="21"/>
              </w:rPr>
              <w:t>（一）本基金相关的风险</w:t>
            </w:r>
          </w:p>
          <w:p w:rsidR="000B5AE9" w:rsidRPr="0058639E" w:rsidRDefault="000B5AE9" w:rsidP="001E630D">
            <w:pPr>
              <w:rPr>
                <w:rFonts w:ascii="Times New Roman" w:eastAsia="宋体" w:hAnsi="Times New Roman" w:cs="Times New Roman"/>
                <w:szCs w:val="21"/>
              </w:rPr>
            </w:pPr>
            <w:r w:rsidRPr="004438E2">
              <w:rPr>
                <w:rFonts w:ascii="Times New Roman" w:eastAsia="宋体" w:hAnsi="Times New Roman" w:cs="Times New Roman"/>
                <w:szCs w:val="21"/>
              </w:rPr>
              <w:t>……</w:t>
            </w:r>
          </w:p>
          <w:p w:rsidR="000B5AE9" w:rsidRDefault="000B5AE9" w:rsidP="001E630D">
            <w:pPr>
              <w:rPr>
                <w:rFonts w:ascii="Times New Roman" w:eastAsia="宋体" w:hAnsi="Times New Roman" w:cs="Times New Roman"/>
                <w:szCs w:val="21"/>
              </w:rPr>
            </w:pPr>
            <w:r w:rsidRPr="000B5AE9">
              <w:rPr>
                <w:rFonts w:ascii="Times New Roman" w:eastAsia="宋体" w:hAnsi="Times New Roman" w:cs="Times New Roman"/>
                <w:szCs w:val="21"/>
              </w:rPr>
              <w:t>11</w:t>
            </w:r>
            <w:r w:rsidRPr="000B5AE9">
              <w:rPr>
                <w:rFonts w:ascii="Times New Roman" w:eastAsia="宋体" w:hAnsi="Times New Roman" w:cs="Times New Roman"/>
                <w:szCs w:val="21"/>
              </w:rPr>
              <w:t>、流动性风险评估及流动性风险管理工具</w:t>
            </w:r>
          </w:p>
          <w:p w:rsidR="000B5AE9" w:rsidRPr="001E630D" w:rsidRDefault="000B5AE9" w:rsidP="001E630D">
            <w:pPr>
              <w:rPr>
                <w:rFonts w:ascii="Times New Roman" w:eastAsia="宋体" w:hAnsi="Times New Roman" w:cs="Times New Roman"/>
                <w:szCs w:val="21"/>
              </w:rPr>
            </w:pPr>
            <w:r w:rsidRPr="000B5AE9">
              <w:rPr>
                <w:rFonts w:ascii="Times New Roman" w:eastAsia="宋体" w:hAnsi="Times New Roman" w:cs="Times New Roman" w:hint="eastAsia"/>
                <w:szCs w:val="21"/>
              </w:rPr>
              <w:t>（</w:t>
            </w:r>
            <w:r w:rsidRPr="000B5AE9">
              <w:rPr>
                <w:rFonts w:ascii="Times New Roman" w:eastAsia="宋体" w:hAnsi="Times New Roman" w:cs="Times New Roman"/>
                <w:szCs w:val="21"/>
              </w:rPr>
              <w:t>2</w:t>
            </w:r>
            <w:r w:rsidRPr="000B5AE9">
              <w:rPr>
                <w:rFonts w:ascii="Times New Roman" w:eastAsia="宋体" w:hAnsi="Times New Roman" w:cs="Times New Roman"/>
                <w:szCs w:val="21"/>
              </w:rPr>
              <w:t>）由于本基金为投资德国市场的</w:t>
            </w:r>
            <w:r w:rsidRPr="000B5AE9">
              <w:rPr>
                <w:rFonts w:ascii="Times New Roman" w:eastAsia="宋体" w:hAnsi="Times New Roman" w:cs="Times New Roman"/>
                <w:szCs w:val="21"/>
              </w:rPr>
              <w:t>ETF</w:t>
            </w:r>
            <w:r w:rsidRPr="000B5AE9">
              <w:rPr>
                <w:rFonts w:ascii="Times New Roman" w:eastAsia="宋体" w:hAnsi="Times New Roman" w:cs="Times New Roman"/>
                <w:szCs w:val="21"/>
              </w:rPr>
              <w:t>，基金份额的清算交收和境内普通</w:t>
            </w:r>
            <w:r w:rsidRPr="000B5AE9">
              <w:rPr>
                <w:rFonts w:ascii="Times New Roman" w:eastAsia="宋体" w:hAnsi="Times New Roman" w:cs="Times New Roman"/>
                <w:szCs w:val="21"/>
              </w:rPr>
              <w:t>ETF</w:t>
            </w:r>
            <w:r w:rsidRPr="000B5AE9">
              <w:rPr>
                <w:rFonts w:ascii="Times New Roman" w:eastAsia="宋体" w:hAnsi="Times New Roman" w:cs="Times New Roman"/>
                <w:szCs w:val="21"/>
              </w:rPr>
              <w:t>存在一定差异，</w:t>
            </w:r>
            <w:r w:rsidRPr="0062052A">
              <w:rPr>
                <w:rFonts w:ascii="Times New Roman" w:eastAsia="宋体" w:hAnsi="Times New Roman" w:cs="Times New Roman" w:hint="eastAsia"/>
                <w:b/>
                <w:bCs/>
                <w:strike/>
                <w:szCs w:val="21"/>
              </w:rPr>
              <w:t>目前</w:t>
            </w:r>
            <w:r w:rsidRPr="0062052A">
              <w:rPr>
                <w:rFonts w:ascii="Times New Roman" w:eastAsia="宋体" w:hAnsi="Times New Roman" w:cs="Times New Roman"/>
                <w:b/>
                <w:bCs/>
                <w:strike/>
                <w:szCs w:val="21"/>
              </w:rPr>
              <w:t>T</w:t>
            </w:r>
            <w:r w:rsidRPr="0062052A">
              <w:rPr>
                <w:rFonts w:ascii="Times New Roman" w:eastAsia="宋体" w:hAnsi="Times New Roman" w:cs="Times New Roman" w:hint="eastAsia"/>
                <w:b/>
                <w:bCs/>
                <w:strike/>
                <w:szCs w:val="21"/>
              </w:rPr>
              <w:t>日申购的基金份额在</w:t>
            </w:r>
            <w:r w:rsidRPr="0062052A">
              <w:rPr>
                <w:rFonts w:ascii="Times New Roman" w:eastAsia="宋体" w:hAnsi="Times New Roman" w:cs="Times New Roman"/>
                <w:b/>
                <w:bCs/>
                <w:strike/>
                <w:szCs w:val="21"/>
              </w:rPr>
              <w:t>T+2</w:t>
            </w:r>
            <w:r w:rsidRPr="0062052A">
              <w:rPr>
                <w:rFonts w:ascii="Times New Roman" w:eastAsia="宋体" w:hAnsi="Times New Roman" w:cs="Times New Roman" w:hint="eastAsia"/>
                <w:b/>
                <w:bCs/>
                <w:strike/>
                <w:szCs w:val="21"/>
              </w:rPr>
              <w:t>日才可以卖出或赎回，</w:t>
            </w:r>
            <w:r w:rsidRPr="000B5AE9">
              <w:rPr>
                <w:rFonts w:ascii="Times New Roman" w:eastAsia="宋体" w:hAnsi="Times New Roman" w:cs="Times New Roman"/>
                <w:szCs w:val="21"/>
              </w:rPr>
              <w:t>存在基金份额不能及时变现的风险。</w:t>
            </w:r>
          </w:p>
        </w:tc>
      </w:tr>
    </w:tbl>
    <w:p w:rsidR="00472D6E" w:rsidRPr="00472D6E" w:rsidRDefault="00472D6E" w:rsidP="00524502">
      <w:pPr>
        <w:pStyle w:val="a3"/>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p>
    <w:p w:rsidR="00B43A8C" w:rsidRPr="0008526E" w:rsidRDefault="004A17A7" w:rsidP="00524502">
      <w:pPr>
        <w:pStyle w:val="a3"/>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08526E">
        <w:rPr>
          <w:rFonts w:ascii="Times New Roman" w:hAnsi="Times New Roman" w:cs="Times New Roman"/>
          <w:color w:val="333333"/>
          <w:sz w:val="21"/>
          <w:szCs w:val="21"/>
        </w:rPr>
        <w:t>3</w:t>
      </w:r>
      <w:r w:rsidRPr="0008526E">
        <w:rPr>
          <w:rFonts w:ascii="Times New Roman" w:hAnsi="Times New Roman" w:cs="Times New Roman"/>
          <w:color w:val="333333"/>
          <w:sz w:val="21"/>
          <w:szCs w:val="21"/>
        </w:rPr>
        <w:t>、</w:t>
      </w:r>
      <w:r w:rsidR="00463E02" w:rsidRPr="0008526E">
        <w:rPr>
          <w:rFonts w:ascii="Times New Roman" w:hAnsi="Times New Roman" w:cs="Times New Roman"/>
          <w:color w:val="333333"/>
          <w:sz w:val="21"/>
          <w:szCs w:val="21"/>
        </w:rPr>
        <w:t>因各基金的具体表述等不完全相同，</w:t>
      </w:r>
      <w:r w:rsidR="00C42796" w:rsidRPr="0008526E">
        <w:rPr>
          <w:rFonts w:ascii="Times New Roman" w:hAnsi="Times New Roman" w:cs="Times New Roman"/>
          <w:color w:val="333333"/>
          <w:sz w:val="21"/>
          <w:szCs w:val="21"/>
        </w:rPr>
        <w:t>各</w:t>
      </w:r>
      <w:r w:rsidR="00472D6E">
        <w:rPr>
          <w:rFonts w:ascii="Times New Roman" w:hAnsi="Times New Roman" w:cs="Times New Roman" w:hint="eastAsia"/>
          <w:color w:val="333333"/>
          <w:sz w:val="21"/>
          <w:szCs w:val="21"/>
        </w:rPr>
        <w:t>招募说明书</w:t>
      </w:r>
      <w:r w:rsidR="00463E02" w:rsidRPr="0008526E">
        <w:rPr>
          <w:rFonts w:ascii="Times New Roman" w:hAnsi="Times New Roman" w:cs="Times New Roman"/>
          <w:color w:val="333333"/>
          <w:sz w:val="21"/>
          <w:szCs w:val="21"/>
        </w:rPr>
        <w:t>中相应条款表述及修订位置可能存在略微差异，详细修改内容请见各基金修改后的</w:t>
      </w:r>
      <w:r w:rsidR="009F4E90">
        <w:rPr>
          <w:rFonts w:ascii="Times New Roman" w:hAnsi="Times New Roman" w:cs="Times New Roman" w:hint="eastAsia"/>
          <w:color w:val="333333"/>
          <w:sz w:val="21"/>
          <w:szCs w:val="21"/>
        </w:rPr>
        <w:t>招募说明书</w:t>
      </w:r>
      <w:r w:rsidR="00463E02" w:rsidRPr="0008526E">
        <w:rPr>
          <w:rFonts w:ascii="Times New Roman" w:hAnsi="Times New Roman" w:cs="Times New Roman"/>
          <w:color w:val="333333"/>
          <w:sz w:val="21"/>
          <w:szCs w:val="21"/>
        </w:rPr>
        <w:t>。</w:t>
      </w:r>
    </w:p>
    <w:p w:rsidR="00D500A9" w:rsidRPr="0008526E" w:rsidRDefault="00D500A9" w:rsidP="00524502">
      <w:pPr>
        <w:pStyle w:val="a3"/>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p>
    <w:p w:rsidR="00B43A8C" w:rsidRPr="0008526E" w:rsidRDefault="00AE3599" w:rsidP="00524502">
      <w:pPr>
        <w:pStyle w:val="a3"/>
        <w:shd w:val="clear" w:color="auto" w:fill="FFFFFF"/>
        <w:spacing w:before="0" w:beforeAutospacing="0" w:after="0" w:afterAutospacing="0" w:line="360" w:lineRule="auto"/>
        <w:ind w:firstLineChars="200" w:firstLine="422"/>
        <w:rPr>
          <w:rFonts w:ascii="Times New Roman" w:hAnsi="Times New Roman" w:cs="Times New Roman"/>
          <w:b/>
          <w:color w:val="333333"/>
          <w:sz w:val="21"/>
          <w:szCs w:val="21"/>
        </w:rPr>
      </w:pPr>
      <w:r>
        <w:rPr>
          <w:rFonts w:ascii="Times New Roman" w:hAnsi="Times New Roman" w:cs="Times New Roman" w:hint="eastAsia"/>
          <w:b/>
          <w:color w:val="333333"/>
          <w:sz w:val="21"/>
          <w:szCs w:val="21"/>
        </w:rPr>
        <w:t>三</w:t>
      </w:r>
      <w:r w:rsidR="00524502" w:rsidRPr="0008526E">
        <w:rPr>
          <w:rFonts w:ascii="Times New Roman" w:hAnsi="Times New Roman" w:cs="Times New Roman"/>
          <w:b/>
          <w:color w:val="333333"/>
          <w:sz w:val="21"/>
          <w:szCs w:val="21"/>
        </w:rPr>
        <w:t>、</w:t>
      </w:r>
      <w:r w:rsidR="00B43A8C" w:rsidRPr="0008526E">
        <w:rPr>
          <w:rFonts w:ascii="Times New Roman" w:hAnsi="Times New Roman" w:cs="Times New Roman"/>
          <w:b/>
          <w:color w:val="333333"/>
          <w:sz w:val="21"/>
          <w:szCs w:val="21"/>
        </w:rPr>
        <w:t>重要提示</w:t>
      </w:r>
    </w:p>
    <w:p w:rsidR="008552F5" w:rsidRPr="00511225" w:rsidRDefault="008552F5" w:rsidP="008C25C4">
      <w:pPr>
        <w:pStyle w:val="a3"/>
        <w:shd w:val="clear" w:color="auto" w:fill="FFFFFF"/>
        <w:spacing w:before="0" w:beforeAutospacing="0" w:after="0" w:afterAutospacing="0" w:line="360" w:lineRule="auto"/>
        <w:ind w:firstLineChars="200" w:firstLine="422"/>
        <w:jc w:val="both"/>
        <w:rPr>
          <w:rFonts w:ascii="Times New Roman" w:hAnsi="Times New Roman" w:cs="Times New Roman"/>
          <w:b/>
          <w:color w:val="333333"/>
          <w:sz w:val="21"/>
          <w:szCs w:val="21"/>
        </w:rPr>
      </w:pPr>
      <w:r w:rsidRPr="00511225">
        <w:rPr>
          <w:rFonts w:ascii="Times New Roman" w:hAnsi="Times New Roman" w:cs="Times New Roman"/>
          <w:b/>
          <w:color w:val="333333"/>
          <w:sz w:val="21"/>
          <w:szCs w:val="21"/>
        </w:rPr>
        <w:t>1</w:t>
      </w:r>
      <w:r w:rsidRPr="00511225">
        <w:rPr>
          <w:rFonts w:ascii="Times New Roman" w:hAnsi="Times New Roman" w:cs="Times New Roman"/>
          <w:b/>
          <w:color w:val="333333"/>
          <w:sz w:val="21"/>
          <w:szCs w:val="21"/>
        </w:rPr>
        <w:t>、</w:t>
      </w:r>
      <w:r w:rsidR="0008526E" w:rsidRPr="00511225">
        <w:rPr>
          <w:rFonts w:ascii="Times New Roman" w:hAnsi="Times New Roman" w:cs="Times New Roman"/>
          <w:b/>
          <w:color w:val="333333"/>
          <w:sz w:val="21"/>
          <w:szCs w:val="21"/>
        </w:rPr>
        <w:t>华安国际龙头（</w:t>
      </w:r>
      <w:r w:rsidR="0008526E" w:rsidRPr="00511225">
        <w:rPr>
          <w:rFonts w:ascii="Times New Roman" w:hAnsi="Times New Roman" w:cs="Times New Roman"/>
          <w:b/>
          <w:color w:val="333333"/>
          <w:sz w:val="21"/>
          <w:szCs w:val="21"/>
        </w:rPr>
        <w:t>DAX</w:t>
      </w:r>
      <w:r w:rsidR="0008526E" w:rsidRPr="00511225">
        <w:rPr>
          <w:rFonts w:ascii="Times New Roman" w:hAnsi="Times New Roman" w:cs="Times New Roman"/>
          <w:b/>
          <w:color w:val="333333"/>
          <w:sz w:val="21"/>
          <w:szCs w:val="21"/>
        </w:rPr>
        <w:t>）交易型开放式指数证券投资基金将于</w:t>
      </w:r>
      <w:r w:rsidR="0008526E" w:rsidRPr="00511225">
        <w:rPr>
          <w:rFonts w:ascii="Times New Roman" w:hAnsi="Times New Roman" w:cs="Times New Roman"/>
          <w:b/>
          <w:color w:val="333333"/>
          <w:sz w:val="21"/>
          <w:szCs w:val="21"/>
        </w:rPr>
        <w:t>2021</w:t>
      </w:r>
      <w:r w:rsidR="0008526E" w:rsidRPr="00511225">
        <w:rPr>
          <w:rFonts w:ascii="Times New Roman" w:hAnsi="Times New Roman" w:cs="Times New Roman"/>
          <w:b/>
          <w:color w:val="333333"/>
          <w:sz w:val="21"/>
          <w:szCs w:val="21"/>
        </w:rPr>
        <w:t>年</w:t>
      </w:r>
      <w:r w:rsidR="0008526E" w:rsidRPr="00511225">
        <w:rPr>
          <w:rFonts w:ascii="Times New Roman" w:hAnsi="Times New Roman" w:cs="Times New Roman"/>
          <w:b/>
          <w:color w:val="333333"/>
          <w:sz w:val="21"/>
          <w:szCs w:val="21"/>
        </w:rPr>
        <w:t>7</w:t>
      </w:r>
      <w:r w:rsidR="0008526E" w:rsidRPr="00511225">
        <w:rPr>
          <w:rFonts w:ascii="Times New Roman" w:hAnsi="Times New Roman" w:cs="Times New Roman"/>
          <w:b/>
          <w:color w:val="333333"/>
          <w:sz w:val="21"/>
          <w:szCs w:val="21"/>
        </w:rPr>
        <w:t>月</w:t>
      </w:r>
      <w:r w:rsidR="0008526E" w:rsidRPr="00511225">
        <w:rPr>
          <w:rFonts w:ascii="Times New Roman" w:hAnsi="Times New Roman" w:cs="Times New Roman"/>
          <w:b/>
          <w:color w:val="333333"/>
          <w:sz w:val="21"/>
          <w:szCs w:val="21"/>
        </w:rPr>
        <w:t>23</w:t>
      </w:r>
      <w:r w:rsidR="0008526E" w:rsidRPr="00511225">
        <w:rPr>
          <w:rFonts w:ascii="Times New Roman" w:hAnsi="Times New Roman" w:cs="Times New Roman"/>
          <w:b/>
          <w:color w:val="333333"/>
          <w:sz w:val="21"/>
          <w:szCs w:val="21"/>
        </w:rPr>
        <w:t>日（星期五）暂停申购、赎回业务，并自</w:t>
      </w:r>
      <w:r w:rsidR="0008526E" w:rsidRPr="00511225">
        <w:rPr>
          <w:rFonts w:ascii="Times New Roman" w:hAnsi="Times New Roman" w:cs="Times New Roman"/>
          <w:b/>
          <w:color w:val="333333"/>
          <w:sz w:val="21"/>
          <w:szCs w:val="21"/>
        </w:rPr>
        <w:t>2021</w:t>
      </w:r>
      <w:r w:rsidR="0008526E" w:rsidRPr="00511225">
        <w:rPr>
          <w:rFonts w:ascii="Times New Roman" w:hAnsi="Times New Roman" w:cs="Times New Roman"/>
          <w:b/>
          <w:color w:val="333333"/>
          <w:sz w:val="21"/>
          <w:szCs w:val="21"/>
        </w:rPr>
        <w:t>年</w:t>
      </w:r>
      <w:r w:rsidR="0008526E" w:rsidRPr="00511225">
        <w:rPr>
          <w:rFonts w:ascii="Times New Roman" w:hAnsi="Times New Roman" w:cs="Times New Roman"/>
          <w:b/>
          <w:color w:val="333333"/>
          <w:sz w:val="21"/>
          <w:szCs w:val="21"/>
        </w:rPr>
        <w:t>7</w:t>
      </w:r>
      <w:r w:rsidR="0008526E" w:rsidRPr="00511225">
        <w:rPr>
          <w:rFonts w:ascii="Times New Roman" w:hAnsi="Times New Roman" w:cs="Times New Roman"/>
          <w:b/>
          <w:color w:val="333333"/>
          <w:sz w:val="21"/>
          <w:szCs w:val="21"/>
        </w:rPr>
        <w:t>月</w:t>
      </w:r>
      <w:r w:rsidR="0008526E" w:rsidRPr="00511225">
        <w:rPr>
          <w:rFonts w:ascii="Times New Roman" w:hAnsi="Times New Roman" w:cs="Times New Roman"/>
          <w:b/>
          <w:color w:val="333333"/>
          <w:sz w:val="21"/>
          <w:szCs w:val="21"/>
        </w:rPr>
        <w:t>26</w:t>
      </w:r>
      <w:r w:rsidR="0008526E" w:rsidRPr="00511225">
        <w:rPr>
          <w:rFonts w:ascii="Times New Roman" w:hAnsi="Times New Roman" w:cs="Times New Roman"/>
          <w:b/>
          <w:color w:val="333333"/>
          <w:sz w:val="21"/>
          <w:szCs w:val="21"/>
        </w:rPr>
        <w:t>日（星期一）起恢复日常申购、赎回业务，届时不再另行公告。敬请投资人提前做好交易安排，避免暂停申购赎回带来不便。</w:t>
      </w:r>
    </w:p>
    <w:p w:rsidR="00B43A8C" w:rsidRPr="0008526E" w:rsidRDefault="008552F5" w:rsidP="008C25C4">
      <w:pPr>
        <w:pStyle w:val="a3"/>
        <w:shd w:val="clear" w:color="auto" w:fill="FFFFFF"/>
        <w:spacing w:before="0" w:beforeAutospacing="0" w:after="0" w:afterAutospacing="0" w:line="360" w:lineRule="auto"/>
        <w:ind w:firstLineChars="200" w:firstLine="420"/>
        <w:jc w:val="both"/>
        <w:rPr>
          <w:rFonts w:ascii="Times New Roman" w:hAnsi="Times New Roman" w:cs="Times New Roman"/>
          <w:color w:val="333333"/>
          <w:sz w:val="21"/>
          <w:szCs w:val="21"/>
        </w:rPr>
      </w:pPr>
      <w:r w:rsidRPr="0008526E">
        <w:rPr>
          <w:rFonts w:ascii="Times New Roman" w:hAnsi="Times New Roman" w:cs="Times New Roman"/>
          <w:color w:val="333333"/>
          <w:sz w:val="21"/>
          <w:szCs w:val="21"/>
        </w:rPr>
        <w:t>2</w:t>
      </w:r>
      <w:r w:rsidR="008D5E08">
        <w:rPr>
          <w:rFonts w:ascii="Times New Roman" w:hAnsi="Times New Roman" w:cs="Times New Roman" w:hint="eastAsia"/>
          <w:color w:val="333333"/>
          <w:sz w:val="21"/>
          <w:szCs w:val="21"/>
        </w:rPr>
        <w:t>、</w:t>
      </w:r>
      <w:r w:rsidR="00B43A8C" w:rsidRPr="0008526E">
        <w:rPr>
          <w:rFonts w:ascii="Times New Roman" w:hAnsi="Times New Roman" w:cs="Times New Roman"/>
          <w:color w:val="333333"/>
          <w:sz w:val="21"/>
          <w:szCs w:val="21"/>
        </w:rPr>
        <w:t>上述</w:t>
      </w:r>
      <w:r w:rsidRPr="0008526E">
        <w:rPr>
          <w:rFonts w:ascii="Times New Roman" w:hAnsi="Times New Roman" w:cs="Times New Roman"/>
          <w:color w:val="333333"/>
          <w:sz w:val="21"/>
          <w:szCs w:val="21"/>
        </w:rPr>
        <w:t>法律文件</w:t>
      </w:r>
      <w:r w:rsidR="00B43A8C" w:rsidRPr="0008526E">
        <w:rPr>
          <w:rFonts w:ascii="Times New Roman" w:hAnsi="Times New Roman" w:cs="Times New Roman"/>
          <w:color w:val="333333"/>
          <w:sz w:val="21"/>
          <w:szCs w:val="21"/>
        </w:rPr>
        <w:t>的修订已经履行了规定的程序，符合相关法律法规及基金合同的规定，无需召开基金份额持有人大会。</w:t>
      </w:r>
      <w:r w:rsidR="00B43A8C" w:rsidRPr="0008526E">
        <w:rPr>
          <w:rFonts w:ascii="Times New Roman" w:hAnsi="Times New Roman" w:cs="Times New Roman"/>
          <w:color w:val="333333"/>
          <w:sz w:val="21"/>
          <w:szCs w:val="21"/>
        </w:rPr>
        <w:t xml:space="preserve"> </w:t>
      </w:r>
    </w:p>
    <w:p w:rsidR="00B43A8C" w:rsidRPr="0008526E" w:rsidRDefault="008552F5" w:rsidP="008C25C4">
      <w:pPr>
        <w:pStyle w:val="a3"/>
        <w:shd w:val="clear" w:color="auto" w:fill="FFFFFF"/>
        <w:spacing w:before="0" w:beforeAutospacing="0" w:after="0" w:afterAutospacing="0" w:line="360" w:lineRule="auto"/>
        <w:ind w:firstLineChars="200" w:firstLine="420"/>
        <w:jc w:val="both"/>
        <w:rPr>
          <w:rFonts w:ascii="Times New Roman" w:hAnsi="Times New Roman" w:cs="Times New Roman"/>
          <w:color w:val="333333"/>
          <w:sz w:val="21"/>
          <w:szCs w:val="21"/>
        </w:rPr>
      </w:pPr>
      <w:r w:rsidRPr="0008526E">
        <w:rPr>
          <w:rFonts w:ascii="Times New Roman" w:hAnsi="Times New Roman" w:cs="Times New Roman"/>
          <w:color w:val="333333"/>
          <w:sz w:val="21"/>
          <w:szCs w:val="21"/>
        </w:rPr>
        <w:t>3</w:t>
      </w:r>
      <w:r w:rsidR="00B43A8C" w:rsidRPr="0008526E">
        <w:rPr>
          <w:rFonts w:ascii="Times New Roman" w:hAnsi="Times New Roman" w:cs="Times New Roman"/>
          <w:color w:val="333333"/>
          <w:sz w:val="21"/>
          <w:szCs w:val="21"/>
        </w:rPr>
        <w:t>、上述基金合同、</w:t>
      </w:r>
      <w:r w:rsidRPr="0008526E">
        <w:rPr>
          <w:rFonts w:ascii="Times New Roman" w:hAnsi="Times New Roman" w:cs="Times New Roman"/>
          <w:color w:val="333333"/>
          <w:sz w:val="21"/>
          <w:szCs w:val="21"/>
        </w:rPr>
        <w:t>招募说明书</w:t>
      </w:r>
      <w:r w:rsidR="00B43A8C" w:rsidRPr="0008526E">
        <w:rPr>
          <w:rFonts w:ascii="Times New Roman" w:hAnsi="Times New Roman" w:cs="Times New Roman"/>
          <w:color w:val="333333"/>
          <w:sz w:val="21"/>
          <w:szCs w:val="21"/>
        </w:rPr>
        <w:t>的修订事宜自</w:t>
      </w:r>
      <w:r w:rsidR="00B43A8C" w:rsidRPr="0008526E">
        <w:rPr>
          <w:rFonts w:ascii="Times New Roman" w:hAnsi="Times New Roman" w:cs="Times New Roman"/>
          <w:color w:val="333333"/>
          <w:sz w:val="21"/>
          <w:szCs w:val="21"/>
        </w:rPr>
        <w:t>2021</w:t>
      </w:r>
      <w:r w:rsidR="00B43A8C" w:rsidRPr="0008526E">
        <w:rPr>
          <w:rFonts w:ascii="Times New Roman" w:hAnsi="Times New Roman" w:cs="Times New Roman"/>
          <w:color w:val="333333"/>
          <w:sz w:val="21"/>
          <w:szCs w:val="21"/>
        </w:rPr>
        <w:t>年</w:t>
      </w:r>
      <w:r w:rsidR="00A10BA5" w:rsidRPr="0008526E">
        <w:rPr>
          <w:rFonts w:ascii="Times New Roman" w:hAnsi="Times New Roman" w:cs="Times New Roman"/>
          <w:color w:val="333333"/>
          <w:sz w:val="21"/>
          <w:szCs w:val="21"/>
        </w:rPr>
        <w:t>7</w:t>
      </w:r>
      <w:r w:rsidR="00B43A8C" w:rsidRPr="0008526E">
        <w:rPr>
          <w:rFonts w:ascii="Times New Roman" w:hAnsi="Times New Roman" w:cs="Times New Roman"/>
          <w:color w:val="333333"/>
          <w:sz w:val="21"/>
          <w:szCs w:val="21"/>
        </w:rPr>
        <w:t>月</w:t>
      </w:r>
      <w:r w:rsidRPr="0008526E">
        <w:rPr>
          <w:rFonts w:ascii="Times New Roman" w:hAnsi="Times New Roman" w:cs="Times New Roman"/>
          <w:color w:val="333333"/>
          <w:sz w:val="21"/>
          <w:szCs w:val="21"/>
        </w:rPr>
        <w:t>2</w:t>
      </w:r>
      <w:r w:rsidR="00A10BA5" w:rsidRPr="0008526E">
        <w:rPr>
          <w:rFonts w:ascii="Times New Roman" w:hAnsi="Times New Roman" w:cs="Times New Roman"/>
          <w:color w:val="333333"/>
          <w:sz w:val="21"/>
          <w:szCs w:val="21"/>
        </w:rPr>
        <w:t>6</w:t>
      </w:r>
      <w:r w:rsidR="00B43A8C" w:rsidRPr="0008526E">
        <w:rPr>
          <w:rFonts w:ascii="Times New Roman" w:hAnsi="Times New Roman" w:cs="Times New Roman"/>
          <w:color w:val="333333"/>
          <w:sz w:val="21"/>
          <w:szCs w:val="21"/>
        </w:rPr>
        <w:t>日起生效。本次修订后的基金合同</w:t>
      </w:r>
      <w:r w:rsidR="009F4E90">
        <w:rPr>
          <w:rFonts w:ascii="Times New Roman" w:hAnsi="Times New Roman" w:cs="Times New Roman" w:hint="eastAsia"/>
          <w:color w:val="333333"/>
          <w:sz w:val="21"/>
          <w:szCs w:val="21"/>
        </w:rPr>
        <w:t>、</w:t>
      </w:r>
      <w:r w:rsidRPr="0008526E">
        <w:rPr>
          <w:rFonts w:ascii="Times New Roman" w:hAnsi="Times New Roman" w:cs="Times New Roman"/>
          <w:color w:val="333333"/>
          <w:sz w:val="21"/>
          <w:szCs w:val="21"/>
        </w:rPr>
        <w:t>招募说明书</w:t>
      </w:r>
      <w:r w:rsidR="00B43A8C" w:rsidRPr="0008526E">
        <w:rPr>
          <w:rFonts w:ascii="Times New Roman" w:hAnsi="Times New Roman" w:cs="Times New Roman"/>
          <w:color w:val="333333"/>
          <w:sz w:val="21"/>
          <w:szCs w:val="21"/>
        </w:rPr>
        <w:t>将于本公告发布之日登载于本基金管理人网站（</w:t>
      </w:r>
      <w:r w:rsidR="00B43A8C" w:rsidRPr="0008526E">
        <w:rPr>
          <w:rFonts w:ascii="Times New Roman" w:hAnsi="Times New Roman" w:cs="Times New Roman"/>
          <w:color w:val="333333"/>
          <w:sz w:val="21"/>
          <w:szCs w:val="21"/>
        </w:rPr>
        <w:t>www.huaan.com.cn</w:t>
      </w:r>
      <w:r w:rsidR="00B43A8C" w:rsidRPr="0008526E">
        <w:rPr>
          <w:rFonts w:ascii="Times New Roman" w:hAnsi="Times New Roman" w:cs="Times New Roman"/>
          <w:color w:val="333333"/>
          <w:sz w:val="21"/>
          <w:szCs w:val="21"/>
        </w:rPr>
        <w:t>）和中国证监会基金电子披露网站（</w:t>
      </w:r>
      <w:r w:rsidR="00B43A8C" w:rsidRPr="0008526E">
        <w:rPr>
          <w:rFonts w:ascii="Times New Roman" w:hAnsi="Times New Roman" w:cs="Times New Roman"/>
          <w:color w:val="333333"/>
          <w:sz w:val="21"/>
          <w:szCs w:val="21"/>
        </w:rPr>
        <w:t>http://eid.csrc.gov.cn/fund</w:t>
      </w:r>
      <w:r w:rsidR="00B43A8C" w:rsidRPr="0008526E">
        <w:rPr>
          <w:rFonts w:ascii="Times New Roman" w:hAnsi="Times New Roman" w:cs="Times New Roman"/>
          <w:color w:val="333333"/>
          <w:sz w:val="21"/>
          <w:szCs w:val="21"/>
        </w:rPr>
        <w:t>）。</w:t>
      </w:r>
    </w:p>
    <w:p w:rsidR="00524502" w:rsidRPr="0008526E" w:rsidRDefault="00524502" w:rsidP="00524502">
      <w:pPr>
        <w:pStyle w:val="a3"/>
        <w:shd w:val="clear" w:color="auto" w:fill="FFFFFF"/>
        <w:spacing w:before="0" w:beforeAutospacing="0" w:after="0" w:afterAutospacing="0" w:line="360" w:lineRule="auto"/>
        <w:ind w:firstLineChars="200" w:firstLine="422"/>
        <w:rPr>
          <w:rFonts w:ascii="Times New Roman" w:hAnsi="Times New Roman" w:cs="Times New Roman"/>
          <w:b/>
          <w:color w:val="333333"/>
          <w:sz w:val="21"/>
          <w:szCs w:val="21"/>
        </w:rPr>
      </w:pPr>
    </w:p>
    <w:p w:rsidR="00524502" w:rsidRPr="0008526E" w:rsidRDefault="00AE3599" w:rsidP="00524502">
      <w:pPr>
        <w:pStyle w:val="a3"/>
        <w:shd w:val="clear" w:color="auto" w:fill="FFFFFF"/>
        <w:spacing w:before="0" w:beforeAutospacing="0" w:after="0" w:afterAutospacing="0" w:line="360" w:lineRule="auto"/>
        <w:ind w:firstLineChars="200" w:firstLine="422"/>
        <w:rPr>
          <w:rFonts w:ascii="Times New Roman" w:hAnsi="Times New Roman" w:cs="Times New Roman"/>
          <w:b/>
          <w:color w:val="333333"/>
          <w:sz w:val="21"/>
          <w:szCs w:val="21"/>
        </w:rPr>
      </w:pPr>
      <w:r>
        <w:rPr>
          <w:rFonts w:ascii="Times New Roman" w:hAnsi="Times New Roman" w:cs="Times New Roman" w:hint="eastAsia"/>
          <w:b/>
          <w:color w:val="333333"/>
          <w:sz w:val="21"/>
          <w:szCs w:val="21"/>
        </w:rPr>
        <w:t>四</w:t>
      </w:r>
      <w:r w:rsidR="00524502" w:rsidRPr="0008526E">
        <w:rPr>
          <w:rFonts w:ascii="Times New Roman" w:hAnsi="Times New Roman" w:cs="Times New Roman"/>
          <w:b/>
          <w:color w:val="333333"/>
          <w:sz w:val="21"/>
          <w:szCs w:val="21"/>
        </w:rPr>
        <w:t>、其他事项</w:t>
      </w:r>
    </w:p>
    <w:p w:rsidR="0032432F" w:rsidRPr="0008526E" w:rsidRDefault="00524502" w:rsidP="008C25C4">
      <w:pPr>
        <w:pStyle w:val="a3"/>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08526E">
        <w:rPr>
          <w:rFonts w:ascii="Times New Roman" w:hAnsi="Times New Roman" w:cs="Times New Roman"/>
          <w:color w:val="333333"/>
          <w:sz w:val="21"/>
          <w:szCs w:val="21"/>
        </w:rPr>
        <w:t>1</w:t>
      </w:r>
      <w:r w:rsidR="00722B15" w:rsidRPr="0008526E">
        <w:rPr>
          <w:rFonts w:ascii="Times New Roman" w:hAnsi="Times New Roman" w:cs="Times New Roman"/>
          <w:color w:val="333333"/>
          <w:sz w:val="21"/>
          <w:szCs w:val="21"/>
        </w:rPr>
        <w:t>、</w:t>
      </w:r>
      <w:r w:rsidR="0032432F" w:rsidRPr="0008526E">
        <w:rPr>
          <w:rFonts w:ascii="Times New Roman" w:hAnsi="Times New Roman" w:cs="Times New Roman"/>
          <w:color w:val="333333"/>
          <w:sz w:val="21"/>
          <w:szCs w:val="21"/>
        </w:rPr>
        <w:t>投资人可以通过本基金管理人的网站（</w:t>
      </w:r>
      <w:r w:rsidR="0032432F" w:rsidRPr="0008526E">
        <w:rPr>
          <w:rFonts w:ascii="Times New Roman" w:hAnsi="Times New Roman" w:cs="Times New Roman"/>
          <w:color w:val="333333"/>
          <w:sz w:val="21"/>
          <w:szCs w:val="21"/>
        </w:rPr>
        <w:t>www.huaan.com.cn</w:t>
      </w:r>
      <w:r w:rsidR="0032432F" w:rsidRPr="0008526E">
        <w:rPr>
          <w:rFonts w:ascii="Times New Roman" w:hAnsi="Times New Roman" w:cs="Times New Roman"/>
          <w:color w:val="333333"/>
          <w:sz w:val="21"/>
          <w:szCs w:val="21"/>
        </w:rPr>
        <w:t>）或客户服务电话（</w:t>
      </w:r>
      <w:r w:rsidR="0032432F" w:rsidRPr="0008526E">
        <w:rPr>
          <w:rFonts w:ascii="Times New Roman" w:hAnsi="Times New Roman" w:cs="Times New Roman"/>
          <w:color w:val="333333"/>
          <w:sz w:val="21"/>
          <w:szCs w:val="21"/>
        </w:rPr>
        <w:t>40088-50099</w:t>
      </w:r>
      <w:r w:rsidR="0032432F" w:rsidRPr="0008526E">
        <w:rPr>
          <w:rFonts w:ascii="Times New Roman" w:hAnsi="Times New Roman" w:cs="Times New Roman"/>
          <w:color w:val="333333"/>
          <w:sz w:val="21"/>
          <w:szCs w:val="21"/>
        </w:rPr>
        <w:t>）咨询相关情况。</w:t>
      </w:r>
    </w:p>
    <w:p w:rsidR="0032432F" w:rsidRPr="0008526E" w:rsidRDefault="00524502" w:rsidP="008C25C4">
      <w:pPr>
        <w:pStyle w:val="a3"/>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08526E">
        <w:rPr>
          <w:rFonts w:ascii="Times New Roman" w:hAnsi="Times New Roman" w:cs="Times New Roman"/>
          <w:color w:val="333333"/>
          <w:sz w:val="21"/>
          <w:szCs w:val="21"/>
        </w:rPr>
        <w:t>2</w:t>
      </w:r>
      <w:r w:rsidR="00722B15" w:rsidRPr="0008526E">
        <w:rPr>
          <w:rFonts w:ascii="Times New Roman" w:hAnsi="Times New Roman" w:cs="Times New Roman"/>
          <w:color w:val="333333"/>
          <w:sz w:val="21"/>
          <w:szCs w:val="21"/>
        </w:rPr>
        <w:t>、</w:t>
      </w:r>
      <w:r w:rsidR="0032432F" w:rsidRPr="0008526E">
        <w:rPr>
          <w:rFonts w:ascii="Times New Roman" w:hAnsi="Times New Roman" w:cs="Times New Roman"/>
          <w:color w:val="333333"/>
          <w:sz w:val="21"/>
          <w:szCs w:val="21"/>
        </w:rPr>
        <w:t>风险提示：</w:t>
      </w:r>
    </w:p>
    <w:p w:rsidR="0032432F" w:rsidRPr="0008526E" w:rsidRDefault="0032432F" w:rsidP="008C25C4">
      <w:pPr>
        <w:pStyle w:val="a3"/>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08526E">
        <w:rPr>
          <w:rFonts w:ascii="Times New Roman" w:hAnsi="Times New Roman" w:cs="Times New Roman"/>
          <w:color w:val="333333"/>
          <w:sz w:val="21"/>
          <w:szCs w:val="21"/>
        </w:rPr>
        <w:t>本基金管理人承诺以诚实信用、勤勉尽责的原则管理和运用基金资产，但不保证基金一定盈利，也不保证最低收益。投资者投资于本基金管理人管理的基金时应认真阅读基金相关法律文件，了解基金产品的详细情况，选择与自己风险识别能力和风险承受能力相匹配的基金，并注意投资风险。</w:t>
      </w:r>
    </w:p>
    <w:p w:rsidR="00B43A8C" w:rsidRPr="0008526E" w:rsidRDefault="0032432F" w:rsidP="003C176C">
      <w:pPr>
        <w:pStyle w:val="a3"/>
        <w:shd w:val="clear" w:color="auto" w:fill="FFFFFF"/>
        <w:spacing w:before="0" w:beforeAutospacing="0" w:after="0" w:afterAutospacing="0" w:line="360" w:lineRule="auto"/>
        <w:ind w:firstLineChars="200" w:firstLine="420"/>
        <w:rPr>
          <w:rFonts w:ascii="Times New Roman" w:hAnsi="Times New Roman" w:cs="Times New Roman"/>
          <w:color w:val="333333"/>
          <w:sz w:val="21"/>
          <w:szCs w:val="21"/>
        </w:rPr>
      </w:pPr>
      <w:r w:rsidRPr="0008526E">
        <w:rPr>
          <w:rFonts w:ascii="Times New Roman" w:hAnsi="Times New Roman" w:cs="Times New Roman"/>
          <w:color w:val="333333"/>
          <w:sz w:val="21"/>
          <w:szCs w:val="21"/>
        </w:rPr>
        <w:t>特此公告。</w:t>
      </w:r>
    </w:p>
    <w:p w:rsidR="0032432F" w:rsidRPr="0008526E" w:rsidRDefault="0032432F" w:rsidP="0032432F">
      <w:pPr>
        <w:pStyle w:val="a3"/>
        <w:shd w:val="clear" w:color="auto" w:fill="FFFFFF"/>
        <w:spacing w:before="0" w:beforeAutospacing="0" w:after="0" w:afterAutospacing="0" w:line="360" w:lineRule="auto"/>
        <w:ind w:firstLineChars="200" w:firstLine="420"/>
        <w:jc w:val="right"/>
        <w:rPr>
          <w:rFonts w:ascii="Times New Roman" w:hAnsi="Times New Roman" w:cs="Times New Roman"/>
          <w:color w:val="333333"/>
          <w:sz w:val="21"/>
          <w:szCs w:val="21"/>
        </w:rPr>
      </w:pPr>
      <w:r w:rsidRPr="0008526E">
        <w:rPr>
          <w:rFonts w:ascii="Times New Roman" w:hAnsi="Times New Roman" w:cs="Times New Roman"/>
          <w:color w:val="333333"/>
          <w:sz w:val="21"/>
          <w:szCs w:val="21"/>
        </w:rPr>
        <w:t>华安基金管理有限公司</w:t>
      </w:r>
    </w:p>
    <w:p w:rsidR="00DB58AF" w:rsidRPr="0008526E" w:rsidRDefault="008552F5" w:rsidP="003C176C">
      <w:pPr>
        <w:pStyle w:val="a3"/>
        <w:shd w:val="clear" w:color="auto" w:fill="FFFFFF"/>
        <w:spacing w:before="0" w:beforeAutospacing="0" w:after="0" w:afterAutospacing="0" w:line="360" w:lineRule="auto"/>
        <w:ind w:firstLineChars="200" w:firstLine="420"/>
        <w:jc w:val="right"/>
        <w:rPr>
          <w:rFonts w:ascii="Times New Roman" w:hAnsi="Times New Roman" w:cs="Times New Roman"/>
          <w:color w:val="333333"/>
          <w:sz w:val="21"/>
          <w:szCs w:val="21"/>
        </w:rPr>
      </w:pPr>
      <w:r w:rsidRPr="0008526E">
        <w:rPr>
          <w:rFonts w:ascii="Times New Roman" w:hAnsi="Times New Roman" w:cs="Times New Roman"/>
          <w:color w:val="333333"/>
          <w:sz w:val="21"/>
          <w:szCs w:val="21"/>
        </w:rPr>
        <w:t>2021</w:t>
      </w:r>
      <w:r w:rsidRPr="0008526E">
        <w:rPr>
          <w:rFonts w:ascii="Times New Roman" w:hAnsi="Times New Roman" w:cs="Times New Roman"/>
          <w:color w:val="333333"/>
          <w:sz w:val="21"/>
          <w:szCs w:val="21"/>
        </w:rPr>
        <w:t>年</w:t>
      </w:r>
      <w:r w:rsidRPr="0008526E">
        <w:rPr>
          <w:rFonts w:ascii="Times New Roman" w:hAnsi="Times New Roman" w:cs="Times New Roman"/>
          <w:color w:val="333333"/>
          <w:sz w:val="21"/>
          <w:szCs w:val="21"/>
        </w:rPr>
        <w:t>7</w:t>
      </w:r>
      <w:r w:rsidRPr="0008526E">
        <w:rPr>
          <w:rFonts w:ascii="Times New Roman" w:hAnsi="Times New Roman" w:cs="Times New Roman"/>
          <w:color w:val="333333"/>
          <w:sz w:val="21"/>
          <w:szCs w:val="21"/>
        </w:rPr>
        <w:t>月</w:t>
      </w:r>
      <w:r w:rsidR="009C1B9E">
        <w:rPr>
          <w:rFonts w:ascii="Times New Roman" w:hAnsi="Times New Roman" w:cs="Times New Roman" w:hint="eastAsia"/>
          <w:color w:val="333333"/>
          <w:sz w:val="21"/>
          <w:szCs w:val="21"/>
        </w:rPr>
        <w:t>22</w:t>
      </w:r>
      <w:r w:rsidR="0032432F" w:rsidRPr="0008526E">
        <w:rPr>
          <w:rFonts w:ascii="Times New Roman" w:hAnsi="Times New Roman" w:cs="Times New Roman"/>
          <w:color w:val="333333"/>
          <w:sz w:val="21"/>
          <w:szCs w:val="21"/>
        </w:rPr>
        <w:t>日</w:t>
      </w:r>
    </w:p>
    <w:sectPr w:rsidR="00DB58AF" w:rsidRPr="0008526E" w:rsidSect="00F836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1FF" w:rsidRDefault="00A311FF" w:rsidP="00BB01ED">
      <w:r>
        <w:separator/>
      </w:r>
    </w:p>
  </w:endnote>
  <w:endnote w:type="continuationSeparator" w:id="0">
    <w:p w:rsidR="00A311FF" w:rsidRDefault="00A311FF" w:rsidP="00BB01E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 w:name="楷体t萀">
    <w:altName w:val="楷体"/>
    <w:panose1 w:val="00000000000000000000"/>
    <w:charset w:val="86"/>
    <w:family w:val="swiss"/>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1FF" w:rsidRDefault="00A311FF" w:rsidP="00BB01ED">
      <w:r>
        <w:separator/>
      </w:r>
    </w:p>
  </w:footnote>
  <w:footnote w:type="continuationSeparator" w:id="0">
    <w:p w:rsidR="00A311FF" w:rsidRDefault="00A311FF" w:rsidP="00BB01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49BE"/>
    <w:rsid w:val="000041A9"/>
    <w:rsid w:val="00006465"/>
    <w:rsid w:val="00016301"/>
    <w:rsid w:val="00022F12"/>
    <w:rsid w:val="0004507A"/>
    <w:rsid w:val="0008526E"/>
    <w:rsid w:val="00086D0E"/>
    <w:rsid w:val="000B5AE9"/>
    <w:rsid w:val="000C2315"/>
    <w:rsid w:val="001078EE"/>
    <w:rsid w:val="00122DC1"/>
    <w:rsid w:val="00130A65"/>
    <w:rsid w:val="00137823"/>
    <w:rsid w:val="0015346E"/>
    <w:rsid w:val="00171224"/>
    <w:rsid w:val="001915EC"/>
    <w:rsid w:val="001A41D9"/>
    <w:rsid w:val="001A6396"/>
    <w:rsid w:val="001B5D65"/>
    <w:rsid w:val="001E630D"/>
    <w:rsid w:val="002044F1"/>
    <w:rsid w:val="00232DAC"/>
    <w:rsid w:val="002761BA"/>
    <w:rsid w:val="00297BF0"/>
    <w:rsid w:val="002B08D0"/>
    <w:rsid w:val="002B49BE"/>
    <w:rsid w:val="0032432F"/>
    <w:rsid w:val="00353378"/>
    <w:rsid w:val="00397923"/>
    <w:rsid w:val="003A35F3"/>
    <w:rsid w:val="003C0FEE"/>
    <w:rsid w:val="003C176C"/>
    <w:rsid w:val="003D135B"/>
    <w:rsid w:val="003E4A79"/>
    <w:rsid w:val="003E7DB4"/>
    <w:rsid w:val="00430587"/>
    <w:rsid w:val="00440579"/>
    <w:rsid w:val="004438E2"/>
    <w:rsid w:val="00460EE3"/>
    <w:rsid w:val="00463E02"/>
    <w:rsid w:val="004705C4"/>
    <w:rsid w:val="00472D6E"/>
    <w:rsid w:val="004A17A7"/>
    <w:rsid w:val="004E7060"/>
    <w:rsid w:val="004F2FB5"/>
    <w:rsid w:val="004F340C"/>
    <w:rsid w:val="00511225"/>
    <w:rsid w:val="00524502"/>
    <w:rsid w:val="0056776B"/>
    <w:rsid w:val="0057238F"/>
    <w:rsid w:val="0058639E"/>
    <w:rsid w:val="005A1CA4"/>
    <w:rsid w:val="005F425C"/>
    <w:rsid w:val="005F60B3"/>
    <w:rsid w:val="006129A2"/>
    <w:rsid w:val="0062052A"/>
    <w:rsid w:val="00630710"/>
    <w:rsid w:val="00675F6D"/>
    <w:rsid w:val="00696631"/>
    <w:rsid w:val="006E7D18"/>
    <w:rsid w:val="006F71CB"/>
    <w:rsid w:val="00722B15"/>
    <w:rsid w:val="00727F35"/>
    <w:rsid w:val="007A4038"/>
    <w:rsid w:val="007F709F"/>
    <w:rsid w:val="00804016"/>
    <w:rsid w:val="00817587"/>
    <w:rsid w:val="0081793E"/>
    <w:rsid w:val="00834449"/>
    <w:rsid w:val="00836F11"/>
    <w:rsid w:val="008552F5"/>
    <w:rsid w:val="0087659B"/>
    <w:rsid w:val="00877081"/>
    <w:rsid w:val="008939FC"/>
    <w:rsid w:val="008C25C4"/>
    <w:rsid w:val="008D12AC"/>
    <w:rsid w:val="008D5E08"/>
    <w:rsid w:val="008D78E4"/>
    <w:rsid w:val="008E2656"/>
    <w:rsid w:val="008F32AF"/>
    <w:rsid w:val="00950B73"/>
    <w:rsid w:val="009712B0"/>
    <w:rsid w:val="009A0E93"/>
    <w:rsid w:val="009A3583"/>
    <w:rsid w:val="009C1B9E"/>
    <w:rsid w:val="009E27EC"/>
    <w:rsid w:val="009F4E90"/>
    <w:rsid w:val="00A10BA5"/>
    <w:rsid w:val="00A206ED"/>
    <w:rsid w:val="00A311FF"/>
    <w:rsid w:val="00AB2444"/>
    <w:rsid w:val="00AD7C0B"/>
    <w:rsid w:val="00AE3599"/>
    <w:rsid w:val="00AF3194"/>
    <w:rsid w:val="00AF3761"/>
    <w:rsid w:val="00B43A8C"/>
    <w:rsid w:val="00B57B76"/>
    <w:rsid w:val="00BB01ED"/>
    <w:rsid w:val="00BB5FA9"/>
    <w:rsid w:val="00BF0FDA"/>
    <w:rsid w:val="00C16CF8"/>
    <w:rsid w:val="00C34EEF"/>
    <w:rsid w:val="00C40C3C"/>
    <w:rsid w:val="00C42796"/>
    <w:rsid w:val="00CA538B"/>
    <w:rsid w:val="00CD7314"/>
    <w:rsid w:val="00D06C6E"/>
    <w:rsid w:val="00D371B8"/>
    <w:rsid w:val="00D500A9"/>
    <w:rsid w:val="00D6460A"/>
    <w:rsid w:val="00DB58AF"/>
    <w:rsid w:val="00DE5E72"/>
    <w:rsid w:val="00E2281B"/>
    <w:rsid w:val="00E35C07"/>
    <w:rsid w:val="00E46879"/>
    <w:rsid w:val="00E52E31"/>
    <w:rsid w:val="00E67F60"/>
    <w:rsid w:val="00E964ED"/>
    <w:rsid w:val="00EB069B"/>
    <w:rsid w:val="00EB261D"/>
    <w:rsid w:val="00ED4D1F"/>
    <w:rsid w:val="00EE2D53"/>
    <w:rsid w:val="00F22282"/>
    <w:rsid w:val="00F55068"/>
    <w:rsid w:val="00F8360F"/>
    <w:rsid w:val="00FA4220"/>
    <w:rsid w:val="00FF70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C3C"/>
    <w:pPr>
      <w:widowControl w:val="0"/>
      <w:jc w:val="both"/>
    </w:pPr>
  </w:style>
  <w:style w:type="paragraph" w:styleId="3">
    <w:name w:val="heading 3"/>
    <w:basedOn w:val="a"/>
    <w:link w:val="3Char"/>
    <w:uiPriority w:val="9"/>
    <w:qFormat/>
    <w:rsid w:val="002B49B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semiHidden/>
    <w:unhideWhenUsed/>
    <w:qFormat/>
    <w:rsid w:val="00DB58A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DB58A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49BE"/>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2B49BE"/>
    <w:rPr>
      <w:rFonts w:ascii="宋体" w:eastAsia="宋体" w:hAnsi="宋体" w:cs="宋体"/>
      <w:b/>
      <w:bCs/>
      <w:kern w:val="0"/>
      <w:sz w:val="27"/>
      <w:szCs w:val="27"/>
    </w:rPr>
  </w:style>
  <w:style w:type="character" w:customStyle="1" w:styleId="4Char">
    <w:name w:val="标题 4 Char"/>
    <w:basedOn w:val="a0"/>
    <w:link w:val="4"/>
    <w:uiPriority w:val="9"/>
    <w:semiHidden/>
    <w:rsid w:val="00DB58AF"/>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DB58AF"/>
    <w:rPr>
      <w:b/>
      <w:bCs/>
      <w:sz w:val="28"/>
      <w:szCs w:val="28"/>
    </w:rPr>
  </w:style>
  <w:style w:type="paragraph" w:styleId="a4">
    <w:name w:val="header"/>
    <w:basedOn w:val="a"/>
    <w:link w:val="Char"/>
    <w:uiPriority w:val="99"/>
    <w:unhideWhenUsed/>
    <w:rsid w:val="00BB01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B01ED"/>
    <w:rPr>
      <w:sz w:val="18"/>
      <w:szCs w:val="18"/>
    </w:rPr>
  </w:style>
  <w:style w:type="paragraph" w:styleId="a5">
    <w:name w:val="footer"/>
    <w:basedOn w:val="a"/>
    <w:link w:val="Char0"/>
    <w:uiPriority w:val="99"/>
    <w:unhideWhenUsed/>
    <w:rsid w:val="00BB01ED"/>
    <w:pPr>
      <w:tabs>
        <w:tab w:val="center" w:pos="4153"/>
        <w:tab w:val="right" w:pos="8306"/>
      </w:tabs>
      <w:snapToGrid w:val="0"/>
      <w:jc w:val="left"/>
    </w:pPr>
    <w:rPr>
      <w:sz w:val="18"/>
      <w:szCs w:val="18"/>
    </w:rPr>
  </w:style>
  <w:style w:type="character" w:customStyle="1" w:styleId="Char0">
    <w:name w:val="页脚 Char"/>
    <w:basedOn w:val="a0"/>
    <w:link w:val="a5"/>
    <w:uiPriority w:val="99"/>
    <w:rsid w:val="00BB01ED"/>
    <w:rPr>
      <w:sz w:val="18"/>
      <w:szCs w:val="18"/>
    </w:rPr>
  </w:style>
  <w:style w:type="paragraph" w:customStyle="1" w:styleId="Default">
    <w:name w:val="Default"/>
    <w:rsid w:val="00B43A8C"/>
    <w:pPr>
      <w:widowControl w:val="0"/>
      <w:autoSpaceDE w:val="0"/>
      <w:autoSpaceDN w:val="0"/>
      <w:adjustRightInd w:val="0"/>
    </w:pPr>
    <w:rPr>
      <w:rFonts w:ascii="楷体t萀" w:eastAsia="楷体t萀" w:cs="楷体t萀"/>
      <w:color w:val="000000"/>
      <w:kern w:val="0"/>
      <w:sz w:val="24"/>
      <w:szCs w:val="24"/>
    </w:rPr>
  </w:style>
  <w:style w:type="paragraph" w:styleId="a6">
    <w:name w:val="Balloon Text"/>
    <w:basedOn w:val="a"/>
    <w:link w:val="Char1"/>
    <w:uiPriority w:val="99"/>
    <w:semiHidden/>
    <w:unhideWhenUsed/>
    <w:rsid w:val="00B43A8C"/>
    <w:rPr>
      <w:sz w:val="18"/>
      <w:szCs w:val="18"/>
    </w:rPr>
  </w:style>
  <w:style w:type="character" w:customStyle="1" w:styleId="Char1">
    <w:name w:val="批注框文本 Char"/>
    <w:basedOn w:val="a0"/>
    <w:link w:val="a6"/>
    <w:uiPriority w:val="99"/>
    <w:semiHidden/>
    <w:rsid w:val="00B43A8C"/>
    <w:rPr>
      <w:sz w:val="18"/>
      <w:szCs w:val="18"/>
    </w:rPr>
  </w:style>
  <w:style w:type="character" w:styleId="a7">
    <w:name w:val="annotation reference"/>
    <w:basedOn w:val="a0"/>
    <w:uiPriority w:val="99"/>
    <w:semiHidden/>
    <w:unhideWhenUsed/>
    <w:rsid w:val="00817587"/>
    <w:rPr>
      <w:sz w:val="21"/>
      <w:szCs w:val="21"/>
    </w:rPr>
  </w:style>
  <w:style w:type="paragraph" w:styleId="a8">
    <w:name w:val="annotation text"/>
    <w:basedOn w:val="a"/>
    <w:link w:val="Char2"/>
    <w:uiPriority w:val="99"/>
    <w:semiHidden/>
    <w:unhideWhenUsed/>
    <w:rsid w:val="00817587"/>
    <w:pPr>
      <w:jc w:val="left"/>
    </w:pPr>
  </w:style>
  <w:style w:type="character" w:customStyle="1" w:styleId="Char2">
    <w:name w:val="批注文字 Char"/>
    <w:basedOn w:val="a0"/>
    <w:link w:val="a8"/>
    <w:uiPriority w:val="99"/>
    <w:semiHidden/>
    <w:rsid w:val="00817587"/>
  </w:style>
  <w:style w:type="paragraph" w:styleId="a9">
    <w:name w:val="annotation subject"/>
    <w:basedOn w:val="a8"/>
    <w:next w:val="a8"/>
    <w:link w:val="Char3"/>
    <w:uiPriority w:val="99"/>
    <w:semiHidden/>
    <w:unhideWhenUsed/>
    <w:rsid w:val="00817587"/>
    <w:rPr>
      <w:b/>
      <w:bCs/>
    </w:rPr>
  </w:style>
  <w:style w:type="character" w:customStyle="1" w:styleId="Char3">
    <w:name w:val="批注主题 Char"/>
    <w:basedOn w:val="Char2"/>
    <w:link w:val="a9"/>
    <w:uiPriority w:val="99"/>
    <w:semiHidden/>
    <w:rsid w:val="00817587"/>
    <w:rPr>
      <w:b/>
      <w:bCs/>
    </w:rPr>
  </w:style>
  <w:style w:type="paragraph" w:styleId="aa">
    <w:name w:val="List Paragraph"/>
    <w:basedOn w:val="a"/>
    <w:uiPriority w:val="34"/>
    <w:qFormat/>
    <w:rsid w:val="000B5AE9"/>
    <w:pPr>
      <w:ind w:firstLineChars="200" w:firstLine="420"/>
    </w:pPr>
  </w:style>
</w:styles>
</file>

<file path=word/webSettings.xml><?xml version="1.0" encoding="utf-8"?>
<w:webSettings xmlns:r="http://schemas.openxmlformats.org/officeDocument/2006/relationships" xmlns:w="http://schemas.openxmlformats.org/wordprocessingml/2006/main">
  <w:divs>
    <w:div w:id="16397845">
      <w:bodyDiv w:val="1"/>
      <w:marLeft w:val="0"/>
      <w:marRight w:val="0"/>
      <w:marTop w:val="0"/>
      <w:marBottom w:val="0"/>
      <w:divBdr>
        <w:top w:val="none" w:sz="0" w:space="0" w:color="auto"/>
        <w:left w:val="none" w:sz="0" w:space="0" w:color="auto"/>
        <w:bottom w:val="none" w:sz="0" w:space="0" w:color="auto"/>
        <w:right w:val="none" w:sz="0" w:space="0" w:color="auto"/>
      </w:divBdr>
    </w:div>
    <w:div w:id="334118717">
      <w:bodyDiv w:val="1"/>
      <w:marLeft w:val="0"/>
      <w:marRight w:val="0"/>
      <w:marTop w:val="0"/>
      <w:marBottom w:val="0"/>
      <w:divBdr>
        <w:top w:val="none" w:sz="0" w:space="0" w:color="auto"/>
        <w:left w:val="none" w:sz="0" w:space="0" w:color="auto"/>
        <w:bottom w:val="none" w:sz="0" w:space="0" w:color="auto"/>
        <w:right w:val="none" w:sz="0" w:space="0" w:color="auto"/>
      </w:divBdr>
    </w:div>
    <w:div w:id="382683303">
      <w:bodyDiv w:val="1"/>
      <w:marLeft w:val="0"/>
      <w:marRight w:val="0"/>
      <w:marTop w:val="0"/>
      <w:marBottom w:val="0"/>
      <w:divBdr>
        <w:top w:val="none" w:sz="0" w:space="0" w:color="auto"/>
        <w:left w:val="none" w:sz="0" w:space="0" w:color="auto"/>
        <w:bottom w:val="none" w:sz="0" w:space="0" w:color="auto"/>
        <w:right w:val="none" w:sz="0" w:space="0" w:color="auto"/>
      </w:divBdr>
    </w:div>
    <w:div w:id="448672239">
      <w:bodyDiv w:val="1"/>
      <w:marLeft w:val="0"/>
      <w:marRight w:val="0"/>
      <w:marTop w:val="0"/>
      <w:marBottom w:val="0"/>
      <w:divBdr>
        <w:top w:val="none" w:sz="0" w:space="0" w:color="auto"/>
        <w:left w:val="none" w:sz="0" w:space="0" w:color="auto"/>
        <w:bottom w:val="none" w:sz="0" w:space="0" w:color="auto"/>
        <w:right w:val="none" w:sz="0" w:space="0" w:color="auto"/>
      </w:divBdr>
    </w:div>
    <w:div w:id="549343066">
      <w:bodyDiv w:val="1"/>
      <w:marLeft w:val="0"/>
      <w:marRight w:val="0"/>
      <w:marTop w:val="0"/>
      <w:marBottom w:val="0"/>
      <w:divBdr>
        <w:top w:val="none" w:sz="0" w:space="0" w:color="auto"/>
        <w:left w:val="none" w:sz="0" w:space="0" w:color="auto"/>
        <w:bottom w:val="none" w:sz="0" w:space="0" w:color="auto"/>
        <w:right w:val="none" w:sz="0" w:space="0" w:color="auto"/>
      </w:divBdr>
    </w:div>
    <w:div w:id="701245192">
      <w:bodyDiv w:val="1"/>
      <w:marLeft w:val="0"/>
      <w:marRight w:val="0"/>
      <w:marTop w:val="0"/>
      <w:marBottom w:val="0"/>
      <w:divBdr>
        <w:top w:val="none" w:sz="0" w:space="0" w:color="auto"/>
        <w:left w:val="none" w:sz="0" w:space="0" w:color="auto"/>
        <w:bottom w:val="none" w:sz="0" w:space="0" w:color="auto"/>
        <w:right w:val="none" w:sz="0" w:space="0" w:color="auto"/>
      </w:divBdr>
    </w:div>
    <w:div w:id="912858299">
      <w:bodyDiv w:val="1"/>
      <w:marLeft w:val="0"/>
      <w:marRight w:val="0"/>
      <w:marTop w:val="0"/>
      <w:marBottom w:val="0"/>
      <w:divBdr>
        <w:top w:val="none" w:sz="0" w:space="0" w:color="auto"/>
        <w:left w:val="none" w:sz="0" w:space="0" w:color="auto"/>
        <w:bottom w:val="none" w:sz="0" w:space="0" w:color="auto"/>
        <w:right w:val="none" w:sz="0" w:space="0" w:color="auto"/>
      </w:divBdr>
    </w:div>
    <w:div w:id="1698458347">
      <w:bodyDiv w:val="1"/>
      <w:marLeft w:val="0"/>
      <w:marRight w:val="0"/>
      <w:marTop w:val="0"/>
      <w:marBottom w:val="0"/>
      <w:divBdr>
        <w:top w:val="none" w:sz="0" w:space="0" w:color="auto"/>
        <w:left w:val="none" w:sz="0" w:space="0" w:color="auto"/>
        <w:bottom w:val="none" w:sz="0" w:space="0" w:color="auto"/>
        <w:right w:val="none" w:sz="0" w:space="0" w:color="auto"/>
      </w:divBdr>
    </w:div>
    <w:div w:id="1778522565">
      <w:bodyDiv w:val="1"/>
      <w:marLeft w:val="0"/>
      <w:marRight w:val="0"/>
      <w:marTop w:val="0"/>
      <w:marBottom w:val="0"/>
      <w:divBdr>
        <w:top w:val="none" w:sz="0" w:space="0" w:color="auto"/>
        <w:left w:val="none" w:sz="0" w:space="0" w:color="auto"/>
        <w:bottom w:val="none" w:sz="0" w:space="0" w:color="auto"/>
        <w:right w:val="none" w:sz="0" w:space="0" w:color="auto"/>
      </w:divBdr>
    </w:div>
    <w:div w:id="1848054638">
      <w:bodyDiv w:val="1"/>
      <w:marLeft w:val="0"/>
      <w:marRight w:val="0"/>
      <w:marTop w:val="0"/>
      <w:marBottom w:val="0"/>
      <w:divBdr>
        <w:top w:val="none" w:sz="0" w:space="0" w:color="auto"/>
        <w:left w:val="none" w:sz="0" w:space="0" w:color="auto"/>
        <w:bottom w:val="none" w:sz="0" w:space="0" w:color="auto"/>
        <w:right w:val="none" w:sz="0" w:space="0" w:color="auto"/>
      </w:divBdr>
    </w:div>
    <w:div w:id="18550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31003-F894-41E5-9706-7F6B12DB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6530</Characters>
  <Application>Microsoft Office Word</Application>
  <DocSecurity>4</DocSecurity>
  <Lines>54</Lines>
  <Paragraphs>15</Paragraphs>
  <ScaleCrop>false</ScaleCrop>
  <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冯晓蕾</dc:creator>
  <cp:keywords/>
  <dc:description/>
  <cp:lastModifiedBy>ZHONGM</cp:lastModifiedBy>
  <cp:revision>2</cp:revision>
  <dcterms:created xsi:type="dcterms:W3CDTF">2021-07-21T16:15:00Z</dcterms:created>
  <dcterms:modified xsi:type="dcterms:W3CDTF">2021-07-21T16:15:00Z</dcterms:modified>
</cp:coreProperties>
</file>