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7" w:rsidRDefault="00E23847" w:rsidP="00E23847">
      <w:pPr>
        <w:ind w:firstLineChars="150" w:firstLine="422"/>
        <w:rPr>
          <w:b/>
          <w:bCs/>
          <w:color w:val="1E1E1E"/>
          <w:sz w:val="28"/>
          <w:szCs w:val="28"/>
        </w:rPr>
      </w:pPr>
      <w:r>
        <w:rPr>
          <w:rFonts w:hint="eastAsia"/>
          <w:b/>
          <w:bCs/>
          <w:color w:val="1E1E1E"/>
          <w:sz w:val="28"/>
          <w:szCs w:val="28"/>
        </w:rPr>
        <w:t>申万菱信基金管理有限公司旗下部分基金季度报告提示性公告</w:t>
      </w:r>
    </w:p>
    <w:p w:rsidR="00E23847" w:rsidRDefault="00E23847" w:rsidP="00E23847">
      <w:pPr>
        <w:rPr>
          <w:b/>
          <w:bCs/>
          <w:color w:val="1E1E1E"/>
          <w:sz w:val="28"/>
          <w:szCs w:val="28"/>
        </w:rPr>
      </w:pPr>
    </w:p>
    <w:p w:rsidR="00E23847" w:rsidRDefault="00E23847" w:rsidP="00E23847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E23847" w:rsidRDefault="00E23847" w:rsidP="00E23847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申万菱信基金管理有限公司旗下：</w:t>
      </w:r>
    </w:p>
    <w:tbl>
      <w:tblPr>
        <w:tblW w:w="8217" w:type="dxa"/>
        <w:tblInd w:w="113" w:type="dxa"/>
        <w:tblLook w:val="04A0"/>
      </w:tblPr>
      <w:tblGrid>
        <w:gridCol w:w="704"/>
        <w:gridCol w:w="7513"/>
      </w:tblGrid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基金名称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申万菱信多策略灵活配置混合型证券投资基金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申万菱信安鑫回报灵活配置混合型证券投资基金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申万菱信安鑫优选混合型证券投资基金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申万菱信安鑫精选混合型证券投资基金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指数优选增强型证券投资基金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申万菱信量化成长混合型证券投资基金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申万菱信价值优先混合型证券投资基金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申万菱信价值优利混合型证券投资基金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申万菱信行业轮动股票型证券投资基金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申万菱信量化驱动混合型证券投资基金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申万菱信智能驱动股票型证券投资基金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申万菱信安泰惠利纯债债券型证券投资基金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申万菱信安泰瑞利中短债债券型证券投资基金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申万菱信安泰丰利债券型证券投资基金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交易型开放式指数证券投资基金联接基金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申万菱信安泰广利</w:t>
            </w:r>
            <w:r w:rsidRPr="00CF3CD4">
              <w:rPr>
                <w:bCs/>
                <w:color w:val="1E1E1E"/>
                <w:sz w:val="24"/>
                <w:szCs w:val="24"/>
              </w:rPr>
              <w:t>63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个月定期开放债券型证券投资基金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申万菱信量化对冲策略灵活配置混合型发起式证券投资基金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申万菱信安泰鼎利一年定期开放债券型发起式证券投资基金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申万菱信安鑫慧选混合型证券投资基金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申万菱信安泰鑫利纯债一年定期开放债券型发起式证券投资基金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申万菱信安泰富利三年定期开放债券型证券投资基金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申万菱信创业板量化精选股票型证券投资基金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申万菱信深证成份指数型证券投资基金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申万菱信量化小盘股票型证券投资基金（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申万菱信中小板指数证券投资基金（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申万菱信中证申万证券行业指数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申万菱信中证环保产业指数型证券投资基金（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申万菱信中证军工指数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申万菱信中证申万电子行业投资指数型证券投资基金（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申万菱信中证申万医药生物指数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申万菱信盛利精选证券投资基金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申万菱信新动力混合型证券投资基金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申万菱信收益宝货币市场基金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申万菱信新经济混合型证券投资基金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申万菱信竞争优势混合型证券投资基金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申万菱信消费增长混合型证券投资基金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价值指数证券投资基金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申万菱信稳益宝债券型证券投资基金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申万菱信可转换债券债券型证券投资基金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申万菱信上证</w:t>
            </w:r>
            <w:r w:rsidRPr="00CF3CD4">
              <w:rPr>
                <w:bCs/>
                <w:color w:val="1E1E1E"/>
                <w:sz w:val="24"/>
                <w:szCs w:val="24"/>
              </w:rPr>
              <w:t>50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交易型开放式指数发起式证券投资基金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4C3871">
              <w:rPr>
                <w:rFonts w:hint="eastAsia"/>
                <w:bCs/>
                <w:color w:val="1E1E1E"/>
                <w:sz w:val="24"/>
                <w:szCs w:val="24"/>
              </w:rPr>
              <w:t>申万菱信医药先锋股票型证券投资基金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CF3CD4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351FA0">
              <w:rPr>
                <w:rFonts w:hint="eastAsia"/>
                <w:bCs/>
                <w:color w:val="1E1E1E"/>
                <w:sz w:val="24"/>
                <w:szCs w:val="24"/>
              </w:rPr>
              <w:t>申万菱信稳健养老目标一年持有期混合型发起式基金中基金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351FA0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申万菱信安鑫智选混合型证券投资基金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351FA0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申万菱信宜选混合型证券投资基金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351FA0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申万菱信乐享混合型证券投资基金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351FA0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申万菱信价值精选混合型证券投资基金</w:t>
            </w:r>
          </w:p>
        </w:tc>
      </w:tr>
      <w:tr w:rsidR="00E23847" w:rsidTr="00EC77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7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847" w:rsidRPr="00351FA0" w:rsidRDefault="00E23847" w:rsidP="00EC77DD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申万菱信安泰稳利纯债一年定期开放债券型发起式证券投资基金</w:t>
            </w:r>
          </w:p>
        </w:tc>
      </w:tr>
    </w:tbl>
    <w:p w:rsidR="00E23847" w:rsidRDefault="00E23847" w:rsidP="00C66457">
      <w:pPr>
        <w:pStyle w:val="HTML"/>
        <w:spacing w:before="100" w:beforeAutospacing="1" w:after="100" w:afterAutospacing="1" w:line="420" w:lineRule="atLeast"/>
        <w:rPr>
          <w:bCs/>
          <w:color w:val="1E1E1E"/>
          <w:sz w:val="18"/>
          <w:szCs w:val="18"/>
        </w:rPr>
      </w:pPr>
      <w:bookmarkStart w:id="0" w:name="_GoBack"/>
      <w:bookmarkEnd w:id="0"/>
    </w:p>
    <w:p w:rsidR="00E23847" w:rsidRPr="00774937" w:rsidRDefault="00E23847" w:rsidP="00E23847">
      <w:pPr>
        <w:pStyle w:val="HTML"/>
        <w:spacing w:before="100" w:beforeAutospacing="1" w:after="100" w:afterAutospacing="1" w:line="420" w:lineRule="atLeast"/>
        <w:ind w:leftChars="229" w:left="481" w:firstLineChars="200" w:firstLine="480"/>
        <w:rPr>
          <w:color w:val="000000"/>
        </w:rPr>
      </w:pPr>
      <w:r w:rsidRPr="00774937">
        <w:rPr>
          <w:rFonts w:hint="eastAsia"/>
          <w:color w:val="000000"/>
        </w:rPr>
        <w:t>202</w:t>
      </w:r>
      <w:r>
        <w:rPr>
          <w:rFonts w:hint="eastAsia"/>
          <w:color w:val="000000"/>
        </w:rPr>
        <w:t>1</w:t>
      </w:r>
      <w:r w:rsidRPr="00774937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第2季</w:t>
      </w:r>
      <w:r w:rsidRPr="00774937">
        <w:rPr>
          <w:rFonts w:hint="eastAsia"/>
          <w:color w:val="000000"/>
        </w:rPr>
        <w:t>度报告全文于 2021 年</w:t>
      </w:r>
      <w:r>
        <w:rPr>
          <w:rFonts w:hint="eastAsia"/>
          <w:color w:val="000000"/>
        </w:rPr>
        <w:t>7</w:t>
      </w:r>
      <w:r w:rsidRPr="00774937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21</w:t>
      </w:r>
      <w:r w:rsidRPr="00774937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E23847" w:rsidRDefault="00E23847" w:rsidP="00E2384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23847" w:rsidRDefault="00E23847" w:rsidP="00E23847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23847" w:rsidRDefault="00E23847" w:rsidP="00E2384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特此公告。</w:t>
      </w:r>
    </w:p>
    <w:p w:rsidR="00E23847" w:rsidRDefault="00E23847" w:rsidP="00E23847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E23847" w:rsidRDefault="00E23847" w:rsidP="00E23847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2021年7月21日</w:t>
      </w:r>
    </w:p>
    <w:p w:rsidR="00E23847" w:rsidRPr="0085636D" w:rsidRDefault="00E23847" w:rsidP="00E23847"/>
    <w:p w:rsidR="00985D33" w:rsidRDefault="00985D33"/>
    <w:sectPr w:rsidR="00985D33" w:rsidSect="001F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3A" w:rsidRDefault="007F253A" w:rsidP="007F253A">
      <w:r>
        <w:separator/>
      </w:r>
    </w:p>
  </w:endnote>
  <w:endnote w:type="continuationSeparator" w:id="0">
    <w:p w:rsidR="007F253A" w:rsidRDefault="007F253A" w:rsidP="007F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3A" w:rsidRDefault="007F253A" w:rsidP="007F253A">
      <w:r>
        <w:separator/>
      </w:r>
    </w:p>
  </w:footnote>
  <w:footnote w:type="continuationSeparator" w:id="0">
    <w:p w:rsidR="007F253A" w:rsidRDefault="007F253A" w:rsidP="007F2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847"/>
    <w:rsid w:val="001F6236"/>
    <w:rsid w:val="007F253A"/>
    <w:rsid w:val="00985D33"/>
    <w:rsid w:val="00C66457"/>
    <w:rsid w:val="00E2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E23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23847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F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5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E23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2384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4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2021-07-20T16:19:00Z</dcterms:created>
  <dcterms:modified xsi:type="dcterms:W3CDTF">2021-07-20T16:19:00Z</dcterms:modified>
</cp:coreProperties>
</file>