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A1737A" w:rsidRPr="003D0232">
        <w:rPr>
          <w:rFonts w:ascii="Times New Roman" w:eastAsia="宋体" w:hAnsi="Times New Roman" w:cs="Times New Roman"/>
          <w:b/>
          <w:color w:val="000000" w:themeColor="text1"/>
          <w:sz w:val="28"/>
          <w:szCs w:val="28"/>
        </w:rPr>
        <w:t>202</w:t>
      </w:r>
      <w:r w:rsidR="00A1737A">
        <w:rPr>
          <w:rFonts w:ascii="Times New Roman" w:eastAsia="宋体" w:hAnsi="Times New Roman" w:cs="Times New Roman"/>
          <w:b/>
          <w:color w:val="000000" w:themeColor="text1"/>
          <w:sz w:val="28"/>
          <w:szCs w:val="28"/>
        </w:rPr>
        <w:t>1</w:t>
      </w:r>
      <w:r w:rsidRPr="003D0232">
        <w:rPr>
          <w:rFonts w:ascii="Times New Roman" w:eastAsia="宋体" w:hAnsi="Times New Roman" w:cs="Times New Roman"/>
          <w:b/>
          <w:color w:val="000000" w:themeColor="text1"/>
          <w:sz w:val="28"/>
          <w:szCs w:val="28"/>
        </w:rPr>
        <w:t>年</w:t>
      </w:r>
      <w:r w:rsidR="004A0F40" w:rsidRPr="003D0232">
        <w:rPr>
          <w:rFonts w:ascii="Times New Roman" w:eastAsia="宋体" w:hAnsi="Times New Roman" w:cs="Times New Roman"/>
          <w:b/>
          <w:color w:val="000000" w:themeColor="text1"/>
          <w:sz w:val="28"/>
          <w:szCs w:val="28"/>
        </w:rPr>
        <w:t>第</w:t>
      </w:r>
      <w:r w:rsidR="00D567C0">
        <w:rPr>
          <w:rFonts w:ascii="Times New Roman" w:eastAsia="宋体" w:hAnsi="Times New Roman" w:cs="Times New Roman" w:hint="eastAsia"/>
          <w:b/>
          <w:color w:val="000000" w:themeColor="text1"/>
          <w:sz w:val="28"/>
          <w:szCs w:val="28"/>
        </w:rPr>
        <w:t>二</w:t>
      </w:r>
      <w:r w:rsidR="00BB3501" w:rsidRPr="003D0232">
        <w:rPr>
          <w:rFonts w:ascii="Times New Roman" w:eastAsia="宋体" w:hAnsi="Times New Roman" w:cs="Times New Roman"/>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A1737A" w:rsidRPr="003D0232">
        <w:rPr>
          <w:rFonts w:ascii="Times New Roman" w:eastAsia="宋体" w:hAnsi="Times New Roman" w:cs="Times New Roman"/>
          <w:color w:val="000000" w:themeColor="text1"/>
          <w:szCs w:val="21"/>
        </w:rPr>
        <w:t>202</w:t>
      </w:r>
      <w:r w:rsidR="00A1737A">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D567C0">
        <w:rPr>
          <w:rFonts w:ascii="Times New Roman" w:eastAsia="宋体" w:hAnsi="Times New Roman" w:cs="Times New Roman" w:hint="eastAsia"/>
          <w:color w:val="000000" w:themeColor="text1"/>
          <w:szCs w:val="21"/>
        </w:rPr>
        <w:t>二</w:t>
      </w:r>
      <w:r w:rsidR="00B16987" w:rsidRPr="003D0232">
        <w:rPr>
          <w:rFonts w:ascii="Times New Roman" w:eastAsia="宋体" w:hAnsi="Times New Roman" w:cs="Times New Roman"/>
          <w:color w:val="000000" w:themeColor="text1"/>
          <w:szCs w:val="21"/>
        </w:rPr>
        <w:t>季度报告所载资料不存在虚假记载、误导性陈述</w:t>
      </w:r>
      <w:bookmarkStart w:id="0" w:name="_GoBack"/>
      <w:bookmarkEnd w:id="0"/>
      <w:r w:rsidR="00B16987" w:rsidRPr="003D0232">
        <w:rPr>
          <w:rFonts w:ascii="Times New Roman" w:eastAsia="宋体" w:hAnsi="Times New Roman" w:cs="Times New Roman"/>
          <w:color w:val="000000" w:themeColor="text1"/>
          <w:szCs w:val="21"/>
        </w:rPr>
        <w:t>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D567C0" w:rsidRPr="003D0232">
        <w:rPr>
          <w:rFonts w:ascii="Times New Roman" w:eastAsia="宋体" w:hAnsi="Times New Roman" w:cs="Times New Roman"/>
          <w:color w:val="000000" w:themeColor="text1"/>
          <w:szCs w:val="21"/>
        </w:rPr>
        <w:t>1</w:t>
      </w:r>
      <w:r w:rsidR="00D567C0">
        <w:rPr>
          <w:rFonts w:ascii="Times New Roman" w:eastAsia="宋体" w:hAnsi="Times New Roman" w:cs="Times New Roman"/>
          <w:color w:val="000000" w:themeColor="text1"/>
          <w:szCs w:val="21"/>
        </w:rPr>
        <w:t>64</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A1737A" w:rsidRPr="003D0232">
        <w:rPr>
          <w:rFonts w:ascii="Times New Roman" w:eastAsia="宋体" w:hAnsi="Times New Roman" w:cs="Times New Roman"/>
          <w:color w:val="000000" w:themeColor="text1"/>
          <w:szCs w:val="21"/>
        </w:rPr>
        <w:t>202</w:t>
      </w:r>
      <w:r w:rsidR="00A1737A">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D567C0">
        <w:rPr>
          <w:rFonts w:ascii="Times New Roman" w:eastAsia="宋体" w:hAnsi="Times New Roman" w:cs="Times New Roman" w:hint="eastAsia"/>
          <w:color w:val="000000" w:themeColor="text1"/>
          <w:szCs w:val="21"/>
        </w:rPr>
        <w:t>二</w:t>
      </w:r>
      <w:r w:rsidR="00BB3501" w:rsidRPr="003D0232">
        <w:rPr>
          <w:rFonts w:ascii="Times New Roman" w:eastAsia="宋体" w:hAnsi="Times New Roman" w:cs="Times New Roman"/>
          <w:color w:val="000000" w:themeColor="text1"/>
          <w:szCs w:val="21"/>
        </w:rPr>
        <w:t>季度报告全文于</w:t>
      </w:r>
      <w:r w:rsidR="00D567C0" w:rsidRPr="003D0232">
        <w:rPr>
          <w:rFonts w:ascii="Times New Roman" w:eastAsia="宋体" w:hAnsi="Times New Roman" w:cs="Times New Roman"/>
          <w:color w:val="000000" w:themeColor="text1"/>
          <w:szCs w:val="21"/>
        </w:rPr>
        <w:t>202</w:t>
      </w:r>
      <w:r w:rsidR="00D567C0">
        <w:rPr>
          <w:rFonts w:ascii="Times New Roman" w:eastAsia="宋体" w:hAnsi="Times New Roman" w:cs="Times New Roman"/>
          <w:color w:val="000000" w:themeColor="text1"/>
          <w:szCs w:val="21"/>
        </w:rPr>
        <w:t>1</w:t>
      </w:r>
      <w:r w:rsidR="00D567C0" w:rsidRPr="003D0232">
        <w:rPr>
          <w:rFonts w:ascii="Times New Roman" w:eastAsia="宋体" w:hAnsi="Times New Roman" w:cs="Times New Roman"/>
          <w:color w:val="000000" w:themeColor="text1"/>
          <w:szCs w:val="21"/>
        </w:rPr>
        <w:t>年</w:t>
      </w:r>
      <w:r w:rsidR="00D567C0">
        <w:rPr>
          <w:rFonts w:ascii="Times New Roman" w:eastAsia="宋体" w:hAnsi="Times New Roman" w:cs="Times New Roman"/>
          <w:color w:val="000000" w:themeColor="text1"/>
          <w:szCs w:val="21"/>
        </w:rPr>
        <w:t>7</w:t>
      </w:r>
      <w:r w:rsidR="00BB3501" w:rsidRPr="003D0232">
        <w:rPr>
          <w:rFonts w:ascii="Times New Roman" w:eastAsia="宋体" w:hAnsi="Times New Roman" w:cs="Times New Roman"/>
          <w:color w:val="000000" w:themeColor="text1"/>
          <w:szCs w:val="21"/>
        </w:rPr>
        <w:t>月</w:t>
      </w:r>
      <w:r w:rsidR="00D567C0" w:rsidRPr="003D0232">
        <w:rPr>
          <w:rFonts w:ascii="Times New Roman" w:eastAsia="宋体" w:hAnsi="Times New Roman" w:cs="Times New Roman"/>
          <w:color w:val="000000" w:themeColor="text1"/>
          <w:szCs w:val="21"/>
        </w:rPr>
        <w:t>2</w:t>
      </w:r>
      <w:r w:rsidR="00D567C0">
        <w:rPr>
          <w:rFonts w:ascii="Times New Roman" w:eastAsia="宋体" w:hAnsi="Times New Roman" w:cs="Times New Roman"/>
          <w:color w:val="000000" w:themeColor="text1"/>
          <w:szCs w:val="21"/>
        </w:rPr>
        <w:t>1</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D567C0"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1</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7</w:t>
      </w:r>
      <w:r w:rsidR="004E1E31" w:rsidRPr="003D0232">
        <w:rPr>
          <w:rFonts w:ascii="Times New Roman" w:eastAsia="宋体" w:hAnsi="Times New Roman" w:cs="Times New Roman"/>
          <w:color w:val="000000" w:themeColor="text1"/>
          <w:szCs w:val="21"/>
        </w:rPr>
        <w:t>月</w:t>
      </w:r>
      <w:r w:rsidRPr="003D0232">
        <w:rPr>
          <w:rFonts w:ascii="Times New Roman" w:eastAsia="宋体" w:hAnsi="Times New Roman" w:cs="Times New Roman"/>
          <w:color w:val="000000" w:themeColor="text1"/>
          <w:szCs w:val="21"/>
        </w:rPr>
        <w:t>2</w:t>
      </w:r>
      <w:r>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060"/>
      </w:tblGrid>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060"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060" w:type="dxa"/>
            <w:shd w:val="clear" w:color="auto" w:fill="auto"/>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国泰民安增利债券型发起式证券投资基金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060"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7B79EB">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060"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国泰民丰回报定期开放灵活配置混合型证券投资基金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国泰招惠收益定期开放债券型证券投资基金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83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国泰价值优选灵活配置混合型证券投资基金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D567C0" w:rsidRPr="003D0232" w:rsidTr="00D30B42">
        <w:trPr>
          <w:trHeight w:val="284"/>
          <w:jc w:val="center"/>
        </w:trPr>
        <w:tc>
          <w:tcPr>
            <w:tcW w:w="775" w:type="dxa"/>
            <w:shd w:val="clear" w:color="auto" w:fill="auto"/>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D567C0" w:rsidRPr="003D0232" w:rsidTr="00D30B42">
        <w:trPr>
          <w:trHeight w:val="284"/>
          <w:jc w:val="center"/>
        </w:trPr>
        <w:tc>
          <w:tcPr>
            <w:tcW w:w="775" w:type="dxa"/>
            <w:shd w:val="clear" w:color="auto" w:fill="auto"/>
            <w:noWrap/>
            <w:vAlign w:val="center"/>
            <w:hideMark/>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国泰惠泰一年定期开放债券型发起式证券投资基金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Pr="003D0232"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060" w:type="dxa"/>
            <w:shd w:val="clear" w:color="auto" w:fill="auto"/>
            <w:noWrap/>
            <w:vAlign w:val="center"/>
          </w:tcPr>
          <w:p w:rsidR="00D567C0" w:rsidRPr="003D0232"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国泰浩益</w:t>
            </w:r>
            <w:r w:rsidRPr="00784BE8">
              <w:rPr>
                <w:rFonts w:ascii="Times New Roman" w:eastAsia="宋体" w:hAnsi="Times New Roman" w:cs="Times New Roman" w:hint="eastAsia"/>
                <w:szCs w:val="21"/>
              </w:rPr>
              <w:t>18</w:t>
            </w:r>
            <w:r w:rsidRPr="00784BE8">
              <w:rPr>
                <w:rFonts w:ascii="Times New Roman" w:eastAsia="宋体" w:hAnsi="Times New Roman" w:cs="Times New Roman" w:hint="eastAsia"/>
                <w:szCs w:val="21"/>
              </w:rPr>
              <w:t>个月封闭运作混合型证券投资基金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060" w:type="dxa"/>
            <w:shd w:val="clear" w:color="auto" w:fill="auto"/>
            <w:noWrap/>
            <w:vAlign w:val="center"/>
          </w:tcPr>
          <w:p w:rsidR="00D567C0" w:rsidRPr="007B79EB" w:rsidRDefault="00D567C0" w:rsidP="00D567C0">
            <w:pPr>
              <w:widowControl/>
              <w:jc w:val="left"/>
              <w:rPr>
                <w:rFonts w:ascii="Times New Roman" w:eastAsia="宋体" w:hAnsi="Times New Roman" w:cs="Times New Roman"/>
                <w:szCs w:val="21"/>
              </w:rPr>
            </w:pPr>
            <w:r w:rsidRPr="00A1737A">
              <w:rPr>
                <w:rFonts w:ascii="Times New Roman" w:eastAsia="宋体" w:hAnsi="Times New Roman" w:cs="Times New Roman" w:hint="eastAsia"/>
                <w:szCs w:val="21"/>
              </w:rPr>
              <w:t>国泰中证医疗交易型开放式指数证券投资基金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51</w:t>
            </w:r>
          </w:p>
        </w:tc>
        <w:tc>
          <w:tcPr>
            <w:tcW w:w="7060" w:type="dxa"/>
            <w:shd w:val="clear" w:color="auto" w:fill="auto"/>
            <w:noWrap/>
            <w:vAlign w:val="center"/>
          </w:tcPr>
          <w:p w:rsidR="00D567C0" w:rsidRPr="00784BE8" w:rsidRDefault="00D567C0" w:rsidP="00D567C0">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国泰金福三个月定期开放混合型发起式证券投资基金</w:t>
            </w:r>
          </w:p>
        </w:tc>
      </w:tr>
      <w:tr w:rsidR="00D567C0" w:rsidRPr="003D0232" w:rsidTr="007B79EB">
        <w:trPr>
          <w:trHeight w:val="284"/>
          <w:jc w:val="center"/>
        </w:trPr>
        <w:tc>
          <w:tcPr>
            <w:tcW w:w="775" w:type="dxa"/>
            <w:shd w:val="clear" w:color="auto" w:fill="auto"/>
            <w:noWrap/>
            <w:vAlign w:val="center"/>
          </w:tcPr>
          <w:p w:rsidR="00D567C0" w:rsidRDefault="00D567C0" w:rsidP="00D567C0">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52</w:t>
            </w:r>
          </w:p>
        </w:tc>
        <w:tc>
          <w:tcPr>
            <w:tcW w:w="7060" w:type="dxa"/>
            <w:shd w:val="clear" w:color="auto" w:fill="auto"/>
            <w:noWrap/>
            <w:vAlign w:val="center"/>
          </w:tcPr>
          <w:p w:rsidR="00D567C0" w:rsidRPr="00784BE8" w:rsidRDefault="00D567C0" w:rsidP="00D567C0">
            <w:pPr>
              <w:widowControl/>
              <w:jc w:val="left"/>
              <w:rPr>
                <w:rFonts w:ascii="Times New Roman" w:eastAsia="宋体" w:hAnsi="Times New Roman" w:cs="Times New Roman"/>
                <w:szCs w:val="21"/>
              </w:rPr>
            </w:pPr>
            <w:r w:rsidRPr="008710F7">
              <w:rPr>
                <w:rFonts w:ascii="Times New Roman" w:eastAsia="宋体" w:hAnsi="Times New Roman" w:cs="Times New Roman" w:hint="eastAsia"/>
                <w:szCs w:val="21"/>
              </w:rPr>
              <w:t>国泰上证综合交易型开放式指数证券投资基金发起式联接基金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53</w:t>
            </w:r>
          </w:p>
        </w:tc>
        <w:tc>
          <w:tcPr>
            <w:tcW w:w="7060" w:type="dxa"/>
            <w:shd w:val="clear" w:color="auto" w:fill="auto"/>
            <w:noWrap/>
          </w:tcPr>
          <w:p w:rsidR="004735DD" w:rsidRPr="00784BE8" w:rsidRDefault="004735DD" w:rsidP="004735DD">
            <w:pPr>
              <w:widowControl/>
              <w:jc w:val="left"/>
              <w:rPr>
                <w:rFonts w:ascii="Times New Roman" w:eastAsia="宋体" w:hAnsi="Times New Roman" w:cs="Times New Roman"/>
                <w:szCs w:val="21"/>
              </w:rPr>
            </w:pPr>
            <w:r w:rsidRPr="0026711C">
              <w:rPr>
                <w:rFonts w:hint="eastAsia"/>
              </w:rPr>
              <w:t>国泰合益混合型证券投资基金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54</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26711C">
              <w:rPr>
                <w:rFonts w:hint="eastAsia"/>
              </w:rPr>
              <w:t>国泰中证全指软件交易型开放式指数证券投资基金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55</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26711C">
              <w:rPr>
                <w:rFonts w:hint="eastAsia"/>
              </w:rPr>
              <w:t>国泰通利</w:t>
            </w:r>
            <w:r w:rsidRPr="0026711C">
              <w:rPr>
                <w:rFonts w:hint="eastAsia"/>
              </w:rPr>
              <w:t>9</w:t>
            </w:r>
            <w:r w:rsidRPr="0026711C">
              <w:rPr>
                <w:rFonts w:hint="eastAsia"/>
              </w:rPr>
              <w:t>个月持有期混合型证券投资基金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56</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国泰中证动漫游戏交易型开放式指数证券投资基金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57</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国泰中证畜牧养殖交易型开放式指数证券投资基金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58</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国泰中证细分化工产业主题交易型开放式指数证券投资基金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59</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A7DA7">
              <w:rPr>
                <w:rFonts w:hint="eastAsia"/>
              </w:rPr>
              <w:t>国泰价值先锋股票型证券投资基金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60</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3562E7">
              <w:rPr>
                <w:rFonts w:hint="eastAsia"/>
              </w:rPr>
              <w:t>国泰中证环保产业</w:t>
            </w:r>
            <w:r w:rsidRPr="003562E7">
              <w:rPr>
                <w:rFonts w:hint="eastAsia"/>
              </w:rPr>
              <w:t>50</w:t>
            </w:r>
            <w:r w:rsidRPr="003562E7">
              <w:rPr>
                <w:rFonts w:hint="eastAsia"/>
              </w:rPr>
              <w:t>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61</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3562E7">
              <w:rPr>
                <w:rFonts w:hint="eastAsia"/>
              </w:rPr>
              <w:t>国泰成长价值混合型证券投资基金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62</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E06CD">
              <w:rPr>
                <w:rFonts w:hint="eastAsia"/>
              </w:rPr>
              <w:t>国泰中证细分机械设备产业主题交易型开放式指数证券投资基金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63</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E06CD">
              <w:rPr>
                <w:rFonts w:hint="eastAsia"/>
              </w:rPr>
              <w:t>国泰中证</w:t>
            </w:r>
            <w:r w:rsidRPr="008E06CD">
              <w:rPr>
                <w:rFonts w:hint="eastAsia"/>
              </w:rPr>
              <w:t>800</w:t>
            </w:r>
            <w:r w:rsidRPr="008E06CD">
              <w:rPr>
                <w:rFonts w:hint="eastAsia"/>
              </w:rPr>
              <w:t>汽车与零部件交易型开放式指数证券投资基金</w:t>
            </w:r>
          </w:p>
        </w:tc>
      </w:tr>
      <w:tr w:rsidR="004735DD" w:rsidRPr="003D0232" w:rsidTr="00BF2162">
        <w:trPr>
          <w:trHeight w:val="284"/>
          <w:jc w:val="center"/>
        </w:trPr>
        <w:tc>
          <w:tcPr>
            <w:tcW w:w="775" w:type="dxa"/>
            <w:shd w:val="clear" w:color="auto" w:fill="auto"/>
            <w:noWrap/>
            <w:vAlign w:val="center"/>
          </w:tcPr>
          <w:p w:rsidR="004735DD" w:rsidRDefault="004735DD" w:rsidP="004735DD">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64</w:t>
            </w:r>
          </w:p>
        </w:tc>
        <w:tc>
          <w:tcPr>
            <w:tcW w:w="7060" w:type="dxa"/>
            <w:shd w:val="clear" w:color="auto" w:fill="auto"/>
            <w:noWrap/>
          </w:tcPr>
          <w:p w:rsidR="004735DD" w:rsidRPr="008710F7" w:rsidRDefault="004735DD" w:rsidP="004735DD">
            <w:pPr>
              <w:widowControl/>
              <w:jc w:val="left"/>
              <w:rPr>
                <w:rFonts w:ascii="Times New Roman" w:eastAsia="宋体" w:hAnsi="Times New Roman" w:cs="Times New Roman"/>
                <w:szCs w:val="21"/>
              </w:rPr>
            </w:pPr>
            <w:r w:rsidRPr="008E06CD">
              <w:rPr>
                <w:rFonts w:hint="eastAsia"/>
              </w:rPr>
              <w:t>国泰同益</w:t>
            </w:r>
            <w:r w:rsidRPr="008E06CD">
              <w:rPr>
                <w:rFonts w:hint="eastAsia"/>
              </w:rPr>
              <w:t>18</w:t>
            </w:r>
            <w:r w:rsidRPr="008E06CD">
              <w:rPr>
                <w:rFonts w:hint="eastAsia"/>
              </w:rPr>
              <w:t>个月持有期混合型证券投资基金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61" w:rsidRDefault="00F02E61" w:rsidP="009A149B">
      <w:r>
        <w:separator/>
      </w:r>
    </w:p>
  </w:endnote>
  <w:endnote w:type="continuationSeparator" w:id="0">
    <w:p w:rsidR="00F02E61" w:rsidRDefault="00F02E6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2F5112">
        <w:pPr>
          <w:pStyle w:val="a4"/>
          <w:jc w:val="center"/>
        </w:pPr>
        <w:r>
          <w:fldChar w:fldCharType="begin"/>
        </w:r>
        <w:r w:rsidR="00084E7D">
          <w:instrText>PAGE   \* MERGEFORMAT</w:instrText>
        </w:r>
        <w:r>
          <w:fldChar w:fldCharType="separate"/>
        </w:r>
        <w:r w:rsidR="004F650B" w:rsidRPr="004F650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2F5112">
        <w:pPr>
          <w:pStyle w:val="a4"/>
          <w:jc w:val="center"/>
        </w:pPr>
        <w:r>
          <w:fldChar w:fldCharType="begin"/>
        </w:r>
        <w:r w:rsidR="00084E7D">
          <w:instrText>PAGE   \* MERGEFORMAT</w:instrText>
        </w:r>
        <w:r>
          <w:fldChar w:fldCharType="separate"/>
        </w:r>
        <w:r w:rsidR="004F650B" w:rsidRPr="004F650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61" w:rsidRDefault="00F02E61" w:rsidP="009A149B">
      <w:r>
        <w:separator/>
      </w:r>
    </w:p>
  </w:footnote>
  <w:footnote w:type="continuationSeparator" w:id="0">
    <w:p w:rsidR="00F02E61" w:rsidRDefault="00F02E6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623CF"/>
    <w:rsid w:val="00165D5C"/>
    <w:rsid w:val="00166B15"/>
    <w:rsid w:val="00174C8C"/>
    <w:rsid w:val="0017571E"/>
    <w:rsid w:val="00175AED"/>
    <w:rsid w:val="00191702"/>
    <w:rsid w:val="00192262"/>
    <w:rsid w:val="001A3EF8"/>
    <w:rsid w:val="001A593B"/>
    <w:rsid w:val="001B000D"/>
    <w:rsid w:val="001D04AB"/>
    <w:rsid w:val="001D081D"/>
    <w:rsid w:val="001D2521"/>
    <w:rsid w:val="001D74AE"/>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2F5112"/>
    <w:rsid w:val="00303860"/>
    <w:rsid w:val="00311075"/>
    <w:rsid w:val="003117E6"/>
    <w:rsid w:val="003126D8"/>
    <w:rsid w:val="0031471A"/>
    <w:rsid w:val="00332619"/>
    <w:rsid w:val="00333802"/>
    <w:rsid w:val="0034441D"/>
    <w:rsid w:val="003467B5"/>
    <w:rsid w:val="00347D38"/>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35DD"/>
    <w:rsid w:val="004744B6"/>
    <w:rsid w:val="004748B9"/>
    <w:rsid w:val="00477BA8"/>
    <w:rsid w:val="00477EB2"/>
    <w:rsid w:val="0048111A"/>
    <w:rsid w:val="00483F7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650B"/>
    <w:rsid w:val="004F7313"/>
    <w:rsid w:val="005158A6"/>
    <w:rsid w:val="0052094C"/>
    <w:rsid w:val="00534A41"/>
    <w:rsid w:val="0053650E"/>
    <w:rsid w:val="00542535"/>
    <w:rsid w:val="00544E6E"/>
    <w:rsid w:val="00547910"/>
    <w:rsid w:val="00551033"/>
    <w:rsid w:val="00557021"/>
    <w:rsid w:val="005604E1"/>
    <w:rsid w:val="00560AC4"/>
    <w:rsid w:val="00563FE4"/>
    <w:rsid w:val="00567978"/>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1CB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10F7"/>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6BA4"/>
    <w:rsid w:val="009E35EB"/>
    <w:rsid w:val="009E64F2"/>
    <w:rsid w:val="009E7875"/>
    <w:rsid w:val="009F36BB"/>
    <w:rsid w:val="009F72D1"/>
    <w:rsid w:val="00A144A6"/>
    <w:rsid w:val="00A1737A"/>
    <w:rsid w:val="00A21627"/>
    <w:rsid w:val="00A37A94"/>
    <w:rsid w:val="00A41611"/>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33F4A"/>
    <w:rsid w:val="00B41297"/>
    <w:rsid w:val="00B504F2"/>
    <w:rsid w:val="00B517DE"/>
    <w:rsid w:val="00B51CE1"/>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162"/>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7C0"/>
    <w:rsid w:val="00D56E0D"/>
    <w:rsid w:val="00D62A71"/>
    <w:rsid w:val="00D70A3B"/>
    <w:rsid w:val="00D72110"/>
    <w:rsid w:val="00D857DE"/>
    <w:rsid w:val="00D919AF"/>
    <w:rsid w:val="00D937BD"/>
    <w:rsid w:val="00DA2D7C"/>
    <w:rsid w:val="00DB6F0A"/>
    <w:rsid w:val="00DD621A"/>
    <w:rsid w:val="00DD7BAA"/>
    <w:rsid w:val="00DE0FFA"/>
    <w:rsid w:val="00DE6A70"/>
    <w:rsid w:val="00DF3DF3"/>
    <w:rsid w:val="00DF5AA8"/>
    <w:rsid w:val="00E11D7D"/>
    <w:rsid w:val="00E1254C"/>
    <w:rsid w:val="00E16895"/>
    <w:rsid w:val="00E267B1"/>
    <w:rsid w:val="00E32614"/>
    <w:rsid w:val="00E33250"/>
    <w:rsid w:val="00E3526B"/>
    <w:rsid w:val="00E5059C"/>
    <w:rsid w:val="00E54C06"/>
    <w:rsid w:val="00E5664A"/>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2E61"/>
    <w:rsid w:val="00F04DC2"/>
    <w:rsid w:val="00F056BE"/>
    <w:rsid w:val="00F066D9"/>
    <w:rsid w:val="00F15E63"/>
    <w:rsid w:val="00F25F52"/>
    <w:rsid w:val="00F4252F"/>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47829-1F98-446C-A66F-DE028A83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3852</Characters>
  <Application>Microsoft Office Word</Application>
  <DocSecurity>4</DocSecurity>
  <Lines>32</Lines>
  <Paragraphs>9</Paragraphs>
  <ScaleCrop>false</ScaleCrop>
  <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2021-07-20T16:16:00Z</dcterms:created>
  <dcterms:modified xsi:type="dcterms:W3CDTF">2021-07-20T16:16:00Z</dcterms:modified>
</cp:coreProperties>
</file>