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502" w:rsidRDefault="00C25A80" w:rsidP="00C25A80">
      <w:pPr>
        <w:jc w:val="center"/>
        <w:rPr>
          <w:b/>
          <w:bCs/>
          <w:color w:val="993300"/>
          <w:sz w:val="22"/>
          <w:szCs w:val="18"/>
        </w:rPr>
      </w:pPr>
      <w:r w:rsidRPr="00C25A80">
        <w:rPr>
          <w:rFonts w:hint="eastAsia"/>
          <w:b/>
          <w:bCs/>
          <w:color w:val="993300"/>
          <w:sz w:val="22"/>
          <w:szCs w:val="18"/>
        </w:rPr>
        <w:t>招商基金管理有限公司关于旗下部分基金增加腾安基金为销售机构的公告</w:t>
      </w:r>
    </w:p>
    <w:p w:rsidR="00C25A80" w:rsidRDefault="00C25A80" w:rsidP="00C25A80">
      <w:pPr>
        <w:jc w:val="center"/>
        <w:rPr>
          <w:rStyle w:val="apple-style-span"/>
          <w:rFonts w:ascii="Tw Cen MT Condensed Extra Bold" w:hAnsi="Tw Cen MT Condensed Extra Bold" w:hint="eastAsia"/>
          <w:b/>
          <w:bCs/>
          <w:color w:val="993300"/>
          <w:sz w:val="18"/>
          <w:szCs w:val="18"/>
        </w:rPr>
      </w:pPr>
    </w:p>
    <w:p w:rsidR="0096772D" w:rsidRDefault="00C25A80" w:rsidP="00C25A80">
      <w:pPr>
        <w:ind w:firstLineChars="200" w:firstLine="420"/>
        <w:rPr>
          <w:rStyle w:val="apple-style-span"/>
          <w:bCs/>
          <w:szCs w:val="21"/>
        </w:rPr>
      </w:pPr>
      <w:r w:rsidRPr="00C25A80">
        <w:rPr>
          <w:rStyle w:val="apple-style-span"/>
          <w:rFonts w:hint="eastAsia"/>
          <w:bCs/>
          <w:szCs w:val="21"/>
        </w:rPr>
        <w:t>根据招商基金管理有限公司（以下简称“本公司”）与腾安基金销售（深圳）有限公司（以下简称“腾安基金”）签署的基金销售协议，自</w:t>
      </w:r>
      <w:r w:rsidR="00EA69E3">
        <w:rPr>
          <w:rStyle w:val="apple-style-span"/>
          <w:bCs/>
          <w:szCs w:val="21"/>
        </w:rPr>
        <w:t>2021</w:t>
      </w:r>
      <w:r w:rsidRPr="00C25A80">
        <w:rPr>
          <w:rStyle w:val="apple-style-span"/>
          <w:bCs/>
          <w:szCs w:val="21"/>
        </w:rPr>
        <w:t>年</w:t>
      </w:r>
      <w:r w:rsidR="000C32E0">
        <w:rPr>
          <w:rStyle w:val="apple-style-span"/>
          <w:bCs/>
          <w:szCs w:val="21"/>
        </w:rPr>
        <w:t>7</w:t>
      </w:r>
      <w:r w:rsidRPr="00C25A80">
        <w:rPr>
          <w:rStyle w:val="apple-style-span"/>
          <w:bCs/>
          <w:szCs w:val="21"/>
        </w:rPr>
        <w:t>月</w:t>
      </w:r>
      <w:r w:rsidR="001433BD">
        <w:rPr>
          <w:rStyle w:val="apple-style-span"/>
          <w:bCs/>
          <w:szCs w:val="21"/>
        </w:rPr>
        <w:t>2</w:t>
      </w:r>
      <w:r w:rsidR="00481125">
        <w:rPr>
          <w:rStyle w:val="apple-style-span"/>
          <w:bCs/>
          <w:szCs w:val="21"/>
        </w:rPr>
        <w:t>0</w:t>
      </w:r>
      <w:r w:rsidRPr="00C25A80">
        <w:rPr>
          <w:rStyle w:val="apple-style-span"/>
          <w:bCs/>
          <w:szCs w:val="21"/>
        </w:rPr>
        <w:t>日起，本公司将增加腾安基金为</w:t>
      </w:r>
      <w:r>
        <w:rPr>
          <w:rStyle w:val="apple-style-span"/>
          <w:rFonts w:hint="eastAsia"/>
          <w:bCs/>
          <w:szCs w:val="21"/>
        </w:rPr>
        <w:t>以下基金</w:t>
      </w:r>
      <w:r w:rsidRPr="00C25A80">
        <w:rPr>
          <w:rStyle w:val="apple-style-span"/>
          <w:bCs/>
          <w:szCs w:val="21"/>
        </w:rPr>
        <w:t>的销售机构并</w:t>
      </w:r>
      <w:r w:rsidR="00134920" w:rsidRPr="00134920">
        <w:rPr>
          <w:rStyle w:val="apple-style-span"/>
          <w:rFonts w:hint="eastAsia"/>
          <w:bCs/>
          <w:szCs w:val="21"/>
        </w:rPr>
        <w:t>开通申购、赎回等相关业务</w:t>
      </w:r>
      <w:r w:rsidRPr="00C25A80">
        <w:rPr>
          <w:rStyle w:val="apple-style-span"/>
          <w:bCs/>
          <w:szCs w:val="21"/>
        </w:rPr>
        <w:t>。</w:t>
      </w:r>
    </w:p>
    <w:p w:rsidR="00C25A80" w:rsidRDefault="00C25A80" w:rsidP="00C25A80">
      <w:pPr>
        <w:ind w:firstLineChars="200" w:firstLine="361"/>
        <w:rPr>
          <w:rStyle w:val="apple-style-span"/>
          <w:rFonts w:ascii="Tw Cen MT Condensed Extra Bold" w:hAnsi="Tw Cen MT Condensed Extra Bold" w:hint="eastAsia"/>
          <w:b/>
          <w:bCs/>
          <w:color w:val="9933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116"/>
      </w:tblGrid>
      <w:tr w:rsidR="00C25A80" w:rsidRPr="00BD4A75" w:rsidTr="009B30EC">
        <w:trPr>
          <w:trHeight w:val="384"/>
        </w:trPr>
        <w:tc>
          <w:tcPr>
            <w:tcW w:w="1101" w:type="dxa"/>
            <w:shd w:val="clear" w:color="auto" w:fill="auto"/>
            <w:noWrap/>
            <w:hideMark/>
          </w:tcPr>
          <w:p w:rsidR="00C25A80" w:rsidRPr="00C73CDE" w:rsidRDefault="00C25A80" w:rsidP="00C73CDE">
            <w:pPr>
              <w:jc w:val="center"/>
              <w:rPr>
                <w:rFonts w:cs="Times New Roman"/>
                <w:sz w:val="22"/>
              </w:rPr>
            </w:pPr>
            <w:r w:rsidRPr="00C73CDE">
              <w:rPr>
                <w:rFonts w:cs="Times New Roman" w:hint="eastAsia"/>
                <w:sz w:val="22"/>
              </w:rPr>
              <w:t>基金代码</w:t>
            </w:r>
          </w:p>
        </w:tc>
        <w:tc>
          <w:tcPr>
            <w:tcW w:w="7116" w:type="dxa"/>
            <w:shd w:val="clear" w:color="auto" w:fill="auto"/>
            <w:noWrap/>
            <w:hideMark/>
          </w:tcPr>
          <w:p w:rsidR="00C25A80" w:rsidRPr="00C73CDE" w:rsidRDefault="00C25A80" w:rsidP="00C73CDE">
            <w:pPr>
              <w:jc w:val="center"/>
              <w:rPr>
                <w:rFonts w:cs="Times New Roman"/>
                <w:sz w:val="22"/>
              </w:rPr>
            </w:pPr>
            <w:r w:rsidRPr="00C73CDE">
              <w:rPr>
                <w:rFonts w:cs="Times New Roman" w:hint="eastAsia"/>
                <w:sz w:val="22"/>
              </w:rPr>
              <w:t>基金全称</w:t>
            </w:r>
          </w:p>
        </w:tc>
      </w:tr>
      <w:tr w:rsidR="00C25A80" w:rsidRPr="00BD4A75" w:rsidTr="009B30EC">
        <w:trPr>
          <w:trHeight w:val="280"/>
        </w:trPr>
        <w:tc>
          <w:tcPr>
            <w:tcW w:w="1101" w:type="dxa"/>
            <w:shd w:val="clear" w:color="auto" w:fill="auto"/>
            <w:noWrap/>
            <w:hideMark/>
          </w:tcPr>
          <w:p w:rsidR="00C25A80" w:rsidRPr="00C73CDE" w:rsidRDefault="0003231F" w:rsidP="00C73CDE">
            <w:pPr>
              <w:rPr>
                <w:rFonts w:cs="Times New Roman"/>
                <w:sz w:val="22"/>
              </w:rPr>
            </w:pPr>
            <w:r>
              <w:rPr>
                <w:rFonts w:cs="Times New Roman"/>
                <w:sz w:val="22"/>
              </w:rPr>
              <w:t>010503</w:t>
            </w:r>
          </w:p>
        </w:tc>
        <w:tc>
          <w:tcPr>
            <w:tcW w:w="7116" w:type="dxa"/>
            <w:shd w:val="clear" w:color="auto" w:fill="auto"/>
            <w:noWrap/>
            <w:hideMark/>
          </w:tcPr>
          <w:p w:rsidR="00C25A80" w:rsidRPr="00C73CDE" w:rsidRDefault="0003231F" w:rsidP="00C73CDE">
            <w:pPr>
              <w:rPr>
                <w:rFonts w:cs="Times New Roman"/>
                <w:sz w:val="22"/>
              </w:rPr>
            </w:pPr>
            <w:r w:rsidRPr="0003231F">
              <w:rPr>
                <w:bCs/>
                <w:sz w:val="22"/>
              </w:rPr>
              <w:t>招商稳兴混合型证券投资基金</w:t>
            </w:r>
            <w:r w:rsidR="009607CD">
              <w:rPr>
                <w:rFonts w:hint="eastAsia"/>
                <w:bCs/>
                <w:sz w:val="22"/>
              </w:rPr>
              <w:t>A</w:t>
            </w:r>
          </w:p>
        </w:tc>
      </w:tr>
      <w:tr w:rsidR="009607CD" w:rsidRPr="00BD4A75" w:rsidTr="009B30EC">
        <w:trPr>
          <w:trHeight w:val="280"/>
        </w:trPr>
        <w:tc>
          <w:tcPr>
            <w:tcW w:w="1101" w:type="dxa"/>
            <w:shd w:val="clear" w:color="auto" w:fill="auto"/>
            <w:noWrap/>
          </w:tcPr>
          <w:p w:rsidR="009607CD" w:rsidRDefault="0003231F" w:rsidP="000C32E0">
            <w:pPr>
              <w:rPr>
                <w:rFonts w:cs="Times New Roman"/>
                <w:sz w:val="22"/>
              </w:rPr>
            </w:pPr>
            <w:r>
              <w:rPr>
                <w:rFonts w:cs="Times New Roman"/>
                <w:sz w:val="22"/>
              </w:rPr>
              <w:t>010504</w:t>
            </w:r>
          </w:p>
        </w:tc>
        <w:tc>
          <w:tcPr>
            <w:tcW w:w="7116" w:type="dxa"/>
            <w:shd w:val="clear" w:color="auto" w:fill="auto"/>
            <w:noWrap/>
          </w:tcPr>
          <w:p w:rsidR="009607CD" w:rsidRPr="00EA69E3" w:rsidRDefault="0003231F" w:rsidP="00C73CDE">
            <w:pPr>
              <w:rPr>
                <w:rFonts w:hint="eastAsia"/>
                <w:bCs/>
                <w:sz w:val="22"/>
              </w:rPr>
            </w:pPr>
            <w:r w:rsidRPr="0003231F">
              <w:rPr>
                <w:bCs/>
                <w:sz w:val="22"/>
              </w:rPr>
              <w:t>招商稳兴混合型证券投资基金</w:t>
            </w:r>
            <w:r w:rsidR="009607CD">
              <w:rPr>
                <w:rFonts w:hint="eastAsia"/>
                <w:bCs/>
                <w:sz w:val="22"/>
              </w:rPr>
              <w:t>C</w:t>
            </w:r>
          </w:p>
        </w:tc>
      </w:tr>
      <w:tr w:rsidR="009607CD" w:rsidRPr="00BD4A75" w:rsidTr="009B30EC">
        <w:trPr>
          <w:trHeight w:val="280"/>
        </w:trPr>
        <w:tc>
          <w:tcPr>
            <w:tcW w:w="1101" w:type="dxa"/>
            <w:shd w:val="clear" w:color="auto" w:fill="auto"/>
            <w:noWrap/>
          </w:tcPr>
          <w:p w:rsidR="009607CD" w:rsidRDefault="0003231F" w:rsidP="00C73CDE">
            <w:pPr>
              <w:rPr>
                <w:rFonts w:cs="Times New Roman"/>
                <w:sz w:val="22"/>
              </w:rPr>
            </w:pPr>
            <w:r w:rsidRPr="0003231F">
              <w:rPr>
                <w:rFonts w:cs="Times New Roman"/>
                <w:sz w:val="22"/>
              </w:rPr>
              <w:t>006650</w:t>
            </w:r>
          </w:p>
        </w:tc>
        <w:tc>
          <w:tcPr>
            <w:tcW w:w="7116" w:type="dxa"/>
            <w:shd w:val="clear" w:color="auto" w:fill="auto"/>
            <w:noWrap/>
          </w:tcPr>
          <w:p w:rsidR="009607CD" w:rsidRPr="00EA69E3" w:rsidRDefault="0003231F" w:rsidP="00C73CDE">
            <w:pPr>
              <w:rPr>
                <w:rFonts w:hint="eastAsia"/>
                <w:bCs/>
                <w:sz w:val="22"/>
              </w:rPr>
            </w:pPr>
            <w:r w:rsidRPr="0003231F">
              <w:rPr>
                <w:rFonts w:hint="eastAsia"/>
                <w:bCs/>
                <w:sz w:val="22"/>
              </w:rPr>
              <w:t>招商安庆债券型证券投资基金</w:t>
            </w:r>
          </w:p>
        </w:tc>
      </w:tr>
      <w:tr w:rsidR="009607CD" w:rsidRPr="00BD4A75" w:rsidTr="009B30EC">
        <w:trPr>
          <w:trHeight w:val="280"/>
        </w:trPr>
        <w:tc>
          <w:tcPr>
            <w:tcW w:w="1101" w:type="dxa"/>
            <w:shd w:val="clear" w:color="auto" w:fill="auto"/>
            <w:noWrap/>
          </w:tcPr>
          <w:p w:rsidR="009607CD" w:rsidRDefault="00095BEB" w:rsidP="00C73CDE">
            <w:pPr>
              <w:rPr>
                <w:rFonts w:cs="Times New Roman"/>
                <w:sz w:val="22"/>
              </w:rPr>
            </w:pPr>
            <w:r>
              <w:rPr>
                <w:rFonts w:cs="Times New Roman"/>
                <w:sz w:val="22"/>
              </w:rPr>
              <w:t>011953</w:t>
            </w:r>
          </w:p>
        </w:tc>
        <w:tc>
          <w:tcPr>
            <w:tcW w:w="7116" w:type="dxa"/>
            <w:shd w:val="clear" w:color="auto" w:fill="auto"/>
            <w:noWrap/>
          </w:tcPr>
          <w:p w:rsidR="009607CD" w:rsidRPr="00EA69E3" w:rsidRDefault="00095BEB" w:rsidP="005D7E3B">
            <w:pPr>
              <w:rPr>
                <w:rFonts w:hint="eastAsia"/>
                <w:bCs/>
                <w:sz w:val="22"/>
              </w:rPr>
            </w:pPr>
            <w:r w:rsidRPr="00095BEB">
              <w:rPr>
                <w:rFonts w:hint="eastAsia"/>
                <w:bCs/>
                <w:sz w:val="22"/>
              </w:rPr>
              <w:t>招商招瑞纯债债券型发起式证券投资基金</w:t>
            </w:r>
            <w:r w:rsidR="005D7E3B">
              <w:rPr>
                <w:bCs/>
                <w:sz w:val="22"/>
              </w:rPr>
              <w:t>D</w:t>
            </w:r>
          </w:p>
        </w:tc>
      </w:tr>
      <w:tr w:rsidR="009607CD" w:rsidRPr="00BD4A75" w:rsidTr="009B30EC">
        <w:trPr>
          <w:trHeight w:val="280"/>
        </w:trPr>
        <w:tc>
          <w:tcPr>
            <w:tcW w:w="1101" w:type="dxa"/>
            <w:shd w:val="clear" w:color="auto" w:fill="auto"/>
            <w:noWrap/>
          </w:tcPr>
          <w:p w:rsidR="009607CD" w:rsidRDefault="00095BEB" w:rsidP="000C32E0">
            <w:pPr>
              <w:rPr>
                <w:rFonts w:cs="Times New Roman"/>
                <w:sz w:val="22"/>
              </w:rPr>
            </w:pPr>
            <w:r>
              <w:rPr>
                <w:rFonts w:cs="Times New Roman"/>
                <w:sz w:val="22"/>
              </w:rPr>
              <w:t>000530</w:t>
            </w:r>
          </w:p>
        </w:tc>
        <w:tc>
          <w:tcPr>
            <w:tcW w:w="7116" w:type="dxa"/>
            <w:shd w:val="clear" w:color="auto" w:fill="auto"/>
            <w:noWrap/>
          </w:tcPr>
          <w:p w:rsidR="009607CD" w:rsidRPr="00EA69E3" w:rsidRDefault="00095BEB" w:rsidP="00C73CDE">
            <w:pPr>
              <w:rPr>
                <w:rFonts w:hint="eastAsia"/>
                <w:bCs/>
                <w:sz w:val="22"/>
              </w:rPr>
            </w:pPr>
            <w:r w:rsidRPr="00095BEB">
              <w:rPr>
                <w:rFonts w:hint="eastAsia"/>
                <w:bCs/>
                <w:sz w:val="22"/>
              </w:rPr>
              <w:t>招商丰盛稳定增长灵活配置混合型证券投资基金</w:t>
            </w:r>
            <w:r>
              <w:rPr>
                <w:rFonts w:hint="eastAsia"/>
                <w:bCs/>
                <w:sz w:val="22"/>
              </w:rPr>
              <w:t>A</w:t>
            </w:r>
          </w:p>
        </w:tc>
      </w:tr>
      <w:tr w:rsidR="009607CD" w:rsidRPr="009607CD" w:rsidTr="009B30EC">
        <w:trPr>
          <w:trHeight w:val="280"/>
        </w:trPr>
        <w:tc>
          <w:tcPr>
            <w:tcW w:w="1101" w:type="dxa"/>
            <w:shd w:val="clear" w:color="auto" w:fill="auto"/>
            <w:noWrap/>
          </w:tcPr>
          <w:p w:rsidR="009607CD" w:rsidRDefault="00095BEB" w:rsidP="00C73CDE">
            <w:pPr>
              <w:rPr>
                <w:rFonts w:cs="Times New Roman"/>
                <w:sz w:val="22"/>
              </w:rPr>
            </w:pPr>
            <w:r w:rsidRPr="00095BEB">
              <w:rPr>
                <w:rFonts w:cs="Times New Roman"/>
                <w:sz w:val="22"/>
              </w:rPr>
              <w:t>002417</w:t>
            </w:r>
          </w:p>
        </w:tc>
        <w:tc>
          <w:tcPr>
            <w:tcW w:w="7116" w:type="dxa"/>
            <w:shd w:val="clear" w:color="auto" w:fill="auto"/>
            <w:noWrap/>
          </w:tcPr>
          <w:p w:rsidR="009607CD" w:rsidRPr="009607CD" w:rsidRDefault="00095BEB" w:rsidP="00C73CDE">
            <w:pPr>
              <w:rPr>
                <w:rFonts w:cs="Times New Roman" w:hint="eastAsia"/>
                <w:sz w:val="22"/>
              </w:rPr>
            </w:pPr>
            <w:r w:rsidRPr="00095BEB">
              <w:rPr>
                <w:rFonts w:cs="Times New Roman" w:hint="eastAsia"/>
                <w:sz w:val="22"/>
              </w:rPr>
              <w:t>招商丰盛稳定增长灵活配置混合型证券投资基金</w:t>
            </w:r>
            <w:r>
              <w:rPr>
                <w:rFonts w:cs="Times New Roman" w:hint="eastAsia"/>
                <w:sz w:val="22"/>
              </w:rPr>
              <w:t>C</w:t>
            </w:r>
          </w:p>
        </w:tc>
      </w:tr>
      <w:tr w:rsidR="009607CD" w:rsidRPr="009607CD" w:rsidTr="009B30EC">
        <w:trPr>
          <w:trHeight w:val="280"/>
        </w:trPr>
        <w:tc>
          <w:tcPr>
            <w:tcW w:w="1101" w:type="dxa"/>
            <w:shd w:val="clear" w:color="auto" w:fill="auto"/>
            <w:noWrap/>
          </w:tcPr>
          <w:p w:rsidR="009607CD" w:rsidRDefault="00095BEB" w:rsidP="00C73CDE">
            <w:pPr>
              <w:rPr>
                <w:rFonts w:cs="Times New Roman"/>
                <w:sz w:val="22"/>
              </w:rPr>
            </w:pPr>
            <w:r>
              <w:rPr>
                <w:rFonts w:cs="Times New Roman"/>
                <w:sz w:val="22"/>
              </w:rPr>
              <w:t>000679</w:t>
            </w:r>
          </w:p>
        </w:tc>
        <w:tc>
          <w:tcPr>
            <w:tcW w:w="7116" w:type="dxa"/>
            <w:shd w:val="clear" w:color="auto" w:fill="auto"/>
            <w:noWrap/>
          </w:tcPr>
          <w:p w:rsidR="009607CD" w:rsidRPr="009607CD" w:rsidRDefault="00095BEB" w:rsidP="009607CD">
            <w:pPr>
              <w:rPr>
                <w:rFonts w:cs="Times New Roman" w:hint="eastAsia"/>
                <w:sz w:val="22"/>
              </w:rPr>
            </w:pPr>
            <w:r w:rsidRPr="00095BEB">
              <w:rPr>
                <w:rFonts w:cs="Times New Roman" w:hint="eastAsia"/>
                <w:sz w:val="22"/>
              </w:rPr>
              <w:t>招商丰利灵活配置混合型证券投资基金</w:t>
            </w:r>
            <w:r>
              <w:rPr>
                <w:rFonts w:cs="Times New Roman" w:hint="eastAsia"/>
                <w:sz w:val="22"/>
              </w:rPr>
              <w:t>A</w:t>
            </w:r>
          </w:p>
        </w:tc>
      </w:tr>
      <w:tr w:rsidR="000C32E0" w:rsidRPr="009607CD" w:rsidTr="009B30EC">
        <w:trPr>
          <w:trHeight w:val="280"/>
        </w:trPr>
        <w:tc>
          <w:tcPr>
            <w:tcW w:w="1101" w:type="dxa"/>
            <w:shd w:val="clear" w:color="auto" w:fill="auto"/>
            <w:noWrap/>
          </w:tcPr>
          <w:p w:rsidR="000C32E0" w:rsidRDefault="001B6469" w:rsidP="00095BEB">
            <w:pPr>
              <w:rPr>
                <w:rFonts w:cs="Times New Roman"/>
                <w:sz w:val="22"/>
              </w:rPr>
            </w:pPr>
            <w:r>
              <w:rPr>
                <w:rFonts w:cs="Times New Roman" w:hint="eastAsia"/>
                <w:sz w:val="22"/>
              </w:rPr>
              <w:t>0</w:t>
            </w:r>
            <w:r>
              <w:rPr>
                <w:rFonts w:cs="Times New Roman"/>
                <w:sz w:val="22"/>
              </w:rPr>
              <w:t>0</w:t>
            </w:r>
            <w:r w:rsidR="00095BEB">
              <w:rPr>
                <w:rFonts w:cs="Times New Roman"/>
                <w:sz w:val="22"/>
              </w:rPr>
              <w:t>2416</w:t>
            </w:r>
          </w:p>
        </w:tc>
        <w:tc>
          <w:tcPr>
            <w:tcW w:w="7116" w:type="dxa"/>
            <w:shd w:val="clear" w:color="auto" w:fill="auto"/>
            <w:noWrap/>
          </w:tcPr>
          <w:p w:rsidR="000C32E0" w:rsidRPr="000C32E0" w:rsidRDefault="00095BEB" w:rsidP="009607CD">
            <w:pPr>
              <w:rPr>
                <w:rFonts w:cs="Times New Roman" w:hint="eastAsia"/>
                <w:sz w:val="22"/>
              </w:rPr>
            </w:pPr>
            <w:r w:rsidRPr="00095BEB">
              <w:rPr>
                <w:rFonts w:cs="Times New Roman" w:hint="eastAsia"/>
                <w:sz w:val="22"/>
              </w:rPr>
              <w:t>招商丰利灵活配置混合型证券投资基金</w:t>
            </w:r>
            <w:r>
              <w:rPr>
                <w:rFonts w:cs="Times New Roman" w:hint="eastAsia"/>
                <w:sz w:val="22"/>
              </w:rPr>
              <w:t>C</w:t>
            </w:r>
          </w:p>
        </w:tc>
      </w:tr>
      <w:tr w:rsidR="000C32E0" w:rsidRPr="009607CD" w:rsidTr="009B30EC">
        <w:trPr>
          <w:trHeight w:val="280"/>
        </w:trPr>
        <w:tc>
          <w:tcPr>
            <w:tcW w:w="1101" w:type="dxa"/>
            <w:shd w:val="clear" w:color="auto" w:fill="auto"/>
            <w:noWrap/>
          </w:tcPr>
          <w:p w:rsidR="000C32E0" w:rsidRDefault="00095BEB" w:rsidP="00C73CDE">
            <w:pPr>
              <w:rPr>
                <w:rFonts w:cs="Times New Roman"/>
                <w:sz w:val="22"/>
              </w:rPr>
            </w:pPr>
            <w:r w:rsidRPr="00095BEB">
              <w:rPr>
                <w:rFonts w:cs="Times New Roman"/>
                <w:sz w:val="22"/>
              </w:rPr>
              <w:t>004266</w:t>
            </w:r>
          </w:p>
        </w:tc>
        <w:tc>
          <w:tcPr>
            <w:tcW w:w="7116" w:type="dxa"/>
            <w:shd w:val="clear" w:color="auto" w:fill="auto"/>
            <w:noWrap/>
          </w:tcPr>
          <w:p w:rsidR="000C32E0" w:rsidRPr="000C32E0" w:rsidRDefault="00095BEB" w:rsidP="009607CD">
            <w:pPr>
              <w:rPr>
                <w:rFonts w:cs="Times New Roman" w:hint="eastAsia"/>
                <w:sz w:val="22"/>
              </w:rPr>
            </w:pPr>
            <w:r w:rsidRPr="00095BEB">
              <w:rPr>
                <w:rFonts w:cs="Times New Roman" w:hint="eastAsia"/>
                <w:sz w:val="22"/>
              </w:rPr>
              <w:t>招商沪港深科技创新主题精选灵活配置混合型证券投资基金</w:t>
            </w:r>
            <w:r>
              <w:rPr>
                <w:rFonts w:cs="Times New Roman" w:hint="eastAsia"/>
                <w:sz w:val="22"/>
              </w:rPr>
              <w:t>A</w:t>
            </w:r>
          </w:p>
        </w:tc>
      </w:tr>
      <w:tr w:rsidR="000C32E0" w:rsidRPr="009607CD" w:rsidTr="009B30EC">
        <w:trPr>
          <w:trHeight w:val="280"/>
        </w:trPr>
        <w:tc>
          <w:tcPr>
            <w:tcW w:w="1101" w:type="dxa"/>
            <w:shd w:val="clear" w:color="auto" w:fill="auto"/>
            <w:noWrap/>
          </w:tcPr>
          <w:p w:rsidR="000C32E0" w:rsidRDefault="00095BEB" w:rsidP="00C73CDE">
            <w:pPr>
              <w:rPr>
                <w:rFonts w:cs="Times New Roman"/>
                <w:sz w:val="22"/>
              </w:rPr>
            </w:pPr>
            <w:r w:rsidRPr="00095BEB">
              <w:rPr>
                <w:rFonts w:cs="Times New Roman"/>
                <w:sz w:val="22"/>
              </w:rPr>
              <w:t>010754</w:t>
            </w:r>
          </w:p>
        </w:tc>
        <w:tc>
          <w:tcPr>
            <w:tcW w:w="7116" w:type="dxa"/>
            <w:shd w:val="clear" w:color="auto" w:fill="auto"/>
            <w:noWrap/>
          </w:tcPr>
          <w:p w:rsidR="000C32E0" w:rsidRPr="000C32E0" w:rsidRDefault="00095BEB" w:rsidP="009607CD">
            <w:pPr>
              <w:rPr>
                <w:rFonts w:cs="Times New Roman" w:hint="eastAsia"/>
                <w:sz w:val="22"/>
              </w:rPr>
            </w:pPr>
            <w:r w:rsidRPr="00095BEB">
              <w:rPr>
                <w:rFonts w:cs="Times New Roman" w:hint="eastAsia"/>
                <w:sz w:val="22"/>
              </w:rPr>
              <w:t>招商沪港深科技创新主题精选灵活配置混合型证券投资基金</w:t>
            </w:r>
            <w:r>
              <w:rPr>
                <w:rFonts w:cs="Times New Roman" w:hint="eastAsia"/>
                <w:sz w:val="22"/>
              </w:rPr>
              <w:t>C</w:t>
            </w:r>
          </w:p>
        </w:tc>
      </w:tr>
    </w:tbl>
    <w:p w:rsidR="00EA69E3" w:rsidRDefault="00EA69E3" w:rsidP="00740012">
      <w:pPr>
        <w:ind w:firstLineChars="200" w:firstLine="420"/>
        <w:rPr>
          <w:rStyle w:val="apple-style-span"/>
          <w:bCs/>
          <w:szCs w:val="21"/>
        </w:rPr>
      </w:pPr>
    </w:p>
    <w:p w:rsidR="0011562B" w:rsidRPr="00740012" w:rsidRDefault="00740012" w:rsidP="00723443">
      <w:pPr>
        <w:ind w:firstLineChars="200" w:firstLine="420"/>
        <w:rPr>
          <w:rStyle w:val="apple-style-span"/>
          <w:rFonts w:ascii="Tw Cen MT Condensed Extra Bold" w:hAnsi="Tw Cen MT Condensed Extra Bold" w:hint="eastAsia"/>
          <w:b/>
          <w:bCs/>
          <w:color w:val="993300"/>
          <w:sz w:val="18"/>
          <w:szCs w:val="18"/>
        </w:rPr>
      </w:pPr>
      <w:r w:rsidRPr="00C25A80">
        <w:rPr>
          <w:rStyle w:val="apple-style-span"/>
          <w:bCs/>
          <w:szCs w:val="21"/>
        </w:rPr>
        <w:t>投资者欲了解上述基金详细信息请仔细阅读上述基金的基金合同和招募说明书等法律文件。</w:t>
      </w:r>
    </w:p>
    <w:p w:rsidR="004703A0" w:rsidRPr="00841864" w:rsidRDefault="005A4AC6" w:rsidP="00A724E1">
      <w:pPr>
        <w:pStyle w:val="a3"/>
        <w:spacing w:line="300" w:lineRule="atLeast"/>
        <w:ind w:firstLine="360"/>
        <w:rPr>
          <w:rFonts w:ascii="宋体" w:hAnsi="宋体" w:hint="eastAsia"/>
          <w:sz w:val="21"/>
          <w:szCs w:val="21"/>
        </w:rPr>
      </w:pPr>
      <w:r w:rsidRPr="00841864">
        <w:rPr>
          <w:rFonts w:ascii="宋体" w:hAnsi="宋体" w:hint="eastAsia"/>
          <w:sz w:val="21"/>
          <w:szCs w:val="21"/>
        </w:rPr>
        <w:t>自20</w:t>
      </w:r>
      <w:r w:rsidR="00EA69E3">
        <w:rPr>
          <w:rFonts w:ascii="宋体" w:hAnsi="宋体" w:hint="eastAsia"/>
          <w:sz w:val="21"/>
          <w:szCs w:val="21"/>
        </w:rPr>
        <w:t>2</w:t>
      </w:r>
      <w:r w:rsidR="00EA69E3">
        <w:rPr>
          <w:rFonts w:ascii="宋体" w:hAnsi="宋体"/>
          <w:sz w:val="21"/>
          <w:szCs w:val="21"/>
        </w:rPr>
        <w:t>1</w:t>
      </w:r>
      <w:r w:rsidRPr="00841864">
        <w:rPr>
          <w:rFonts w:ascii="宋体" w:hAnsi="宋体" w:hint="eastAsia"/>
          <w:sz w:val="21"/>
          <w:szCs w:val="21"/>
        </w:rPr>
        <w:t>年</w:t>
      </w:r>
      <w:r w:rsidR="001B6469">
        <w:rPr>
          <w:rFonts w:ascii="宋体" w:hAnsi="宋体"/>
          <w:sz w:val="21"/>
          <w:szCs w:val="21"/>
        </w:rPr>
        <w:t>7</w:t>
      </w:r>
      <w:r w:rsidRPr="00841864">
        <w:rPr>
          <w:rFonts w:ascii="宋体" w:hAnsi="宋体" w:hint="eastAsia"/>
          <w:sz w:val="21"/>
          <w:szCs w:val="21"/>
        </w:rPr>
        <w:t>月</w:t>
      </w:r>
      <w:r w:rsidR="001433BD">
        <w:rPr>
          <w:rFonts w:ascii="宋体" w:hAnsi="宋体"/>
          <w:sz w:val="21"/>
          <w:szCs w:val="21"/>
        </w:rPr>
        <w:t>2</w:t>
      </w:r>
      <w:r w:rsidR="000E7BA0">
        <w:rPr>
          <w:rFonts w:ascii="宋体" w:hAnsi="宋体"/>
          <w:sz w:val="21"/>
          <w:szCs w:val="21"/>
        </w:rPr>
        <w:t>0</w:t>
      </w:r>
      <w:r w:rsidRPr="00841864">
        <w:rPr>
          <w:rFonts w:ascii="宋体" w:hAnsi="宋体" w:hint="eastAsia"/>
          <w:sz w:val="21"/>
          <w:szCs w:val="21"/>
        </w:rPr>
        <w:t>日起，投资者通过</w:t>
      </w:r>
      <w:r w:rsidR="00257F87">
        <w:rPr>
          <w:rFonts w:ascii="宋体" w:hAnsi="宋体" w:hint="eastAsia"/>
          <w:sz w:val="21"/>
          <w:szCs w:val="21"/>
        </w:rPr>
        <w:t>腾安</w:t>
      </w:r>
      <w:r w:rsidR="00B22384" w:rsidRPr="00841864">
        <w:rPr>
          <w:rFonts w:ascii="宋体" w:hAnsi="宋体" w:hint="eastAsia"/>
          <w:sz w:val="21"/>
          <w:szCs w:val="21"/>
        </w:rPr>
        <w:t>基金</w:t>
      </w:r>
      <w:r w:rsidRPr="00841864">
        <w:rPr>
          <w:rFonts w:ascii="宋体" w:hAnsi="宋体" w:hint="eastAsia"/>
          <w:sz w:val="21"/>
          <w:szCs w:val="21"/>
        </w:rPr>
        <w:t>申购</w:t>
      </w:r>
      <w:r w:rsidR="00205CE1" w:rsidRPr="00841864">
        <w:rPr>
          <w:rFonts w:ascii="宋体" w:hAnsi="宋体" w:hint="eastAsia"/>
          <w:sz w:val="21"/>
          <w:szCs w:val="21"/>
        </w:rPr>
        <w:t>上述</w:t>
      </w:r>
      <w:r w:rsidRPr="00841864">
        <w:rPr>
          <w:rFonts w:ascii="宋体" w:hAnsi="宋体" w:hint="eastAsia"/>
          <w:sz w:val="21"/>
          <w:szCs w:val="21"/>
        </w:rPr>
        <w:t>本公司旗下基金，</w:t>
      </w:r>
      <w:r w:rsidR="004703A0" w:rsidRPr="00841864">
        <w:rPr>
          <w:rFonts w:ascii="宋体" w:hAnsi="宋体" w:hint="eastAsia"/>
          <w:sz w:val="21"/>
          <w:szCs w:val="21"/>
        </w:rPr>
        <w:t>申购费率享费率优惠，具体折扣费率以</w:t>
      </w:r>
      <w:r w:rsidR="00824037">
        <w:rPr>
          <w:rFonts w:ascii="宋体" w:hAnsi="宋体" w:hint="eastAsia"/>
          <w:sz w:val="21"/>
          <w:szCs w:val="21"/>
        </w:rPr>
        <w:t>腾安</w:t>
      </w:r>
      <w:r w:rsidR="0011562B" w:rsidRPr="00841864">
        <w:rPr>
          <w:rFonts w:ascii="宋体" w:hAnsi="宋体" w:hint="eastAsia"/>
          <w:sz w:val="21"/>
          <w:szCs w:val="21"/>
        </w:rPr>
        <w:t>基金</w:t>
      </w:r>
      <w:r w:rsidR="004703A0" w:rsidRPr="00841864">
        <w:rPr>
          <w:rFonts w:ascii="宋体" w:hAnsi="宋体" w:hint="eastAsia"/>
          <w:sz w:val="21"/>
          <w:szCs w:val="21"/>
        </w:rPr>
        <w:t>页面公示为准。基金原费率请详见基金合同、招募说明书（更新）等法律文件，以及本公司发布的最新业务公告。</w:t>
      </w:r>
    </w:p>
    <w:p w:rsidR="004703A0" w:rsidRPr="00841864" w:rsidRDefault="004703A0" w:rsidP="004703A0">
      <w:pPr>
        <w:pStyle w:val="a3"/>
        <w:spacing w:line="300" w:lineRule="atLeast"/>
        <w:ind w:firstLine="360"/>
        <w:rPr>
          <w:rFonts w:ascii="宋体" w:hAnsi="宋体" w:hint="eastAsia"/>
          <w:sz w:val="21"/>
          <w:szCs w:val="21"/>
        </w:rPr>
      </w:pPr>
      <w:r w:rsidRPr="00841864">
        <w:rPr>
          <w:rFonts w:ascii="宋体" w:hAnsi="宋体" w:hint="eastAsia"/>
          <w:sz w:val="21"/>
          <w:szCs w:val="21"/>
        </w:rPr>
        <w:t>费率优惠期限内，如本公司新增通过</w:t>
      </w:r>
      <w:r w:rsidR="00257F87">
        <w:rPr>
          <w:rFonts w:ascii="宋体" w:hAnsi="宋体" w:hint="eastAsia"/>
          <w:sz w:val="21"/>
          <w:szCs w:val="21"/>
        </w:rPr>
        <w:t>腾安</w:t>
      </w:r>
      <w:r w:rsidR="0011562B" w:rsidRPr="00841864">
        <w:rPr>
          <w:rFonts w:ascii="宋体" w:hAnsi="宋体" w:hint="eastAsia"/>
          <w:sz w:val="21"/>
          <w:szCs w:val="21"/>
        </w:rPr>
        <w:t>基金</w:t>
      </w:r>
      <w:r w:rsidR="000B54B3" w:rsidRPr="00841864">
        <w:rPr>
          <w:rFonts w:ascii="宋体" w:hAnsi="宋体" w:hint="eastAsia"/>
          <w:sz w:val="21"/>
          <w:szCs w:val="21"/>
        </w:rPr>
        <w:t>销售</w:t>
      </w:r>
      <w:r w:rsidRPr="00841864">
        <w:rPr>
          <w:rFonts w:ascii="宋体" w:hAnsi="宋体" w:hint="eastAsia"/>
          <w:sz w:val="21"/>
          <w:szCs w:val="21"/>
        </w:rPr>
        <w:t>的基金产品，则自该基金产品开放申（认）购当日起，将同时开通该基金上述费率优惠。费率优惠期限，以</w:t>
      </w:r>
      <w:r w:rsidR="00824037">
        <w:rPr>
          <w:rFonts w:ascii="宋体" w:hAnsi="宋体" w:hint="eastAsia"/>
          <w:sz w:val="21"/>
          <w:szCs w:val="21"/>
        </w:rPr>
        <w:t>腾安</w:t>
      </w:r>
      <w:r w:rsidR="0011562B" w:rsidRPr="00841864">
        <w:rPr>
          <w:rFonts w:ascii="宋体" w:hAnsi="宋体" w:hint="eastAsia"/>
          <w:sz w:val="21"/>
          <w:szCs w:val="21"/>
        </w:rPr>
        <w:t>基金</w:t>
      </w:r>
      <w:r w:rsidRPr="00841864">
        <w:rPr>
          <w:rFonts w:ascii="宋体" w:hAnsi="宋体" w:hint="eastAsia"/>
          <w:sz w:val="21"/>
          <w:szCs w:val="21"/>
        </w:rPr>
        <w:t>官方网站所示公告为准。</w:t>
      </w:r>
    </w:p>
    <w:p w:rsidR="006649AD" w:rsidRPr="00841864" w:rsidRDefault="006649AD" w:rsidP="00AE2F2D">
      <w:pPr>
        <w:pStyle w:val="a3"/>
        <w:spacing w:before="0" w:beforeAutospacing="0" w:line="300" w:lineRule="atLeast"/>
        <w:ind w:firstLineChars="200" w:firstLine="420"/>
        <w:rPr>
          <w:rFonts w:ascii="宋体" w:hAnsi="宋体" w:hint="eastAsia"/>
          <w:sz w:val="21"/>
          <w:szCs w:val="21"/>
        </w:rPr>
      </w:pPr>
    </w:p>
    <w:p w:rsidR="006649AD" w:rsidRPr="00841864" w:rsidRDefault="006649AD" w:rsidP="006649AD">
      <w:pPr>
        <w:pStyle w:val="a3"/>
        <w:spacing w:before="0" w:beforeAutospacing="0" w:after="0" w:afterAutospacing="0" w:line="300" w:lineRule="atLeast"/>
        <w:rPr>
          <w:rFonts w:ascii="宋体" w:hAnsi="宋体" w:hint="eastAsia"/>
          <w:b/>
          <w:sz w:val="21"/>
          <w:szCs w:val="21"/>
        </w:rPr>
      </w:pPr>
      <w:r w:rsidRPr="00841864">
        <w:rPr>
          <w:rFonts w:ascii="宋体" w:hAnsi="宋体"/>
          <w:b/>
          <w:sz w:val="21"/>
          <w:szCs w:val="21"/>
        </w:rPr>
        <w:t>重要提示</w:t>
      </w:r>
      <w:r w:rsidR="0008300D" w:rsidRPr="00841864">
        <w:rPr>
          <w:rFonts w:ascii="宋体" w:hAnsi="宋体" w:hint="eastAsia"/>
          <w:b/>
          <w:sz w:val="21"/>
          <w:szCs w:val="21"/>
        </w:rPr>
        <w:t>：</w:t>
      </w:r>
    </w:p>
    <w:p w:rsidR="006649AD" w:rsidRPr="00841864" w:rsidRDefault="005A4AC6" w:rsidP="006649AD">
      <w:pPr>
        <w:pStyle w:val="a3"/>
        <w:spacing w:before="0" w:beforeAutospacing="0" w:after="0" w:afterAutospacing="0" w:line="300" w:lineRule="atLeast"/>
        <w:rPr>
          <w:rFonts w:ascii="宋体" w:hAnsi="宋体" w:hint="eastAsia"/>
          <w:sz w:val="21"/>
          <w:szCs w:val="21"/>
        </w:rPr>
      </w:pPr>
      <w:r w:rsidRPr="00841864">
        <w:rPr>
          <w:rFonts w:ascii="宋体" w:hAnsi="宋体" w:hint="eastAsia"/>
          <w:sz w:val="21"/>
          <w:szCs w:val="21"/>
        </w:rPr>
        <w:t>有关费率优惠活动的具体规定如有变化，敬请投资者留意</w:t>
      </w:r>
      <w:r w:rsidR="00CF7DE5">
        <w:rPr>
          <w:rFonts w:ascii="宋体" w:hAnsi="宋体" w:hint="eastAsia"/>
          <w:sz w:val="21"/>
          <w:szCs w:val="21"/>
        </w:rPr>
        <w:t>腾安</w:t>
      </w:r>
      <w:r w:rsidR="0011562B" w:rsidRPr="00841864">
        <w:rPr>
          <w:rFonts w:ascii="宋体" w:hAnsi="宋体" w:hint="eastAsia"/>
          <w:sz w:val="21"/>
          <w:szCs w:val="21"/>
        </w:rPr>
        <w:t>基金</w:t>
      </w:r>
      <w:r w:rsidRPr="00841864">
        <w:rPr>
          <w:rFonts w:ascii="宋体" w:hAnsi="宋体" w:hint="eastAsia"/>
          <w:sz w:val="21"/>
          <w:szCs w:val="21"/>
        </w:rPr>
        <w:t>的有关规定。投资者欲了解基金产品的详细情况，请仔细阅读基金的基金合同、招募说明书等法律文件。</w:t>
      </w:r>
    </w:p>
    <w:p w:rsidR="003A42C1" w:rsidRPr="00841864" w:rsidRDefault="003A42C1" w:rsidP="003A42C1">
      <w:pPr>
        <w:pStyle w:val="a3"/>
        <w:spacing w:before="0" w:beforeAutospacing="0" w:after="0" w:afterAutospacing="0" w:line="300" w:lineRule="atLeast"/>
        <w:rPr>
          <w:rFonts w:ascii="宋体" w:hAnsi="宋体" w:hint="eastAsia"/>
          <w:sz w:val="21"/>
          <w:szCs w:val="21"/>
        </w:rPr>
      </w:pPr>
    </w:p>
    <w:p w:rsidR="007B7471" w:rsidRPr="00841864" w:rsidRDefault="00DD56D6" w:rsidP="007B7471">
      <w:pPr>
        <w:pStyle w:val="a3"/>
        <w:spacing w:before="0" w:beforeAutospacing="0" w:after="0" w:afterAutospacing="0" w:line="300" w:lineRule="atLeast"/>
        <w:rPr>
          <w:rFonts w:ascii="宋体" w:hAnsi="宋体"/>
          <w:sz w:val="21"/>
          <w:szCs w:val="21"/>
        </w:rPr>
      </w:pPr>
      <w:r w:rsidRPr="00841864">
        <w:rPr>
          <w:rFonts w:ascii="宋体" w:hAnsi="宋体"/>
          <w:sz w:val="21"/>
          <w:szCs w:val="21"/>
        </w:rPr>
        <w:t>投资者也可以通过以下途径咨询有关情况：</w:t>
      </w:r>
    </w:p>
    <w:p w:rsidR="00824037" w:rsidRPr="00824037" w:rsidRDefault="00824037" w:rsidP="00CF7DE5">
      <w:pPr>
        <w:pStyle w:val="a3"/>
        <w:spacing w:before="0" w:beforeAutospacing="0" w:after="0" w:afterAutospacing="0" w:line="300" w:lineRule="atLeast"/>
        <w:rPr>
          <w:rFonts w:ascii="宋体" w:hAnsi="宋体"/>
          <w:sz w:val="21"/>
          <w:szCs w:val="21"/>
        </w:rPr>
      </w:pPr>
      <w:r w:rsidRPr="00824037">
        <w:rPr>
          <w:rFonts w:ascii="宋体" w:hAnsi="宋体"/>
          <w:sz w:val="21"/>
          <w:szCs w:val="21"/>
        </w:rPr>
        <w:t>1、腾安基金网站：https://www.txfund.com/</w:t>
      </w:r>
    </w:p>
    <w:p w:rsidR="00824037" w:rsidRPr="00824037" w:rsidRDefault="00824037" w:rsidP="00CF7DE5">
      <w:pPr>
        <w:pStyle w:val="a3"/>
        <w:spacing w:before="0" w:beforeAutospacing="0" w:after="0" w:afterAutospacing="0" w:line="300" w:lineRule="atLeast"/>
        <w:rPr>
          <w:rFonts w:ascii="宋体" w:hAnsi="宋体"/>
          <w:sz w:val="21"/>
          <w:szCs w:val="21"/>
        </w:rPr>
      </w:pPr>
      <w:r w:rsidRPr="00824037">
        <w:rPr>
          <w:rFonts w:ascii="宋体" w:hAnsi="宋体"/>
          <w:sz w:val="21"/>
          <w:szCs w:val="21"/>
        </w:rPr>
        <w:t>2、腾安基金客服电话：95017</w:t>
      </w:r>
    </w:p>
    <w:p w:rsidR="00824037" w:rsidRPr="00824037" w:rsidRDefault="00824037" w:rsidP="00CF7DE5">
      <w:pPr>
        <w:pStyle w:val="a3"/>
        <w:spacing w:before="0" w:beforeAutospacing="0" w:after="0" w:afterAutospacing="0" w:line="300" w:lineRule="atLeast"/>
        <w:rPr>
          <w:rFonts w:ascii="宋体" w:hAnsi="宋体"/>
          <w:sz w:val="21"/>
          <w:szCs w:val="21"/>
        </w:rPr>
      </w:pPr>
      <w:r w:rsidRPr="00824037">
        <w:rPr>
          <w:rFonts w:ascii="宋体" w:hAnsi="宋体"/>
          <w:sz w:val="21"/>
          <w:szCs w:val="21"/>
        </w:rPr>
        <w:t>3、招商基金管理有限公司网站：www.cmfchina.com</w:t>
      </w:r>
    </w:p>
    <w:p w:rsidR="00824037" w:rsidRDefault="00824037" w:rsidP="00CF7DE5">
      <w:pPr>
        <w:pStyle w:val="a3"/>
        <w:spacing w:before="0" w:beforeAutospacing="0" w:after="0" w:afterAutospacing="0" w:line="300" w:lineRule="atLeast"/>
        <w:rPr>
          <w:rFonts w:ascii="宋体" w:hAnsi="宋体"/>
          <w:sz w:val="21"/>
          <w:szCs w:val="21"/>
        </w:rPr>
      </w:pPr>
      <w:r w:rsidRPr="00824037">
        <w:rPr>
          <w:rFonts w:ascii="宋体" w:hAnsi="宋体"/>
          <w:sz w:val="21"/>
          <w:szCs w:val="21"/>
        </w:rPr>
        <w:t>4、招商基金管理有限公司客服电话：400-887-9555</w:t>
      </w:r>
    </w:p>
    <w:p w:rsidR="00CF7DE5" w:rsidRPr="00824037" w:rsidRDefault="00CF7DE5" w:rsidP="00CF7DE5">
      <w:pPr>
        <w:pStyle w:val="a3"/>
        <w:spacing w:before="0" w:beforeAutospacing="0" w:after="0" w:afterAutospacing="0" w:line="300" w:lineRule="atLeast"/>
        <w:rPr>
          <w:rFonts w:ascii="宋体" w:hAnsi="宋体"/>
          <w:sz w:val="21"/>
          <w:szCs w:val="21"/>
        </w:rPr>
      </w:pPr>
    </w:p>
    <w:p w:rsidR="00DD56D6" w:rsidRPr="00841864" w:rsidRDefault="00DD56D6" w:rsidP="00DD56D6">
      <w:pPr>
        <w:pStyle w:val="a3"/>
        <w:spacing w:before="0" w:beforeAutospacing="0" w:after="0" w:afterAutospacing="0" w:line="300" w:lineRule="atLeast"/>
        <w:rPr>
          <w:rFonts w:ascii="宋体" w:hAnsi="宋体"/>
          <w:sz w:val="21"/>
          <w:szCs w:val="21"/>
        </w:rPr>
      </w:pPr>
      <w:r w:rsidRPr="00841864">
        <w:rPr>
          <w:rFonts w:ascii="宋体" w:hAnsi="宋体"/>
          <w:b/>
          <w:sz w:val="21"/>
          <w:szCs w:val="21"/>
        </w:rPr>
        <w:t>风险提示：</w:t>
      </w:r>
      <w:r w:rsidRPr="00841864">
        <w:rPr>
          <w:rFonts w:ascii="宋体" w:hAnsi="宋体"/>
          <w:b/>
          <w:sz w:val="21"/>
          <w:szCs w:val="21"/>
        </w:rPr>
        <w:br/>
      </w:r>
      <w:r w:rsidRPr="00841864">
        <w:rPr>
          <w:rFonts w:ascii="宋体" w:hAnsi="宋体"/>
          <w:sz w:val="21"/>
          <w:szCs w:val="21"/>
        </w:rPr>
        <w:t>（一）</w:t>
      </w:r>
      <w:r w:rsidR="000B54B3" w:rsidRPr="00841864">
        <w:rPr>
          <w:rFonts w:ascii="宋体" w:hAnsi="宋体" w:hint="eastAsia"/>
          <w:sz w:val="21"/>
          <w:szCs w:val="21"/>
        </w:rPr>
        <w:t>投资者在投资基金前应认真阅读《基金合同》和《招募说明书》等基金法律文件，全面认识基金产品的风险收益特征，在了解产品情况及听取销售机构适当性意见的基础上，根</w:t>
      </w:r>
      <w:r w:rsidR="000B54B3" w:rsidRPr="00841864">
        <w:rPr>
          <w:rFonts w:ascii="宋体" w:hAnsi="宋体" w:hint="eastAsia"/>
          <w:sz w:val="21"/>
          <w:szCs w:val="21"/>
        </w:rPr>
        <w:lastRenderedPageBreak/>
        <w:t>据自身的风险承受能力、投资期限和投资目标，对基金投资作出独立决策，选择合适的基金产品。</w:t>
      </w:r>
    </w:p>
    <w:p w:rsidR="000B54B3" w:rsidRPr="00841864" w:rsidRDefault="00DD56D6" w:rsidP="00EF79B4">
      <w:pPr>
        <w:pStyle w:val="a3"/>
        <w:spacing w:before="0" w:beforeAutospacing="0" w:after="0" w:afterAutospacing="0" w:line="300" w:lineRule="atLeast"/>
        <w:rPr>
          <w:rFonts w:ascii="宋体" w:hAnsi="宋体"/>
          <w:sz w:val="21"/>
          <w:szCs w:val="21"/>
        </w:rPr>
      </w:pPr>
      <w:r w:rsidRPr="00841864">
        <w:rPr>
          <w:rFonts w:ascii="宋体" w:hAnsi="宋体"/>
          <w:sz w:val="21"/>
          <w:szCs w:val="21"/>
        </w:rPr>
        <w:t>（二）</w:t>
      </w:r>
      <w:r w:rsidR="000B54B3" w:rsidRPr="00841864">
        <w:rPr>
          <w:rFonts w:ascii="宋体" w:hAnsi="宋体" w:hint="eastAsia"/>
          <w:sz w:val="21"/>
          <w:szCs w:val="21"/>
        </w:rPr>
        <w:t>本公司承诺以诚实信用、勤勉尽责的原则管理和运用基金资产，但不保证基金一定盈利，也不保证最低收益。投资者投资于</w:t>
      </w:r>
      <w:r w:rsidR="005D7E3B">
        <w:rPr>
          <w:rFonts w:ascii="宋体" w:hAnsi="宋体" w:hint="eastAsia"/>
          <w:sz w:val="21"/>
          <w:szCs w:val="21"/>
        </w:rPr>
        <w:t>上述</w:t>
      </w:r>
      <w:r w:rsidR="000B54B3" w:rsidRPr="00841864">
        <w:rPr>
          <w:rFonts w:ascii="宋体" w:hAnsi="宋体" w:hint="eastAsia"/>
          <w:sz w:val="21"/>
          <w:szCs w:val="21"/>
        </w:rPr>
        <w:t>基金时应认真阅读上述基金的基金合同、招募说明书等资料。敬请投资者留意投资风险。</w:t>
      </w:r>
    </w:p>
    <w:p w:rsidR="00EF79B4" w:rsidRPr="00841864" w:rsidRDefault="00EF79B4" w:rsidP="00EF79B4">
      <w:pPr>
        <w:pStyle w:val="a3"/>
        <w:spacing w:before="0" w:beforeAutospacing="0" w:after="0" w:afterAutospacing="0" w:line="300" w:lineRule="atLeast"/>
        <w:rPr>
          <w:rFonts w:ascii="宋体" w:hAnsi="宋体"/>
          <w:sz w:val="21"/>
          <w:szCs w:val="21"/>
        </w:rPr>
      </w:pPr>
      <w:r w:rsidRPr="00841864">
        <w:rPr>
          <w:rFonts w:ascii="宋体" w:hAnsi="宋体" w:hint="eastAsia"/>
          <w:sz w:val="21"/>
          <w:szCs w:val="21"/>
        </w:rPr>
        <w:t>（三）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EF79B4" w:rsidRPr="00841864" w:rsidRDefault="00EF79B4" w:rsidP="00DD56D6">
      <w:pPr>
        <w:pStyle w:val="a3"/>
        <w:spacing w:before="0" w:beforeAutospacing="0" w:after="0" w:afterAutospacing="0" w:line="300" w:lineRule="atLeast"/>
        <w:rPr>
          <w:rFonts w:ascii="宋体" w:hAnsi="宋体"/>
          <w:sz w:val="21"/>
          <w:szCs w:val="21"/>
        </w:rPr>
      </w:pPr>
    </w:p>
    <w:p w:rsidR="00DD56D6" w:rsidRPr="00841864" w:rsidRDefault="00DD56D6" w:rsidP="00DD56D6">
      <w:pPr>
        <w:pStyle w:val="a3"/>
        <w:spacing w:before="0" w:beforeAutospacing="0" w:after="0" w:afterAutospacing="0" w:line="300" w:lineRule="atLeast"/>
        <w:rPr>
          <w:rFonts w:ascii="宋体" w:hAnsi="宋体"/>
          <w:sz w:val="21"/>
          <w:szCs w:val="21"/>
        </w:rPr>
      </w:pPr>
      <w:r w:rsidRPr="00841864">
        <w:rPr>
          <w:rFonts w:ascii="宋体" w:hAnsi="宋体"/>
          <w:sz w:val="21"/>
          <w:szCs w:val="21"/>
        </w:rPr>
        <w:t> </w:t>
      </w:r>
    </w:p>
    <w:p w:rsidR="00DD56D6" w:rsidRPr="00841864" w:rsidRDefault="00DD56D6" w:rsidP="00403D2C">
      <w:pPr>
        <w:pStyle w:val="a3"/>
        <w:spacing w:before="0" w:beforeAutospacing="0" w:after="0" w:afterAutospacing="0" w:line="300" w:lineRule="atLeast"/>
        <w:ind w:firstLineChars="200" w:firstLine="420"/>
        <w:rPr>
          <w:rFonts w:ascii="宋体" w:hAnsi="宋体"/>
          <w:sz w:val="21"/>
          <w:szCs w:val="21"/>
        </w:rPr>
      </w:pPr>
      <w:r w:rsidRPr="00841864">
        <w:rPr>
          <w:rFonts w:ascii="宋体" w:hAnsi="宋体"/>
          <w:sz w:val="21"/>
          <w:szCs w:val="21"/>
        </w:rPr>
        <w:t>特此公告。</w:t>
      </w:r>
    </w:p>
    <w:p w:rsidR="000C0502" w:rsidRPr="00841864" w:rsidRDefault="000C0502" w:rsidP="000C0502">
      <w:pPr>
        <w:widowControl/>
        <w:spacing w:line="300" w:lineRule="atLeast"/>
        <w:jc w:val="left"/>
        <w:rPr>
          <w:rFonts w:cs="Cambria Math" w:hint="eastAsia"/>
          <w:kern w:val="0"/>
          <w:szCs w:val="21"/>
        </w:rPr>
      </w:pPr>
      <w:r w:rsidRPr="00841864">
        <w:rPr>
          <w:rFonts w:cs="Cambria Math"/>
          <w:kern w:val="0"/>
          <w:szCs w:val="21"/>
        </w:rPr>
        <w:t> </w:t>
      </w:r>
    </w:p>
    <w:p w:rsidR="00856D02" w:rsidRPr="00841864" w:rsidRDefault="00856D02" w:rsidP="000C0502">
      <w:pPr>
        <w:widowControl/>
        <w:spacing w:line="300" w:lineRule="atLeast"/>
        <w:jc w:val="left"/>
        <w:rPr>
          <w:rFonts w:cs="Cambria Math"/>
          <w:kern w:val="0"/>
          <w:szCs w:val="21"/>
        </w:rPr>
      </w:pPr>
    </w:p>
    <w:p w:rsidR="000C0502" w:rsidRPr="00841864" w:rsidRDefault="000C0502" w:rsidP="000C0502">
      <w:pPr>
        <w:widowControl/>
        <w:spacing w:line="300" w:lineRule="atLeast"/>
        <w:jc w:val="left"/>
        <w:rPr>
          <w:rFonts w:cs="Cambria Math"/>
          <w:kern w:val="0"/>
          <w:szCs w:val="21"/>
        </w:rPr>
      </w:pPr>
      <w:r w:rsidRPr="00841864">
        <w:rPr>
          <w:rFonts w:cs="Cambria Math"/>
          <w:kern w:val="0"/>
          <w:szCs w:val="21"/>
        </w:rPr>
        <w:t> </w:t>
      </w:r>
    </w:p>
    <w:p w:rsidR="003476F0" w:rsidRPr="00841864" w:rsidRDefault="000C0502" w:rsidP="000C0502">
      <w:pPr>
        <w:widowControl/>
        <w:spacing w:line="300" w:lineRule="atLeast"/>
        <w:jc w:val="right"/>
        <w:rPr>
          <w:rFonts w:cs="Cambria Math" w:hint="eastAsia"/>
          <w:kern w:val="0"/>
          <w:szCs w:val="21"/>
        </w:rPr>
      </w:pPr>
      <w:r w:rsidRPr="00841864">
        <w:rPr>
          <w:rFonts w:cs="Cambria Math"/>
          <w:kern w:val="0"/>
          <w:szCs w:val="21"/>
        </w:rPr>
        <w:t>招商基金管理有限公司</w:t>
      </w:r>
    </w:p>
    <w:p w:rsidR="000C0502" w:rsidRPr="00841864" w:rsidRDefault="000C0502" w:rsidP="00EF79B4">
      <w:pPr>
        <w:widowControl/>
        <w:spacing w:line="300" w:lineRule="atLeast"/>
        <w:jc w:val="right"/>
        <w:rPr>
          <w:rFonts w:cs="Cambria Math" w:hint="eastAsia"/>
          <w:kern w:val="0"/>
          <w:szCs w:val="21"/>
        </w:rPr>
      </w:pPr>
      <w:r w:rsidRPr="00841864">
        <w:rPr>
          <w:rFonts w:cs="Cambria Math"/>
          <w:kern w:val="0"/>
          <w:szCs w:val="21"/>
        </w:rPr>
        <w:t>二〇</w:t>
      </w:r>
      <w:r w:rsidR="00177A43" w:rsidRPr="00841864">
        <w:rPr>
          <w:rFonts w:cs="Cambria Math" w:hint="eastAsia"/>
          <w:kern w:val="0"/>
          <w:szCs w:val="21"/>
        </w:rPr>
        <w:t>二</w:t>
      </w:r>
      <w:r w:rsidR="00EA69E3">
        <w:rPr>
          <w:rFonts w:cs="Cambria Math"/>
          <w:kern w:val="0"/>
          <w:szCs w:val="21"/>
        </w:rPr>
        <w:t>一</w:t>
      </w:r>
      <w:r w:rsidRPr="00841864">
        <w:rPr>
          <w:rFonts w:cs="Cambria Math"/>
          <w:kern w:val="0"/>
          <w:szCs w:val="21"/>
        </w:rPr>
        <w:t>年</w:t>
      </w:r>
      <w:r w:rsidR="001B6469">
        <w:rPr>
          <w:rFonts w:cs="Cambria Math" w:hint="eastAsia"/>
          <w:kern w:val="0"/>
          <w:szCs w:val="21"/>
        </w:rPr>
        <w:t>七</w:t>
      </w:r>
      <w:r w:rsidRPr="00841864">
        <w:rPr>
          <w:rFonts w:cs="Cambria Math"/>
          <w:kern w:val="0"/>
          <w:szCs w:val="21"/>
        </w:rPr>
        <w:t>月</w:t>
      </w:r>
      <w:r w:rsidR="001433BD">
        <w:rPr>
          <w:rFonts w:cs="Cambria Math" w:hint="eastAsia"/>
          <w:kern w:val="0"/>
          <w:szCs w:val="21"/>
        </w:rPr>
        <w:t>二</w:t>
      </w:r>
      <w:r w:rsidR="00CB798A">
        <w:rPr>
          <w:rFonts w:cs="Cambria Math" w:hint="eastAsia"/>
          <w:kern w:val="0"/>
          <w:szCs w:val="21"/>
        </w:rPr>
        <w:t>十</w:t>
      </w:r>
      <w:r w:rsidRPr="00841864">
        <w:rPr>
          <w:rFonts w:cs="Cambria Math"/>
          <w:kern w:val="0"/>
          <w:szCs w:val="21"/>
        </w:rPr>
        <w:t>日</w:t>
      </w:r>
    </w:p>
    <w:sectPr w:rsidR="000C0502" w:rsidRPr="008418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A94" w:rsidRDefault="00320A94" w:rsidP="008B708B">
      <w:r>
        <w:separator/>
      </w:r>
    </w:p>
  </w:endnote>
  <w:endnote w:type="continuationSeparator" w:id="0">
    <w:p w:rsidR="00320A94" w:rsidRDefault="00320A94" w:rsidP="008B7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Math">
    <w:panose1 w:val="02040503050406030204"/>
    <w:charset w:val="00"/>
    <w:family w:val="roman"/>
    <w:pitch w:val="variable"/>
    <w:sig w:usb0="A00002EF" w:usb1="420020EB" w:usb2="00000000" w:usb3="00000000" w:csb0="0000009F" w:csb1="00000000"/>
  </w:font>
  <w:font w:name="等线">
    <w:charset w:val="86"/>
    <w:family w:val="auto"/>
    <w:pitch w:val="variable"/>
    <w:sig w:usb0="A00002BF" w:usb1="38CF7CFA" w:usb2="00000016" w:usb3="00000000" w:csb0="0004000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A94" w:rsidRDefault="00320A94" w:rsidP="008B708B">
      <w:r>
        <w:separator/>
      </w:r>
    </w:p>
  </w:footnote>
  <w:footnote w:type="continuationSeparator" w:id="0">
    <w:p w:rsidR="00320A94" w:rsidRDefault="00320A94" w:rsidP="008B7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multilevel"/>
    <w:tmpl w:val="00000022"/>
    <w:lvl w:ilvl="0">
      <w:start w:val="1"/>
      <w:numFmt w:val="decimal"/>
      <w:lvlText w:val="%1."/>
      <w:lvlJc w:val="left"/>
      <w:pPr>
        <w:ind w:left="1270" w:hanging="420"/>
      </w:pPr>
    </w:lvl>
    <w:lvl w:ilvl="1">
      <w:start w:val="1"/>
      <w:numFmt w:val="lowerLetter"/>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abstractNum w:abstractNumId="1">
    <w:nsid w:val="78800B48"/>
    <w:multiLevelType w:val="hybridMultilevel"/>
    <w:tmpl w:val="A8A2C602"/>
    <w:lvl w:ilvl="0" w:tplc="DC8EEB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0502"/>
    <w:rsid w:val="00011596"/>
    <w:rsid w:val="00014B7F"/>
    <w:rsid w:val="00015004"/>
    <w:rsid w:val="00015718"/>
    <w:rsid w:val="00024F5B"/>
    <w:rsid w:val="0002608B"/>
    <w:rsid w:val="000318A8"/>
    <w:rsid w:val="0003231F"/>
    <w:rsid w:val="00033DFF"/>
    <w:rsid w:val="000360FF"/>
    <w:rsid w:val="00037298"/>
    <w:rsid w:val="00045AAD"/>
    <w:rsid w:val="00052DF4"/>
    <w:rsid w:val="00056EAE"/>
    <w:rsid w:val="000620BB"/>
    <w:rsid w:val="000633C3"/>
    <w:rsid w:val="00065246"/>
    <w:rsid w:val="0006797A"/>
    <w:rsid w:val="00070D5E"/>
    <w:rsid w:val="00074EA7"/>
    <w:rsid w:val="00082551"/>
    <w:rsid w:val="0008300D"/>
    <w:rsid w:val="00092AE1"/>
    <w:rsid w:val="000934C1"/>
    <w:rsid w:val="000936B4"/>
    <w:rsid w:val="00095BEB"/>
    <w:rsid w:val="000B54B3"/>
    <w:rsid w:val="000C0502"/>
    <w:rsid w:val="000C32E0"/>
    <w:rsid w:val="000D1FB1"/>
    <w:rsid w:val="000D3809"/>
    <w:rsid w:val="000D44A2"/>
    <w:rsid w:val="000E3DE3"/>
    <w:rsid w:val="000E7BA0"/>
    <w:rsid w:val="000F0F7B"/>
    <w:rsid w:val="000F57C8"/>
    <w:rsid w:val="001002E5"/>
    <w:rsid w:val="00100DC3"/>
    <w:rsid w:val="00100E01"/>
    <w:rsid w:val="0011064F"/>
    <w:rsid w:val="001128E8"/>
    <w:rsid w:val="0011562B"/>
    <w:rsid w:val="00120BD6"/>
    <w:rsid w:val="00122DD4"/>
    <w:rsid w:val="00125C7C"/>
    <w:rsid w:val="00134920"/>
    <w:rsid w:val="00136D93"/>
    <w:rsid w:val="001433BD"/>
    <w:rsid w:val="001516F6"/>
    <w:rsid w:val="00153528"/>
    <w:rsid w:val="00154CA9"/>
    <w:rsid w:val="00161BAC"/>
    <w:rsid w:val="00162941"/>
    <w:rsid w:val="00176049"/>
    <w:rsid w:val="00177A43"/>
    <w:rsid w:val="0018065D"/>
    <w:rsid w:val="00182393"/>
    <w:rsid w:val="00183052"/>
    <w:rsid w:val="001846A7"/>
    <w:rsid w:val="00185476"/>
    <w:rsid w:val="00196CDB"/>
    <w:rsid w:val="001970E4"/>
    <w:rsid w:val="001A548C"/>
    <w:rsid w:val="001B35A0"/>
    <w:rsid w:val="001B6469"/>
    <w:rsid w:val="001B7959"/>
    <w:rsid w:val="001B7DD9"/>
    <w:rsid w:val="001C0F25"/>
    <w:rsid w:val="001C1C23"/>
    <w:rsid w:val="001C246E"/>
    <w:rsid w:val="001C33F6"/>
    <w:rsid w:val="001C45AB"/>
    <w:rsid w:val="001E1654"/>
    <w:rsid w:val="00204ED0"/>
    <w:rsid w:val="00205CE1"/>
    <w:rsid w:val="002162BB"/>
    <w:rsid w:val="002163EC"/>
    <w:rsid w:val="0023704F"/>
    <w:rsid w:val="00244F5D"/>
    <w:rsid w:val="00254761"/>
    <w:rsid w:val="00257F87"/>
    <w:rsid w:val="00265E36"/>
    <w:rsid w:val="00293E32"/>
    <w:rsid w:val="002A6082"/>
    <w:rsid w:val="002D6A88"/>
    <w:rsid w:val="002D77BE"/>
    <w:rsid w:val="002E038C"/>
    <w:rsid w:val="002F6E1A"/>
    <w:rsid w:val="002F7C76"/>
    <w:rsid w:val="0030001E"/>
    <w:rsid w:val="00305D02"/>
    <w:rsid w:val="00314403"/>
    <w:rsid w:val="00315359"/>
    <w:rsid w:val="00315B24"/>
    <w:rsid w:val="00320A94"/>
    <w:rsid w:val="0032119A"/>
    <w:rsid w:val="00332DAA"/>
    <w:rsid w:val="0033419C"/>
    <w:rsid w:val="00341799"/>
    <w:rsid w:val="003476F0"/>
    <w:rsid w:val="00351914"/>
    <w:rsid w:val="0035447D"/>
    <w:rsid w:val="00361373"/>
    <w:rsid w:val="003621E5"/>
    <w:rsid w:val="0036655F"/>
    <w:rsid w:val="00374636"/>
    <w:rsid w:val="003763BE"/>
    <w:rsid w:val="00377E86"/>
    <w:rsid w:val="00384D14"/>
    <w:rsid w:val="003864C3"/>
    <w:rsid w:val="00386E91"/>
    <w:rsid w:val="00390840"/>
    <w:rsid w:val="00393244"/>
    <w:rsid w:val="00395D89"/>
    <w:rsid w:val="00397A28"/>
    <w:rsid w:val="003A08E7"/>
    <w:rsid w:val="003A42C1"/>
    <w:rsid w:val="003B212A"/>
    <w:rsid w:val="003B5402"/>
    <w:rsid w:val="003C2478"/>
    <w:rsid w:val="003C6F5D"/>
    <w:rsid w:val="003E0F10"/>
    <w:rsid w:val="003E1451"/>
    <w:rsid w:val="003E239C"/>
    <w:rsid w:val="003E64B4"/>
    <w:rsid w:val="003E6B0A"/>
    <w:rsid w:val="003F7E31"/>
    <w:rsid w:val="00403D2C"/>
    <w:rsid w:val="0040600D"/>
    <w:rsid w:val="004121E0"/>
    <w:rsid w:val="00414C06"/>
    <w:rsid w:val="004222F2"/>
    <w:rsid w:val="00424842"/>
    <w:rsid w:val="0042748C"/>
    <w:rsid w:val="00430D33"/>
    <w:rsid w:val="0043480A"/>
    <w:rsid w:val="00440DA2"/>
    <w:rsid w:val="0044182F"/>
    <w:rsid w:val="00444C18"/>
    <w:rsid w:val="00447EE5"/>
    <w:rsid w:val="00447F38"/>
    <w:rsid w:val="00451ED2"/>
    <w:rsid w:val="00457412"/>
    <w:rsid w:val="004703A0"/>
    <w:rsid w:val="00481125"/>
    <w:rsid w:val="00482A45"/>
    <w:rsid w:val="00487AFB"/>
    <w:rsid w:val="004902B2"/>
    <w:rsid w:val="00495464"/>
    <w:rsid w:val="004958D7"/>
    <w:rsid w:val="004A07AE"/>
    <w:rsid w:val="004A4137"/>
    <w:rsid w:val="004C0DCC"/>
    <w:rsid w:val="004D494C"/>
    <w:rsid w:val="004E08AA"/>
    <w:rsid w:val="004E166F"/>
    <w:rsid w:val="004E40E0"/>
    <w:rsid w:val="004E6F14"/>
    <w:rsid w:val="004F4EBE"/>
    <w:rsid w:val="005022D9"/>
    <w:rsid w:val="005024FC"/>
    <w:rsid w:val="005215A8"/>
    <w:rsid w:val="00536B5B"/>
    <w:rsid w:val="0054189E"/>
    <w:rsid w:val="00543DA2"/>
    <w:rsid w:val="00550956"/>
    <w:rsid w:val="0055243E"/>
    <w:rsid w:val="00562D74"/>
    <w:rsid w:val="00577AF6"/>
    <w:rsid w:val="0059230A"/>
    <w:rsid w:val="00595703"/>
    <w:rsid w:val="0059676B"/>
    <w:rsid w:val="005A204F"/>
    <w:rsid w:val="005A4AC6"/>
    <w:rsid w:val="005B3ED2"/>
    <w:rsid w:val="005B5E5D"/>
    <w:rsid w:val="005B79C9"/>
    <w:rsid w:val="005C3D85"/>
    <w:rsid w:val="005C5E88"/>
    <w:rsid w:val="005D282D"/>
    <w:rsid w:val="005D29C4"/>
    <w:rsid w:val="005D43E3"/>
    <w:rsid w:val="005D729D"/>
    <w:rsid w:val="005D735A"/>
    <w:rsid w:val="005D7BB9"/>
    <w:rsid w:val="005D7E3B"/>
    <w:rsid w:val="005E275D"/>
    <w:rsid w:val="005E41BC"/>
    <w:rsid w:val="005E59D0"/>
    <w:rsid w:val="005F05AF"/>
    <w:rsid w:val="005F1C0B"/>
    <w:rsid w:val="005F4231"/>
    <w:rsid w:val="00601AFC"/>
    <w:rsid w:val="00606E06"/>
    <w:rsid w:val="006311E6"/>
    <w:rsid w:val="0064521D"/>
    <w:rsid w:val="0065153A"/>
    <w:rsid w:val="006649AD"/>
    <w:rsid w:val="00666EB2"/>
    <w:rsid w:val="006718BE"/>
    <w:rsid w:val="006836DB"/>
    <w:rsid w:val="00683C33"/>
    <w:rsid w:val="00693514"/>
    <w:rsid w:val="006A627E"/>
    <w:rsid w:val="006B13A3"/>
    <w:rsid w:val="006B4B7E"/>
    <w:rsid w:val="006B6456"/>
    <w:rsid w:val="006B77D7"/>
    <w:rsid w:val="006C024E"/>
    <w:rsid w:val="006D7D7E"/>
    <w:rsid w:val="006E3ABE"/>
    <w:rsid w:val="006F479F"/>
    <w:rsid w:val="00714A36"/>
    <w:rsid w:val="00721255"/>
    <w:rsid w:val="00722229"/>
    <w:rsid w:val="00722AC3"/>
    <w:rsid w:val="00723443"/>
    <w:rsid w:val="007332CF"/>
    <w:rsid w:val="00740012"/>
    <w:rsid w:val="00756A58"/>
    <w:rsid w:val="00766FDA"/>
    <w:rsid w:val="00783A53"/>
    <w:rsid w:val="00790199"/>
    <w:rsid w:val="00795A91"/>
    <w:rsid w:val="007A07E9"/>
    <w:rsid w:val="007A346A"/>
    <w:rsid w:val="007A3F02"/>
    <w:rsid w:val="007A5619"/>
    <w:rsid w:val="007B4C1B"/>
    <w:rsid w:val="007B6932"/>
    <w:rsid w:val="007B6F3B"/>
    <w:rsid w:val="007B7471"/>
    <w:rsid w:val="007C2665"/>
    <w:rsid w:val="007D31D8"/>
    <w:rsid w:val="007D411C"/>
    <w:rsid w:val="007D6AE4"/>
    <w:rsid w:val="007E4086"/>
    <w:rsid w:val="007E483B"/>
    <w:rsid w:val="007E4CE4"/>
    <w:rsid w:val="007E682D"/>
    <w:rsid w:val="007F4B09"/>
    <w:rsid w:val="00801358"/>
    <w:rsid w:val="008054E4"/>
    <w:rsid w:val="008075A7"/>
    <w:rsid w:val="00824037"/>
    <w:rsid w:val="0083473A"/>
    <w:rsid w:val="00841864"/>
    <w:rsid w:val="00846091"/>
    <w:rsid w:val="00847110"/>
    <w:rsid w:val="00850D3E"/>
    <w:rsid w:val="00850EF5"/>
    <w:rsid w:val="00856D02"/>
    <w:rsid w:val="00872E8E"/>
    <w:rsid w:val="00885209"/>
    <w:rsid w:val="008861F3"/>
    <w:rsid w:val="008A2913"/>
    <w:rsid w:val="008B0E45"/>
    <w:rsid w:val="008B2DB7"/>
    <w:rsid w:val="008B5781"/>
    <w:rsid w:val="008B708B"/>
    <w:rsid w:val="008C40B9"/>
    <w:rsid w:val="008C5AD7"/>
    <w:rsid w:val="008D48F4"/>
    <w:rsid w:val="008E160C"/>
    <w:rsid w:val="008E25E9"/>
    <w:rsid w:val="008E5B6E"/>
    <w:rsid w:val="008F00BF"/>
    <w:rsid w:val="008F18A7"/>
    <w:rsid w:val="008F23AD"/>
    <w:rsid w:val="008F280A"/>
    <w:rsid w:val="008F5654"/>
    <w:rsid w:val="008F65F8"/>
    <w:rsid w:val="00900933"/>
    <w:rsid w:val="009032D1"/>
    <w:rsid w:val="00907A15"/>
    <w:rsid w:val="00912C99"/>
    <w:rsid w:val="0092117E"/>
    <w:rsid w:val="00923DF2"/>
    <w:rsid w:val="009370C0"/>
    <w:rsid w:val="009607CD"/>
    <w:rsid w:val="009635AA"/>
    <w:rsid w:val="0096772D"/>
    <w:rsid w:val="0097373E"/>
    <w:rsid w:val="00973DDD"/>
    <w:rsid w:val="00976283"/>
    <w:rsid w:val="009814D9"/>
    <w:rsid w:val="00984B67"/>
    <w:rsid w:val="00992901"/>
    <w:rsid w:val="009A5F73"/>
    <w:rsid w:val="009A6D81"/>
    <w:rsid w:val="009B30EC"/>
    <w:rsid w:val="009B5A67"/>
    <w:rsid w:val="009C4B25"/>
    <w:rsid w:val="009C6D46"/>
    <w:rsid w:val="009D0D47"/>
    <w:rsid w:val="009D4ACD"/>
    <w:rsid w:val="009E704E"/>
    <w:rsid w:val="009F26E0"/>
    <w:rsid w:val="00A06E1E"/>
    <w:rsid w:val="00A17C59"/>
    <w:rsid w:val="00A23E08"/>
    <w:rsid w:val="00A2579A"/>
    <w:rsid w:val="00A31182"/>
    <w:rsid w:val="00A453DA"/>
    <w:rsid w:val="00A45F79"/>
    <w:rsid w:val="00A50215"/>
    <w:rsid w:val="00A56715"/>
    <w:rsid w:val="00A671E4"/>
    <w:rsid w:val="00A7155C"/>
    <w:rsid w:val="00A724E1"/>
    <w:rsid w:val="00A73F0C"/>
    <w:rsid w:val="00A74B05"/>
    <w:rsid w:val="00A77183"/>
    <w:rsid w:val="00A90CC7"/>
    <w:rsid w:val="00A932A6"/>
    <w:rsid w:val="00AA04D5"/>
    <w:rsid w:val="00AA242C"/>
    <w:rsid w:val="00AA3D6E"/>
    <w:rsid w:val="00AA57D2"/>
    <w:rsid w:val="00AB3699"/>
    <w:rsid w:val="00AB6F6E"/>
    <w:rsid w:val="00AE2F2D"/>
    <w:rsid w:val="00AE6316"/>
    <w:rsid w:val="00AF3D47"/>
    <w:rsid w:val="00AF5529"/>
    <w:rsid w:val="00B22384"/>
    <w:rsid w:val="00B310E7"/>
    <w:rsid w:val="00B35F23"/>
    <w:rsid w:val="00B41F7D"/>
    <w:rsid w:val="00B444AA"/>
    <w:rsid w:val="00B55664"/>
    <w:rsid w:val="00B611CB"/>
    <w:rsid w:val="00B62B0A"/>
    <w:rsid w:val="00B62D69"/>
    <w:rsid w:val="00B73719"/>
    <w:rsid w:val="00B77940"/>
    <w:rsid w:val="00B81050"/>
    <w:rsid w:val="00B85606"/>
    <w:rsid w:val="00B90358"/>
    <w:rsid w:val="00BB0058"/>
    <w:rsid w:val="00BB5182"/>
    <w:rsid w:val="00BC02FF"/>
    <w:rsid w:val="00BD161A"/>
    <w:rsid w:val="00BD1DD8"/>
    <w:rsid w:val="00BE479D"/>
    <w:rsid w:val="00BE486F"/>
    <w:rsid w:val="00BF3380"/>
    <w:rsid w:val="00BF7133"/>
    <w:rsid w:val="00C03986"/>
    <w:rsid w:val="00C14218"/>
    <w:rsid w:val="00C25A80"/>
    <w:rsid w:val="00C27B1F"/>
    <w:rsid w:val="00C27DC5"/>
    <w:rsid w:val="00C34CF8"/>
    <w:rsid w:val="00C420B6"/>
    <w:rsid w:val="00C423BA"/>
    <w:rsid w:val="00C43FE1"/>
    <w:rsid w:val="00C5063B"/>
    <w:rsid w:val="00C61235"/>
    <w:rsid w:val="00C65677"/>
    <w:rsid w:val="00C67EDC"/>
    <w:rsid w:val="00C73CDE"/>
    <w:rsid w:val="00C75842"/>
    <w:rsid w:val="00C80927"/>
    <w:rsid w:val="00C8521C"/>
    <w:rsid w:val="00C929FF"/>
    <w:rsid w:val="00C92F4A"/>
    <w:rsid w:val="00C9405D"/>
    <w:rsid w:val="00C97C43"/>
    <w:rsid w:val="00CA42D2"/>
    <w:rsid w:val="00CB6CEE"/>
    <w:rsid w:val="00CB798A"/>
    <w:rsid w:val="00CC46DD"/>
    <w:rsid w:val="00CD4E5C"/>
    <w:rsid w:val="00CD57FF"/>
    <w:rsid w:val="00CD5C6C"/>
    <w:rsid w:val="00CE0E60"/>
    <w:rsid w:val="00CF313F"/>
    <w:rsid w:val="00CF6451"/>
    <w:rsid w:val="00CF7607"/>
    <w:rsid w:val="00CF7DE5"/>
    <w:rsid w:val="00D00414"/>
    <w:rsid w:val="00D03885"/>
    <w:rsid w:val="00D06773"/>
    <w:rsid w:val="00D12977"/>
    <w:rsid w:val="00D1390F"/>
    <w:rsid w:val="00D13946"/>
    <w:rsid w:val="00D21217"/>
    <w:rsid w:val="00D36580"/>
    <w:rsid w:val="00D37D7C"/>
    <w:rsid w:val="00D437A0"/>
    <w:rsid w:val="00D55767"/>
    <w:rsid w:val="00D7792B"/>
    <w:rsid w:val="00D86E9A"/>
    <w:rsid w:val="00D902F5"/>
    <w:rsid w:val="00D95711"/>
    <w:rsid w:val="00D9697A"/>
    <w:rsid w:val="00DB38F2"/>
    <w:rsid w:val="00DC145A"/>
    <w:rsid w:val="00DD160C"/>
    <w:rsid w:val="00DD259A"/>
    <w:rsid w:val="00DD56D6"/>
    <w:rsid w:val="00DD6B8B"/>
    <w:rsid w:val="00DF0893"/>
    <w:rsid w:val="00DF16CB"/>
    <w:rsid w:val="00DF5048"/>
    <w:rsid w:val="00E00846"/>
    <w:rsid w:val="00E0225C"/>
    <w:rsid w:val="00E03881"/>
    <w:rsid w:val="00E0665D"/>
    <w:rsid w:val="00E11603"/>
    <w:rsid w:val="00E1238D"/>
    <w:rsid w:val="00E13A61"/>
    <w:rsid w:val="00E14B36"/>
    <w:rsid w:val="00E20DC2"/>
    <w:rsid w:val="00E4276A"/>
    <w:rsid w:val="00E56A2B"/>
    <w:rsid w:val="00E60876"/>
    <w:rsid w:val="00E61245"/>
    <w:rsid w:val="00E64825"/>
    <w:rsid w:val="00E67E5B"/>
    <w:rsid w:val="00E71268"/>
    <w:rsid w:val="00E74AFC"/>
    <w:rsid w:val="00E86267"/>
    <w:rsid w:val="00E91C94"/>
    <w:rsid w:val="00EA2CE8"/>
    <w:rsid w:val="00EA3F95"/>
    <w:rsid w:val="00EA69E3"/>
    <w:rsid w:val="00EA7435"/>
    <w:rsid w:val="00EB01D0"/>
    <w:rsid w:val="00EB69DD"/>
    <w:rsid w:val="00EB7788"/>
    <w:rsid w:val="00EC1803"/>
    <w:rsid w:val="00ED0790"/>
    <w:rsid w:val="00ED08B6"/>
    <w:rsid w:val="00ED50E3"/>
    <w:rsid w:val="00ED6398"/>
    <w:rsid w:val="00EF0D19"/>
    <w:rsid w:val="00EF5F1C"/>
    <w:rsid w:val="00EF79B4"/>
    <w:rsid w:val="00F03BAA"/>
    <w:rsid w:val="00F1523F"/>
    <w:rsid w:val="00F176D8"/>
    <w:rsid w:val="00F314C7"/>
    <w:rsid w:val="00F36E8A"/>
    <w:rsid w:val="00F37776"/>
    <w:rsid w:val="00F549F0"/>
    <w:rsid w:val="00F56839"/>
    <w:rsid w:val="00F5699C"/>
    <w:rsid w:val="00F61DBE"/>
    <w:rsid w:val="00F72713"/>
    <w:rsid w:val="00F73AFC"/>
    <w:rsid w:val="00F8147A"/>
    <w:rsid w:val="00F82370"/>
    <w:rsid w:val="00F927A5"/>
    <w:rsid w:val="00FA42AE"/>
    <w:rsid w:val="00FB27FB"/>
    <w:rsid w:val="00FB5178"/>
    <w:rsid w:val="00FC675C"/>
    <w:rsid w:val="00FD0739"/>
    <w:rsid w:val="00FE269D"/>
    <w:rsid w:val="00FE656C"/>
    <w:rsid w:val="00FE6F92"/>
    <w:rsid w:val="00FE7054"/>
    <w:rsid w:val="00FF55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style-span">
    <w:name w:val="apple-style-span"/>
    <w:basedOn w:val="a0"/>
    <w:rsid w:val="000C0502"/>
  </w:style>
  <w:style w:type="paragraph" w:styleId="a3">
    <w:name w:val="Normal (Web)"/>
    <w:basedOn w:val="a"/>
    <w:rsid w:val="000C0502"/>
    <w:pPr>
      <w:widowControl/>
      <w:spacing w:before="100" w:beforeAutospacing="1" w:after="100" w:afterAutospacing="1"/>
      <w:jc w:val="left"/>
    </w:pPr>
    <w:rPr>
      <w:rFonts w:ascii="Cambria Math" w:hAnsi="Cambria Math" w:cs="Cambria Math"/>
      <w:kern w:val="0"/>
      <w:sz w:val="24"/>
    </w:rPr>
  </w:style>
  <w:style w:type="character" w:customStyle="1" w:styleId="apple-converted-space">
    <w:name w:val="apple-converted-space"/>
    <w:basedOn w:val="a0"/>
    <w:rsid w:val="000C0502"/>
  </w:style>
  <w:style w:type="character" w:styleId="a4">
    <w:name w:val="Hyperlink"/>
    <w:rsid w:val="000C0502"/>
    <w:rPr>
      <w:color w:val="0000FF"/>
      <w:u w:val="single"/>
    </w:rPr>
  </w:style>
  <w:style w:type="paragraph" w:styleId="a5">
    <w:name w:val="Balloon Text"/>
    <w:basedOn w:val="a"/>
    <w:semiHidden/>
    <w:rsid w:val="0023704F"/>
    <w:rPr>
      <w:sz w:val="18"/>
      <w:szCs w:val="18"/>
    </w:rPr>
  </w:style>
  <w:style w:type="paragraph" w:styleId="a6">
    <w:name w:val="header"/>
    <w:basedOn w:val="a"/>
    <w:link w:val="Char"/>
    <w:rsid w:val="008B708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8B708B"/>
    <w:rPr>
      <w:kern w:val="2"/>
      <w:sz w:val="18"/>
      <w:szCs w:val="18"/>
    </w:rPr>
  </w:style>
  <w:style w:type="paragraph" w:styleId="a7">
    <w:name w:val="footer"/>
    <w:basedOn w:val="a"/>
    <w:link w:val="Char0"/>
    <w:rsid w:val="008B708B"/>
    <w:pPr>
      <w:tabs>
        <w:tab w:val="center" w:pos="4153"/>
        <w:tab w:val="right" w:pos="8306"/>
      </w:tabs>
      <w:snapToGrid w:val="0"/>
      <w:jc w:val="left"/>
    </w:pPr>
    <w:rPr>
      <w:sz w:val="18"/>
      <w:szCs w:val="18"/>
    </w:rPr>
  </w:style>
  <w:style w:type="character" w:customStyle="1" w:styleId="Char0">
    <w:name w:val="页脚 Char"/>
    <w:link w:val="a7"/>
    <w:rsid w:val="008B708B"/>
    <w:rPr>
      <w:kern w:val="2"/>
      <w:sz w:val="18"/>
      <w:szCs w:val="18"/>
    </w:rPr>
  </w:style>
  <w:style w:type="character" w:styleId="a8">
    <w:name w:val="annotation reference"/>
    <w:semiHidden/>
    <w:rsid w:val="00E61245"/>
    <w:rPr>
      <w:sz w:val="21"/>
      <w:szCs w:val="21"/>
    </w:rPr>
  </w:style>
  <w:style w:type="paragraph" w:styleId="a9">
    <w:name w:val="annotation text"/>
    <w:basedOn w:val="a"/>
    <w:semiHidden/>
    <w:rsid w:val="00E61245"/>
    <w:pPr>
      <w:jc w:val="left"/>
    </w:pPr>
  </w:style>
  <w:style w:type="paragraph" w:styleId="aa">
    <w:name w:val="annotation subject"/>
    <w:basedOn w:val="a9"/>
    <w:next w:val="a9"/>
    <w:semiHidden/>
    <w:rsid w:val="00E61245"/>
    <w:rPr>
      <w:b/>
      <w:bCs/>
    </w:rPr>
  </w:style>
  <w:style w:type="character" w:styleId="ab">
    <w:name w:val="访问过的超链接"/>
    <w:rsid w:val="00154CA9"/>
    <w:rPr>
      <w:color w:val="800080"/>
      <w:u w:val="single"/>
    </w:rPr>
  </w:style>
  <w:style w:type="table" w:styleId="ac">
    <w:name w:val="Table Grid"/>
    <w:basedOn w:val="a1"/>
    <w:uiPriority w:val="39"/>
    <w:rsid w:val="00C25A80"/>
    <w:rPr>
      <w:rFonts w:ascii="等线" w:eastAsia="等线" w:hAnsi="等线" w:cs="Times New Roman"/>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171895">
      <w:bodyDiv w:val="1"/>
      <w:marLeft w:val="0"/>
      <w:marRight w:val="0"/>
      <w:marTop w:val="0"/>
      <w:marBottom w:val="0"/>
      <w:divBdr>
        <w:top w:val="none" w:sz="0" w:space="0" w:color="auto"/>
        <w:left w:val="none" w:sz="0" w:space="0" w:color="auto"/>
        <w:bottom w:val="none" w:sz="0" w:space="0" w:color="auto"/>
        <w:right w:val="none" w:sz="0" w:space="0" w:color="auto"/>
      </w:divBdr>
    </w:div>
    <w:div w:id="468086856">
      <w:bodyDiv w:val="1"/>
      <w:marLeft w:val="0"/>
      <w:marRight w:val="0"/>
      <w:marTop w:val="0"/>
      <w:marBottom w:val="0"/>
      <w:divBdr>
        <w:top w:val="none" w:sz="0" w:space="0" w:color="auto"/>
        <w:left w:val="none" w:sz="0" w:space="0" w:color="auto"/>
        <w:bottom w:val="none" w:sz="0" w:space="0" w:color="auto"/>
        <w:right w:val="none" w:sz="0" w:space="0" w:color="auto"/>
      </w:divBdr>
      <w:divsChild>
        <w:div w:id="2066634468">
          <w:marLeft w:val="0"/>
          <w:marRight w:val="0"/>
          <w:marTop w:val="0"/>
          <w:marBottom w:val="0"/>
          <w:divBdr>
            <w:top w:val="none" w:sz="0" w:space="0" w:color="auto"/>
            <w:left w:val="none" w:sz="0" w:space="0" w:color="auto"/>
            <w:bottom w:val="none" w:sz="0" w:space="0" w:color="auto"/>
            <w:right w:val="none" w:sz="0" w:space="0" w:color="auto"/>
          </w:divBdr>
          <w:divsChild>
            <w:div w:id="99033777">
              <w:marLeft w:val="0"/>
              <w:marRight w:val="0"/>
              <w:marTop w:val="0"/>
              <w:marBottom w:val="0"/>
              <w:divBdr>
                <w:top w:val="none" w:sz="0" w:space="0" w:color="auto"/>
                <w:left w:val="none" w:sz="0" w:space="0" w:color="auto"/>
                <w:bottom w:val="none" w:sz="0" w:space="0" w:color="auto"/>
                <w:right w:val="none" w:sz="0" w:space="0" w:color="auto"/>
              </w:divBdr>
              <w:divsChild>
                <w:div w:id="407114680">
                  <w:marLeft w:val="0"/>
                  <w:marRight w:val="0"/>
                  <w:marTop w:val="0"/>
                  <w:marBottom w:val="0"/>
                  <w:divBdr>
                    <w:top w:val="none" w:sz="0" w:space="0" w:color="auto"/>
                    <w:left w:val="none" w:sz="0" w:space="0" w:color="auto"/>
                    <w:bottom w:val="none" w:sz="0" w:space="0" w:color="auto"/>
                    <w:right w:val="none" w:sz="0" w:space="0" w:color="auto"/>
                  </w:divBdr>
                  <w:divsChild>
                    <w:div w:id="434329797">
                      <w:marLeft w:val="0"/>
                      <w:marRight w:val="0"/>
                      <w:marTop w:val="0"/>
                      <w:marBottom w:val="0"/>
                      <w:divBdr>
                        <w:top w:val="none" w:sz="0" w:space="0" w:color="auto"/>
                        <w:left w:val="none" w:sz="0" w:space="0" w:color="auto"/>
                        <w:bottom w:val="none" w:sz="0" w:space="0" w:color="auto"/>
                        <w:right w:val="none" w:sz="0" w:space="0" w:color="auto"/>
                      </w:divBdr>
                      <w:divsChild>
                        <w:div w:id="13462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643197">
      <w:bodyDiv w:val="1"/>
      <w:marLeft w:val="0"/>
      <w:marRight w:val="0"/>
      <w:marTop w:val="0"/>
      <w:marBottom w:val="0"/>
      <w:divBdr>
        <w:top w:val="none" w:sz="0" w:space="0" w:color="auto"/>
        <w:left w:val="none" w:sz="0" w:space="0" w:color="auto"/>
        <w:bottom w:val="none" w:sz="0" w:space="0" w:color="auto"/>
        <w:right w:val="none" w:sz="0" w:space="0" w:color="auto"/>
      </w:divBdr>
      <w:divsChild>
        <w:div w:id="1652638862">
          <w:marLeft w:val="0"/>
          <w:marRight w:val="0"/>
          <w:marTop w:val="0"/>
          <w:marBottom w:val="0"/>
          <w:divBdr>
            <w:top w:val="none" w:sz="0" w:space="0" w:color="auto"/>
            <w:left w:val="none" w:sz="0" w:space="0" w:color="auto"/>
            <w:bottom w:val="none" w:sz="0" w:space="0" w:color="auto"/>
            <w:right w:val="none" w:sz="0" w:space="0" w:color="auto"/>
          </w:divBdr>
          <w:divsChild>
            <w:div w:id="579870548">
              <w:marLeft w:val="0"/>
              <w:marRight w:val="0"/>
              <w:marTop w:val="0"/>
              <w:marBottom w:val="0"/>
              <w:divBdr>
                <w:top w:val="none" w:sz="0" w:space="0" w:color="auto"/>
                <w:left w:val="none" w:sz="0" w:space="0" w:color="auto"/>
                <w:bottom w:val="none" w:sz="0" w:space="0" w:color="auto"/>
                <w:right w:val="none" w:sz="0" w:space="0" w:color="auto"/>
              </w:divBdr>
              <w:divsChild>
                <w:div w:id="1241210514">
                  <w:marLeft w:val="0"/>
                  <w:marRight w:val="0"/>
                  <w:marTop w:val="0"/>
                  <w:marBottom w:val="0"/>
                  <w:divBdr>
                    <w:top w:val="none" w:sz="0" w:space="0" w:color="auto"/>
                    <w:left w:val="none" w:sz="0" w:space="0" w:color="auto"/>
                    <w:bottom w:val="none" w:sz="0" w:space="0" w:color="auto"/>
                    <w:right w:val="none" w:sz="0" w:space="0" w:color="auto"/>
                  </w:divBdr>
                  <w:divsChild>
                    <w:div w:id="1935477032">
                      <w:marLeft w:val="0"/>
                      <w:marRight w:val="0"/>
                      <w:marTop w:val="0"/>
                      <w:marBottom w:val="0"/>
                      <w:divBdr>
                        <w:top w:val="none" w:sz="0" w:space="0" w:color="auto"/>
                        <w:left w:val="none" w:sz="0" w:space="0" w:color="auto"/>
                        <w:bottom w:val="none" w:sz="0" w:space="0" w:color="auto"/>
                        <w:right w:val="none" w:sz="0" w:space="0" w:color="auto"/>
                      </w:divBdr>
                      <w:divsChild>
                        <w:div w:id="19778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482348">
      <w:bodyDiv w:val="1"/>
      <w:marLeft w:val="0"/>
      <w:marRight w:val="0"/>
      <w:marTop w:val="0"/>
      <w:marBottom w:val="0"/>
      <w:divBdr>
        <w:top w:val="none" w:sz="0" w:space="0" w:color="auto"/>
        <w:left w:val="none" w:sz="0" w:space="0" w:color="auto"/>
        <w:bottom w:val="none" w:sz="0" w:space="0" w:color="auto"/>
        <w:right w:val="none" w:sz="0" w:space="0" w:color="auto"/>
      </w:divBdr>
    </w:div>
    <w:div w:id="883054489">
      <w:bodyDiv w:val="1"/>
      <w:marLeft w:val="0"/>
      <w:marRight w:val="0"/>
      <w:marTop w:val="0"/>
      <w:marBottom w:val="0"/>
      <w:divBdr>
        <w:top w:val="none" w:sz="0" w:space="0" w:color="auto"/>
        <w:left w:val="none" w:sz="0" w:space="0" w:color="auto"/>
        <w:bottom w:val="none" w:sz="0" w:space="0" w:color="auto"/>
        <w:right w:val="none" w:sz="0" w:space="0" w:color="auto"/>
      </w:divBdr>
    </w:div>
    <w:div w:id="1105149836">
      <w:bodyDiv w:val="1"/>
      <w:marLeft w:val="0"/>
      <w:marRight w:val="0"/>
      <w:marTop w:val="0"/>
      <w:marBottom w:val="0"/>
      <w:divBdr>
        <w:top w:val="none" w:sz="0" w:space="0" w:color="auto"/>
        <w:left w:val="none" w:sz="0" w:space="0" w:color="auto"/>
        <w:bottom w:val="none" w:sz="0" w:space="0" w:color="auto"/>
        <w:right w:val="none" w:sz="0" w:space="0" w:color="auto"/>
      </w:divBdr>
    </w:div>
    <w:div w:id="1107390838">
      <w:bodyDiv w:val="1"/>
      <w:marLeft w:val="0"/>
      <w:marRight w:val="0"/>
      <w:marTop w:val="0"/>
      <w:marBottom w:val="0"/>
      <w:divBdr>
        <w:top w:val="none" w:sz="0" w:space="0" w:color="auto"/>
        <w:left w:val="none" w:sz="0" w:space="0" w:color="auto"/>
        <w:bottom w:val="none" w:sz="0" w:space="0" w:color="auto"/>
        <w:right w:val="none" w:sz="0" w:space="0" w:color="auto"/>
      </w:divBdr>
    </w:div>
    <w:div w:id="1254823230">
      <w:bodyDiv w:val="1"/>
      <w:marLeft w:val="0"/>
      <w:marRight w:val="0"/>
      <w:marTop w:val="0"/>
      <w:marBottom w:val="0"/>
      <w:divBdr>
        <w:top w:val="none" w:sz="0" w:space="0" w:color="auto"/>
        <w:left w:val="none" w:sz="0" w:space="0" w:color="auto"/>
        <w:bottom w:val="none" w:sz="0" w:space="0" w:color="auto"/>
        <w:right w:val="none" w:sz="0" w:space="0" w:color="auto"/>
      </w:divBdr>
    </w:div>
    <w:div w:id="1366324989">
      <w:bodyDiv w:val="1"/>
      <w:marLeft w:val="0"/>
      <w:marRight w:val="0"/>
      <w:marTop w:val="0"/>
      <w:marBottom w:val="0"/>
      <w:divBdr>
        <w:top w:val="none" w:sz="0" w:space="0" w:color="auto"/>
        <w:left w:val="none" w:sz="0" w:space="0" w:color="auto"/>
        <w:bottom w:val="none" w:sz="0" w:space="0" w:color="auto"/>
        <w:right w:val="none" w:sz="0" w:space="0" w:color="auto"/>
      </w:divBdr>
    </w:div>
    <w:div w:id="1444691803">
      <w:bodyDiv w:val="1"/>
      <w:marLeft w:val="0"/>
      <w:marRight w:val="0"/>
      <w:marTop w:val="0"/>
      <w:marBottom w:val="0"/>
      <w:divBdr>
        <w:top w:val="none" w:sz="0" w:space="0" w:color="auto"/>
        <w:left w:val="none" w:sz="0" w:space="0" w:color="auto"/>
        <w:bottom w:val="none" w:sz="0" w:space="0" w:color="auto"/>
        <w:right w:val="none" w:sz="0" w:space="0" w:color="auto"/>
      </w:divBdr>
    </w:div>
    <w:div w:id="1866403529">
      <w:bodyDiv w:val="1"/>
      <w:marLeft w:val="0"/>
      <w:marRight w:val="0"/>
      <w:marTop w:val="0"/>
      <w:marBottom w:val="0"/>
      <w:divBdr>
        <w:top w:val="none" w:sz="0" w:space="0" w:color="auto"/>
        <w:left w:val="none" w:sz="0" w:space="0" w:color="auto"/>
        <w:bottom w:val="none" w:sz="0" w:space="0" w:color="auto"/>
        <w:right w:val="none" w:sz="0" w:space="0" w:color="auto"/>
      </w:divBdr>
      <w:divsChild>
        <w:div w:id="1547138362">
          <w:marLeft w:val="0"/>
          <w:marRight w:val="0"/>
          <w:marTop w:val="150"/>
          <w:marBottom w:val="0"/>
          <w:divBdr>
            <w:top w:val="none" w:sz="0" w:space="0" w:color="auto"/>
            <w:left w:val="none" w:sz="0" w:space="0" w:color="auto"/>
            <w:bottom w:val="none" w:sz="0" w:space="0" w:color="auto"/>
            <w:right w:val="none" w:sz="0" w:space="0" w:color="auto"/>
          </w:divBdr>
          <w:divsChild>
            <w:div w:id="719748731">
              <w:marLeft w:val="0"/>
              <w:marRight w:val="0"/>
              <w:marTop w:val="0"/>
              <w:marBottom w:val="0"/>
              <w:divBdr>
                <w:top w:val="none" w:sz="0" w:space="0" w:color="auto"/>
                <w:left w:val="none" w:sz="0" w:space="0" w:color="auto"/>
                <w:bottom w:val="none" w:sz="0" w:space="0" w:color="auto"/>
                <w:right w:val="none" w:sz="0" w:space="0" w:color="auto"/>
              </w:divBdr>
              <w:divsChild>
                <w:div w:id="699011318">
                  <w:marLeft w:val="0"/>
                  <w:marRight w:val="0"/>
                  <w:marTop w:val="0"/>
                  <w:marBottom w:val="0"/>
                  <w:divBdr>
                    <w:top w:val="none" w:sz="0" w:space="0" w:color="auto"/>
                    <w:left w:val="none" w:sz="0" w:space="0" w:color="auto"/>
                    <w:bottom w:val="none" w:sz="0" w:space="0" w:color="auto"/>
                    <w:right w:val="none" w:sz="0" w:space="0" w:color="auto"/>
                  </w:divBdr>
                  <w:divsChild>
                    <w:div w:id="11149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27720">
      <w:bodyDiv w:val="1"/>
      <w:marLeft w:val="0"/>
      <w:marRight w:val="0"/>
      <w:marTop w:val="0"/>
      <w:marBottom w:val="0"/>
      <w:divBdr>
        <w:top w:val="none" w:sz="0" w:space="0" w:color="auto"/>
        <w:left w:val="none" w:sz="0" w:space="0" w:color="auto"/>
        <w:bottom w:val="none" w:sz="0" w:space="0" w:color="auto"/>
        <w:right w:val="none" w:sz="0" w:space="0" w:color="auto"/>
      </w:divBdr>
    </w:div>
    <w:div w:id="2113091064">
      <w:bodyDiv w:val="1"/>
      <w:marLeft w:val="0"/>
      <w:marRight w:val="0"/>
      <w:marTop w:val="0"/>
      <w:marBottom w:val="0"/>
      <w:divBdr>
        <w:top w:val="none" w:sz="0" w:space="0" w:color="auto"/>
        <w:left w:val="none" w:sz="0" w:space="0" w:color="auto"/>
        <w:bottom w:val="none" w:sz="0" w:space="0" w:color="auto"/>
        <w:right w:val="none" w:sz="0" w:space="0" w:color="auto"/>
      </w:divBdr>
      <w:divsChild>
        <w:div w:id="937373185">
          <w:marLeft w:val="0"/>
          <w:marRight w:val="0"/>
          <w:marTop w:val="180"/>
          <w:marBottom w:val="0"/>
          <w:divBdr>
            <w:top w:val="none" w:sz="0" w:space="0" w:color="auto"/>
            <w:left w:val="none" w:sz="0" w:space="0" w:color="auto"/>
            <w:bottom w:val="none" w:sz="0" w:space="0" w:color="auto"/>
            <w:right w:val="none" w:sz="0" w:space="0" w:color="auto"/>
          </w:divBdr>
          <w:divsChild>
            <w:div w:id="2123571127">
              <w:marLeft w:val="0"/>
              <w:marRight w:val="0"/>
              <w:marTop w:val="0"/>
              <w:marBottom w:val="0"/>
              <w:divBdr>
                <w:top w:val="none" w:sz="0" w:space="0" w:color="auto"/>
                <w:left w:val="none" w:sz="0" w:space="0" w:color="auto"/>
                <w:bottom w:val="none" w:sz="0" w:space="0" w:color="auto"/>
                <w:right w:val="none" w:sz="0" w:space="0" w:color="auto"/>
              </w:divBdr>
              <w:divsChild>
                <w:div w:id="927540537">
                  <w:marLeft w:val="0"/>
                  <w:marRight w:val="0"/>
                  <w:marTop w:val="0"/>
                  <w:marBottom w:val="0"/>
                  <w:divBdr>
                    <w:top w:val="none" w:sz="0" w:space="0" w:color="auto"/>
                    <w:left w:val="none" w:sz="0" w:space="0" w:color="auto"/>
                    <w:bottom w:val="none" w:sz="0" w:space="0" w:color="auto"/>
                    <w:right w:val="none" w:sz="0" w:space="0" w:color="auto"/>
                  </w:divBdr>
                  <w:divsChild>
                    <w:div w:id="17605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331D1-B0A6-40E0-A246-A728212C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1101</Words>
  <Characters>176</Characters>
  <Application>Microsoft Office Word</Application>
  <DocSecurity>4</DocSecurity>
  <Lines>1</Lines>
  <Paragraphs>2</Paragraphs>
  <ScaleCrop>false</ScaleCrop>
  <Company>China</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招商基金管理有限公司关于增加上海长量基金销售投资顾问有限公司为招商信用增强债券型证券投资基金、招商安盈保本混合型证券投资基金代销机构并参与其费率优惠活动的公告</dc:title>
  <dc:subject/>
  <dc:creator>zhouq</dc:creator>
  <cp:keywords/>
  <cp:lastModifiedBy>ZHONGM</cp:lastModifiedBy>
  <cp:revision>2</cp:revision>
  <dcterms:created xsi:type="dcterms:W3CDTF">2021-07-19T16:19:00Z</dcterms:created>
  <dcterms:modified xsi:type="dcterms:W3CDTF">2021-07-19T16:19:00Z</dcterms:modified>
</cp:coreProperties>
</file>