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6B" w:rsidRDefault="00171A37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英大基金管理有限公司旗下基金</w:t>
      </w:r>
      <w:r>
        <w:rPr>
          <w:rFonts w:asciiTheme="minorEastAsia" w:hAnsiTheme="minorEastAsia" w:hint="eastAsia"/>
          <w:b/>
          <w:sz w:val="28"/>
          <w:szCs w:val="28"/>
        </w:rPr>
        <w:t>20</w:t>
      </w:r>
      <w:r>
        <w:rPr>
          <w:rFonts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年第</w:t>
      </w: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季度报告</w:t>
      </w:r>
    </w:p>
    <w:p w:rsidR="000B336B" w:rsidRDefault="00171A37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提示性公告</w:t>
      </w:r>
    </w:p>
    <w:p w:rsidR="000B336B" w:rsidRDefault="00171A37" w:rsidP="00171A37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英大基金管理有限公司董事会及董事保证旗下部分基金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季度报告所载资料不存在虚假记载、误导性陈述或重大遗漏，并对其内容的真实性、准确性、完整性承担个别及连带责任。</w:t>
      </w:r>
    </w:p>
    <w:p w:rsidR="000B336B" w:rsidRDefault="00171A37" w:rsidP="00171A37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旗下：英大策略优选混合型证券投资基金、英大纯债债券型证券投资基金、英大国企改革主题股票型证券投资基金、英大领先回报混合型发起式证券投资基金、英大睿盛灵活配置混合型证券投资基金、英大现金宝货币市场基金、英大通盈纯债债券型证券投资基金、英大安惠纯债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灵活配置</w:t>
      </w:r>
      <w:r>
        <w:rPr>
          <w:rFonts w:asciiTheme="minorEastAsia" w:hAnsiTheme="minorEastAsia" w:hint="eastAsia"/>
          <w:sz w:val="24"/>
          <w:szCs w:val="24"/>
        </w:rPr>
        <w:t>混合型发起式证券投资基金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英大睿</w:t>
      </w:r>
      <w:r>
        <w:rPr>
          <w:rFonts w:asciiTheme="minorEastAsia" w:hAnsiTheme="minorEastAsia" w:hint="eastAsia"/>
          <w:sz w:val="24"/>
          <w:szCs w:val="24"/>
        </w:rPr>
        <w:t>鑫</w:t>
      </w:r>
      <w:r>
        <w:rPr>
          <w:rFonts w:asciiTheme="minorEastAsia" w:hAnsiTheme="minorEastAsia" w:hint="eastAsia"/>
          <w:sz w:val="24"/>
          <w:szCs w:val="24"/>
        </w:rPr>
        <w:t>灵活配置混合型证券投资基金、英大</w:t>
      </w:r>
      <w:r>
        <w:rPr>
          <w:rFonts w:asciiTheme="minorEastAsia" w:hAnsiTheme="minorEastAsia" w:hint="eastAsia"/>
          <w:sz w:val="24"/>
          <w:szCs w:val="24"/>
        </w:rPr>
        <w:t>安鑫</w:t>
      </w:r>
      <w:r>
        <w:rPr>
          <w:rFonts w:asciiTheme="minorEastAsia" w:hAnsiTheme="minorEastAsia" w:hint="eastAsia"/>
          <w:sz w:val="24"/>
          <w:szCs w:val="24"/>
        </w:rPr>
        <w:t>66</w:t>
      </w:r>
      <w:r>
        <w:rPr>
          <w:rFonts w:asciiTheme="minorEastAsia" w:hAnsiTheme="minorEastAsia" w:hint="eastAsia"/>
          <w:sz w:val="24"/>
          <w:szCs w:val="24"/>
        </w:rPr>
        <w:t>个月定期开放</w:t>
      </w:r>
      <w:r>
        <w:rPr>
          <w:rFonts w:asciiTheme="minorEastAsia" w:hAnsiTheme="minorEastAsia" w:hint="eastAsia"/>
          <w:sz w:val="24"/>
          <w:szCs w:val="24"/>
        </w:rPr>
        <w:t>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智享</w:t>
      </w:r>
      <w:r>
        <w:rPr>
          <w:rFonts w:asciiTheme="minorEastAsia" w:hAnsiTheme="minorEastAsia" w:hint="eastAsia"/>
          <w:sz w:val="24"/>
          <w:szCs w:val="24"/>
        </w:rPr>
        <w:t>债券型证券投资基金的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季度报告全文于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日在本公司网站（</w:t>
      </w:r>
      <w:r>
        <w:rPr>
          <w:rFonts w:asciiTheme="minorEastAsia" w:hAnsiTheme="minorEastAsia" w:hint="eastAsia"/>
          <w:sz w:val="24"/>
          <w:szCs w:val="24"/>
        </w:rPr>
        <w:t>www.ydamc.</w:t>
      </w:r>
      <w:r>
        <w:rPr>
          <w:rFonts w:asciiTheme="minorEastAsia" w:hAnsiTheme="minorEastAsia" w:hint="eastAsia"/>
          <w:sz w:val="24"/>
          <w:szCs w:val="24"/>
        </w:rPr>
        <w:t>com</w:t>
      </w:r>
      <w:r>
        <w:rPr>
          <w:rFonts w:asciiTheme="minorEastAsia" w:hAnsiTheme="minorEastAsia" w:hint="eastAsia"/>
          <w:sz w:val="24"/>
          <w:szCs w:val="24"/>
        </w:rPr>
        <w:t>）和中国证监会基金电子披露网站（</w:t>
      </w:r>
      <w:r>
        <w:rPr>
          <w:rFonts w:asciiTheme="minorEastAsia" w:hAnsiTheme="minorEastAsia" w:hint="eastAsia"/>
          <w:sz w:val="24"/>
          <w:szCs w:val="24"/>
        </w:rPr>
        <w:t>http://eid.csrc.gov.cn/fund</w:t>
      </w:r>
      <w:r>
        <w:rPr>
          <w:rFonts w:asciiTheme="minorEastAsia" w:hAnsiTheme="minorEastAsia" w:hint="eastAsia"/>
          <w:sz w:val="24"/>
          <w:szCs w:val="24"/>
        </w:rPr>
        <w:t>）披露，供投资者查阅。如有疑问可拨打本公司客服电话（</w:t>
      </w:r>
      <w:r>
        <w:rPr>
          <w:rFonts w:asciiTheme="minorEastAsia" w:hAnsiTheme="minorEastAsia" w:hint="eastAsia"/>
          <w:sz w:val="24"/>
          <w:szCs w:val="24"/>
        </w:rPr>
        <w:t>400-890-5288</w:t>
      </w:r>
      <w:r>
        <w:rPr>
          <w:rFonts w:asciiTheme="minorEastAsia" w:hAnsiTheme="minorEastAsia" w:hint="eastAsia"/>
          <w:sz w:val="24"/>
          <w:szCs w:val="24"/>
        </w:rPr>
        <w:t>）咨询。</w:t>
      </w:r>
    </w:p>
    <w:p w:rsidR="000B336B" w:rsidRDefault="00171A37" w:rsidP="00171A37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通惠多利</w:t>
      </w:r>
      <w:r>
        <w:rPr>
          <w:rFonts w:asciiTheme="minorEastAsia" w:hAnsiTheme="minorEastAsia" w:hint="eastAsia"/>
          <w:sz w:val="24"/>
          <w:szCs w:val="24"/>
        </w:rPr>
        <w:t>债券型证券投资基金合同于</w:t>
      </w:r>
      <w:r>
        <w:rPr>
          <w:rFonts w:asciiTheme="minorEastAsia" w:hAnsiTheme="minorEastAsia" w:hint="eastAsia"/>
          <w:sz w:val="24"/>
          <w:szCs w:val="24"/>
        </w:rPr>
        <w:t xml:space="preserve"> 202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18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日生效，不足两个月，根据《公开募集证券投资基金信息披露管理办法》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可不编制当期季度报告。</w:t>
      </w:r>
    </w:p>
    <w:p w:rsidR="000B336B" w:rsidRDefault="00171A37" w:rsidP="00171A37">
      <w:pPr>
        <w:pStyle w:val="Default"/>
        <w:spacing w:beforeLines="50" w:afterLines="50" w:line="360" w:lineRule="auto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0B336B" w:rsidRDefault="00171A37" w:rsidP="00171A37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0B336B" w:rsidRDefault="000B336B"/>
    <w:p w:rsidR="000B336B" w:rsidRDefault="000B336B"/>
    <w:p w:rsidR="000B336B" w:rsidRDefault="00171A37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英大基金管理有限公司</w:t>
      </w:r>
    </w:p>
    <w:p w:rsidR="000B336B" w:rsidRDefault="00171A37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0B336B" w:rsidSect="000B3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37" w:rsidRDefault="00171A37" w:rsidP="00171A37">
      <w:r>
        <w:separator/>
      </w:r>
    </w:p>
  </w:endnote>
  <w:endnote w:type="continuationSeparator" w:id="0">
    <w:p w:rsidR="00171A37" w:rsidRDefault="00171A37" w:rsidP="0017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37" w:rsidRDefault="00171A37" w:rsidP="00171A37">
      <w:r>
        <w:separator/>
      </w:r>
    </w:p>
  </w:footnote>
  <w:footnote w:type="continuationSeparator" w:id="0">
    <w:p w:rsidR="00171A37" w:rsidRDefault="00171A37" w:rsidP="00171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D2"/>
    <w:rsid w:val="000529DF"/>
    <w:rsid w:val="000A3EC4"/>
    <w:rsid w:val="000B336B"/>
    <w:rsid w:val="000B4D27"/>
    <w:rsid w:val="00123AB0"/>
    <w:rsid w:val="001508EF"/>
    <w:rsid w:val="00171A37"/>
    <w:rsid w:val="003A34E6"/>
    <w:rsid w:val="004544BC"/>
    <w:rsid w:val="005D7430"/>
    <w:rsid w:val="005E26A2"/>
    <w:rsid w:val="0068062C"/>
    <w:rsid w:val="00811FA7"/>
    <w:rsid w:val="008633AB"/>
    <w:rsid w:val="00864FF0"/>
    <w:rsid w:val="009A26D9"/>
    <w:rsid w:val="00A6737A"/>
    <w:rsid w:val="00A7104B"/>
    <w:rsid w:val="00C13C1A"/>
    <w:rsid w:val="00C72320"/>
    <w:rsid w:val="00CA22E3"/>
    <w:rsid w:val="00CA5ED2"/>
    <w:rsid w:val="00CE5A89"/>
    <w:rsid w:val="00D34780"/>
    <w:rsid w:val="00DB7991"/>
    <w:rsid w:val="00E25533"/>
    <w:rsid w:val="00ED760F"/>
    <w:rsid w:val="00EE598F"/>
    <w:rsid w:val="00F15CA1"/>
    <w:rsid w:val="524A36D1"/>
    <w:rsid w:val="5AB728F4"/>
    <w:rsid w:val="6E1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3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0B336B"/>
    <w:pPr>
      <w:widowControl w:val="0"/>
      <w:autoSpaceDE w:val="0"/>
      <w:autoSpaceDN w:val="0"/>
      <w:adjustRightInd w:val="0"/>
    </w:pPr>
    <w:rPr>
      <w:rFonts w:ascii="方正仿宋_GBK" w:eastAsia="方正仿宋_GBK" w:cs="方正仿宋_GBK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0B33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33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4</DocSecurity>
  <Lines>5</Lines>
  <Paragraphs>1</Paragraphs>
  <ScaleCrop>false</ScaleCrop>
  <Company>CNSTOCK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2021-07-19T16:18:00Z</dcterms:created>
  <dcterms:modified xsi:type="dcterms:W3CDTF">2021-07-19T16:18:00Z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