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CF" w:rsidRPr="009B0A92" w:rsidRDefault="002535CF" w:rsidP="00A948C5">
      <w:pPr>
        <w:jc w:val="center"/>
        <w:rPr>
          <w:rFonts w:hint="eastAsia"/>
          <w:b/>
          <w:sz w:val="24"/>
        </w:rPr>
      </w:pPr>
      <w:r w:rsidRPr="009B0A92">
        <w:rPr>
          <w:rFonts w:hint="eastAsia"/>
          <w:b/>
          <w:sz w:val="24"/>
        </w:rPr>
        <w:t>汇丰晋信基金管理有限公司关于新增</w:t>
      </w:r>
      <w:r w:rsidR="00B25EC8">
        <w:rPr>
          <w:rFonts w:hint="eastAsia"/>
          <w:b/>
          <w:sz w:val="24"/>
        </w:rPr>
        <w:t>广发证券</w:t>
      </w:r>
      <w:r w:rsidR="00871E0A" w:rsidRPr="00871E0A">
        <w:rPr>
          <w:rFonts w:hint="eastAsia"/>
          <w:b/>
          <w:sz w:val="24"/>
        </w:rPr>
        <w:t>股份有限公司</w:t>
      </w:r>
      <w:r w:rsidRPr="009B0A92">
        <w:rPr>
          <w:rFonts w:hint="eastAsia"/>
          <w:b/>
          <w:sz w:val="24"/>
        </w:rPr>
        <w:t>为</w:t>
      </w:r>
      <w:r w:rsidR="00B25EC8" w:rsidRPr="00B25EC8">
        <w:rPr>
          <w:rFonts w:hint="eastAsia"/>
          <w:b/>
          <w:sz w:val="24"/>
        </w:rPr>
        <w:t>汇丰晋信智造先锋股票型证券投资基金</w:t>
      </w:r>
      <w:r w:rsidRPr="009B0A92">
        <w:rPr>
          <w:rFonts w:hint="eastAsia"/>
          <w:b/>
          <w:sz w:val="24"/>
        </w:rPr>
        <w:t>代销机构</w:t>
      </w:r>
      <w:r w:rsidR="00101986">
        <w:rPr>
          <w:rFonts w:hint="eastAsia"/>
          <w:b/>
          <w:sz w:val="24"/>
        </w:rPr>
        <w:t>并开通定期定额投资、转换业务</w:t>
      </w:r>
      <w:r w:rsidRPr="009B0A92">
        <w:rPr>
          <w:rFonts w:hint="eastAsia"/>
          <w:b/>
          <w:sz w:val="24"/>
        </w:rPr>
        <w:t>的公告</w:t>
      </w:r>
    </w:p>
    <w:p w:rsidR="00871E0A" w:rsidRDefault="00871E0A">
      <w:pPr>
        <w:spacing w:line="560" w:lineRule="exact"/>
        <w:jc w:val="center"/>
        <w:rPr>
          <w:color w:val="000000"/>
          <w:sz w:val="24"/>
        </w:rPr>
      </w:pPr>
    </w:p>
    <w:p w:rsidR="002535CF" w:rsidRDefault="00871E0A" w:rsidP="00871E0A">
      <w:pPr>
        <w:tabs>
          <w:tab w:val="left" w:pos="720"/>
        </w:tabs>
        <w:ind w:firstLineChars="200" w:firstLine="504"/>
        <w:rPr>
          <w:color w:val="000000"/>
          <w:sz w:val="24"/>
        </w:rPr>
      </w:pPr>
      <w:r w:rsidRPr="00871E0A">
        <w:rPr>
          <w:rFonts w:hint="eastAsia"/>
          <w:color w:val="000000"/>
          <w:sz w:val="24"/>
        </w:rPr>
        <w:t>根据汇丰晋信基金管理有限公司（以下简称“本公司”）与</w:t>
      </w:r>
      <w:r w:rsidR="00B25EC8">
        <w:rPr>
          <w:rFonts w:hint="eastAsia"/>
          <w:color w:val="000000"/>
          <w:sz w:val="24"/>
        </w:rPr>
        <w:t>广发证券</w:t>
      </w:r>
      <w:r w:rsidRPr="00871E0A">
        <w:rPr>
          <w:rFonts w:hint="eastAsia"/>
          <w:color w:val="000000"/>
          <w:sz w:val="24"/>
        </w:rPr>
        <w:t>股份有限公司（以下简称“</w:t>
      </w:r>
      <w:r w:rsidR="00B25EC8">
        <w:rPr>
          <w:rFonts w:hint="eastAsia"/>
          <w:color w:val="000000"/>
          <w:sz w:val="24"/>
        </w:rPr>
        <w:t>广发证券</w:t>
      </w:r>
      <w:r w:rsidRPr="00871E0A">
        <w:rPr>
          <w:rFonts w:hint="eastAsia"/>
          <w:color w:val="000000"/>
          <w:sz w:val="24"/>
        </w:rPr>
        <w:t>”）签署的开放式基金销售服务代理协议，自</w:t>
      </w:r>
      <w:r w:rsidRPr="00871E0A">
        <w:rPr>
          <w:rFonts w:hint="eastAsia"/>
          <w:color w:val="000000"/>
          <w:sz w:val="24"/>
        </w:rPr>
        <w:t>2021</w:t>
      </w:r>
      <w:r w:rsidRPr="00871E0A">
        <w:rPr>
          <w:rFonts w:hint="eastAsia"/>
          <w:color w:val="000000"/>
          <w:sz w:val="24"/>
        </w:rPr>
        <w:t>年</w:t>
      </w:r>
      <w:r w:rsidR="00B25EC8">
        <w:rPr>
          <w:rFonts w:hint="eastAsia"/>
          <w:color w:val="000000"/>
          <w:sz w:val="24"/>
        </w:rPr>
        <w:t>7</w:t>
      </w:r>
      <w:r w:rsidRPr="00871E0A">
        <w:rPr>
          <w:rFonts w:hint="eastAsia"/>
          <w:color w:val="000000"/>
          <w:sz w:val="24"/>
        </w:rPr>
        <w:t>月</w:t>
      </w:r>
      <w:r w:rsidR="00B25EC8">
        <w:rPr>
          <w:rFonts w:hint="eastAsia"/>
          <w:color w:val="000000"/>
          <w:sz w:val="24"/>
        </w:rPr>
        <w:t>19</w:t>
      </w:r>
      <w:r w:rsidRPr="00871E0A">
        <w:rPr>
          <w:rFonts w:hint="eastAsia"/>
          <w:color w:val="000000"/>
          <w:sz w:val="24"/>
        </w:rPr>
        <w:t>日起，本公司新增</w:t>
      </w:r>
      <w:r w:rsidR="00B25EC8">
        <w:rPr>
          <w:rFonts w:hint="eastAsia"/>
          <w:color w:val="000000"/>
          <w:sz w:val="24"/>
        </w:rPr>
        <w:t>广发证券</w:t>
      </w:r>
      <w:r w:rsidRPr="00871E0A">
        <w:rPr>
          <w:rFonts w:hint="eastAsia"/>
          <w:color w:val="000000"/>
          <w:sz w:val="24"/>
        </w:rPr>
        <w:t>为</w:t>
      </w:r>
      <w:r w:rsidR="00B25EC8" w:rsidRPr="00B25EC8">
        <w:rPr>
          <w:rFonts w:hint="eastAsia"/>
          <w:color w:val="000000"/>
          <w:sz w:val="24"/>
        </w:rPr>
        <w:t>汇丰晋信智造先锋股票型证券投资基金</w:t>
      </w:r>
      <w:r w:rsidRPr="00871E0A">
        <w:rPr>
          <w:rFonts w:hint="eastAsia"/>
          <w:color w:val="000000"/>
          <w:sz w:val="24"/>
        </w:rPr>
        <w:t>的销售机构</w:t>
      </w:r>
      <w:r w:rsidR="00101986">
        <w:rPr>
          <w:rFonts w:hint="eastAsia"/>
          <w:color w:val="000000"/>
          <w:sz w:val="24"/>
        </w:rPr>
        <w:t>并开通定期定额投资、转换业务</w:t>
      </w:r>
      <w:r w:rsidRPr="00871E0A">
        <w:rPr>
          <w:rFonts w:hint="eastAsia"/>
          <w:color w:val="000000"/>
          <w:sz w:val="24"/>
        </w:rPr>
        <w:t>。现将有关事宜公告如下：</w:t>
      </w:r>
    </w:p>
    <w:p w:rsidR="00871E0A" w:rsidRDefault="00871E0A" w:rsidP="00871E0A">
      <w:pPr>
        <w:autoSpaceDE w:val="0"/>
        <w:autoSpaceDN w:val="0"/>
        <w:adjustRightInd w:val="0"/>
        <w:spacing w:before="240" w:line="360" w:lineRule="auto"/>
        <w:ind w:firstLineChars="236" w:firstLine="594"/>
        <w:jc w:val="left"/>
        <w:rPr>
          <w:rFonts w:ascii="宋体" w:hAnsi="宋体"/>
          <w:sz w:val="24"/>
        </w:rPr>
      </w:pPr>
      <w:r>
        <w:rPr>
          <w:rFonts w:ascii="宋体" w:hAnsi="宋体" w:hint="eastAsia"/>
          <w:sz w:val="24"/>
        </w:rPr>
        <w:t>一、</w:t>
      </w:r>
      <w:r w:rsidR="00925441">
        <w:rPr>
          <w:rFonts w:ascii="宋体" w:hAnsi="宋体" w:hint="eastAsia"/>
          <w:sz w:val="24"/>
        </w:rPr>
        <w:t>适用基金及业务范围</w:t>
      </w:r>
    </w:p>
    <w:p w:rsidR="00010718" w:rsidRPr="00010718" w:rsidRDefault="00010718" w:rsidP="00010718">
      <w:pPr>
        <w:ind w:firstLineChars="200" w:firstLine="504"/>
        <w:rPr>
          <w:rFonts w:hint="eastAsia"/>
          <w:color w:val="000000"/>
          <w:sz w:val="24"/>
        </w:rPr>
      </w:pPr>
      <w:r w:rsidRPr="006A6B96">
        <w:rPr>
          <w:rFonts w:hint="eastAsia"/>
          <w:color w:val="000000"/>
          <w:sz w:val="24"/>
        </w:rPr>
        <w:t>投资者可在</w:t>
      </w:r>
      <w:r w:rsidR="00B25EC8">
        <w:rPr>
          <w:rFonts w:hint="eastAsia"/>
          <w:color w:val="000000"/>
          <w:sz w:val="24"/>
        </w:rPr>
        <w:t>广发证券</w:t>
      </w:r>
      <w:r w:rsidRPr="006A6B96">
        <w:rPr>
          <w:rFonts w:hint="eastAsia"/>
          <w:color w:val="000000"/>
          <w:sz w:val="24"/>
        </w:rPr>
        <w:t>的各指定网点进行</w:t>
      </w:r>
      <w:r w:rsidR="00B25EC8" w:rsidRPr="00B25EC8">
        <w:rPr>
          <w:rFonts w:ascii="宋体" w:hAnsi="宋体" w:hint="eastAsia"/>
          <w:color w:val="000000"/>
          <w:sz w:val="24"/>
        </w:rPr>
        <w:t>汇丰晋信智造先锋股票型证券投资基金</w:t>
      </w:r>
      <w:r w:rsidRPr="006A6B96">
        <w:rPr>
          <w:rFonts w:hint="eastAsia"/>
          <w:color w:val="000000"/>
          <w:sz w:val="24"/>
        </w:rPr>
        <w:t>的</w:t>
      </w:r>
      <w:r w:rsidR="00D97445">
        <w:rPr>
          <w:rFonts w:hint="eastAsia"/>
          <w:color w:val="000000"/>
          <w:sz w:val="24"/>
        </w:rPr>
        <w:t>开户、</w:t>
      </w:r>
      <w:r w:rsidRPr="006A6B96">
        <w:rPr>
          <w:rFonts w:hint="eastAsia"/>
          <w:color w:val="000000"/>
          <w:sz w:val="24"/>
        </w:rPr>
        <w:t>申购</w:t>
      </w:r>
      <w:r>
        <w:rPr>
          <w:rFonts w:hint="eastAsia"/>
          <w:color w:val="000000"/>
          <w:sz w:val="24"/>
        </w:rPr>
        <w:t>、赎回、定期定额</w:t>
      </w:r>
      <w:r w:rsidR="00A13756">
        <w:rPr>
          <w:rFonts w:hint="eastAsia"/>
          <w:color w:val="000000"/>
          <w:sz w:val="24"/>
        </w:rPr>
        <w:t>投资及</w:t>
      </w:r>
      <w:r>
        <w:rPr>
          <w:rFonts w:hint="eastAsia"/>
          <w:color w:val="000000"/>
          <w:sz w:val="24"/>
        </w:rPr>
        <w:t>转换</w:t>
      </w:r>
      <w:r w:rsidRPr="006A6B96">
        <w:rPr>
          <w:rFonts w:hint="eastAsia"/>
          <w:color w:val="000000"/>
          <w:sz w:val="24"/>
        </w:rPr>
        <w:t>业务，具体办理程序应遵循</w:t>
      </w:r>
      <w:r w:rsidR="00B25EC8">
        <w:rPr>
          <w:rFonts w:hint="eastAsia"/>
          <w:color w:val="000000"/>
          <w:sz w:val="24"/>
        </w:rPr>
        <w:t>广发证券</w:t>
      </w:r>
      <w:r w:rsidRPr="006A6B96">
        <w:rPr>
          <w:rFonts w:hint="eastAsia"/>
          <w:color w:val="000000"/>
          <w:sz w:val="24"/>
        </w:rPr>
        <w:t>的相关规定。</w:t>
      </w:r>
    </w:p>
    <w:tbl>
      <w:tblPr>
        <w:tblW w:w="9847"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4738"/>
        <w:gridCol w:w="1067"/>
        <w:gridCol w:w="1276"/>
        <w:gridCol w:w="1134"/>
        <w:gridCol w:w="992"/>
      </w:tblGrid>
      <w:tr w:rsidR="00925441" w:rsidTr="002C529B">
        <w:trPr>
          <w:jc w:val="center"/>
        </w:trPr>
        <w:tc>
          <w:tcPr>
            <w:tcW w:w="640" w:type="dxa"/>
          </w:tcPr>
          <w:p w:rsidR="00925441" w:rsidRPr="006C4484" w:rsidRDefault="00925441" w:rsidP="007B22DB">
            <w:pPr>
              <w:snapToGrid w:val="0"/>
              <w:spacing w:beforeLines="50" w:line="360" w:lineRule="auto"/>
              <w:jc w:val="center"/>
              <w:rPr>
                <w:b/>
                <w:color w:val="000000"/>
                <w:sz w:val="24"/>
              </w:rPr>
            </w:pPr>
            <w:r w:rsidRPr="006C4484">
              <w:rPr>
                <w:rFonts w:hint="eastAsia"/>
                <w:b/>
                <w:color w:val="000000"/>
                <w:sz w:val="24"/>
              </w:rPr>
              <w:t>序号</w:t>
            </w:r>
          </w:p>
        </w:tc>
        <w:tc>
          <w:tcPr>
            <w:tcW w:w="4738" w:type="dxa"/>
          </w:tcPr>
          <w:p w:rsidR="00925441" w:rsidRPr="006C4484" w:rsidRDefault="00925441" w:rsidP="007B22DB">
            <w:pPr>
              <w:snapToGrid w:val="0"/>
              <w:spacing w:beforeLines="50" w:line="360" w:lineRule="auto"/>
              <w:jc w:val="center"/>
              <w:rPr>
                <w:b/>
                <w:color w:val="000000"/>
                <w:sz w:val="24"/>
              </w:rPr>
            </w:pPr>
            <w:r w:rsidRPr="006C4484">
              <w:rPr>
                <w:b/>
                <w:color w:val="000000"/>
                <w:sz w:val="24"/>
              </w:rPr>
              <w:t>基金名称</w:t>
            </w:r>
          </w:p>
        </w:tc>
        <w:tc>
          <w:tcPr>
            <w:tcW w:w="1067" w:type="dxa"/>
          </w:tcPr>
          <w:p w:rsidR="00925441" w:rsidRPr="006C4484" w:rsidRDefault="00925441" w:rsidP="007B22DB">
            <w:pPr>
              <w:snapToGrid w:val="0"/>
              <w:spacing w:beforeLines="50" w:line="360" w:lineRule="auto"/>
              <w:jc w:val="center"/>
              <w:rPr>
                <w:rFonts w:hint="eastAsia"/>
                <w:b/>
                <w:color w:val="000000"/>
                <w:sz w:val="24"/>
              </w:rPr>
            </w:pPr>
            <w:r w:rsidRPr="006C4484">
              <w:rPr>
                <w:rFonts w:hint="eastAsia"/>
                <w:b/>
                <w:color w:val="000000"/>
                <w:sz w:val="24"/>
              </w:rPr>
              <w:t>基金代码</w:t>
            </w:r>
          </w:p>
        </w:tc>
        <w:tc>
          <w:tcPr>
            <w:tcW w:w="1276" w:type="dxa"/>
          </w:tcPr>
          <w:p w:rsidR="00925441" w:rsidRPr="006C4484" w:rsidRDefault="00925441" w:rsidP="007B22DB">
            <w:pPr>
              <w:snapToGrid w:val="0"/>
              <w:spacing w:beforeLines="50" w:line="360" w:lineRule="auto"/>
              <w:jc w:val="center"/>
              <w:rPr>
                <w:rFonts w:hint="eastAsia"/>
                <w:b/>
                <w:color w:val="000000"/>
                <w:sz w:val="24"/>
              </w:rPr>
            </w:pPr>
            <w:r>
              <w:rPr>
                <w:rFonts w:hint="eastAsia"/>
                <w:b/>
                <w:color w:val="000000"/>
                <w:sz w:val="24"/>
              </w:rPr>
              <w:t>申购赎回业务</w:t>
            </w:r>
          </w:p>
        </w:tc>
        <w:tc>
          <w:tcPr>
            <w:tcW w:w="1134" w:type="dxa"/>
          </w:tcPr>
          <w:p w:rsidR="00925441" w:rsidRPr="006C4484" w:rsidRDefault="00925441" w:rsidP="007B22DB">
            <w:pPr>
              <w:snapToGrid w:val="0"/>
              <w:spacing w:beforeLines="50" w:line="360" w:lineRule="auto"/>
              <w:jc w:val="center"/>
              <w:rPr>
                <w:rFonts w:hint="eastAsia"/>
                <w:b/>
                <w:color w:val="000000"/>
                <w:sz w:val="24"/>
              </w:rPr>
            </w:pPr>
            <w:r>
              <w:rPr>
                <w:rFonts w:hint="eastAsia"/>
                <w:b/>
                <w:color w:val="000000"/>
                <w:sz w:val="24"/>
              </w:rPr>
              <w:t>定期定额投资</w:t>
            </w:r>
          </w:p>
        </w:tc>
        <w:tc>
          <w:tcPr>
            <w:tcW w:w="992" w:type="dxa"/>
          </w:tcPr>
          <w:p w:rsidR="00925441" w:rsidRPr="006C4484" w:rsidRDefault="00925441" w:rsidP="007B22DB">
            <w:pPr>
              <w:snapToGrid w:val="0"/>
              <w:spacing w:beforeLines="50" w:line="360" w:lineRule="auto"/>
              <w:jc w:val="center"/>
              <w:rPr>
                <w:rFonts w:hint="eastAsia"/>
                <w:b/>
                <w:color w:val="000000"/>
                <w:sz w:val="24"/>
              </w:rPr>
            </w:pPr>
            <w:r>
              <w:rPr>
                <w:rFonts w:hint="eastAsia"/>
                <w:b/>
                <w:color w:val="000000"/>
                <w:sz w:val="24"/>
              </w:rPr>
              <w:t>转换业务</w:t>
            </w:r>
          </w:p>
        </w:tc>
      </w:tr>
      <w:tr w:rsidR="00925441" w:rsidTr="002C529B">
        <w:trPr>
          <w:jc w:val="center"/>
        </w:trPr>
        <w:tc>
          <w:tcPr>
            <w:tcW w:w="640" w:type="dxa"/>
          </w:tcPr>
          <w:p w:rsidR="00925441" w:rsidRDefault="00496A52" w:rsidP="00925441">
            <w:pPr>
              <w:snapToGrid w:val="0"/>
              <w:spacing w:beforeLines="50" w:line="360" w:lineRule="auto"/>
              <w:jc w:val="center"/>
              <w:rPr>
                <w:rFonts w:hint="eastAsia"/>
                <w:color w:val="000000"/>
                <w:sz w:val="24"/>
              </w:rPr>
            </w:pPr>
            <w:r>
              <w:rPr>
                <w:rFonts w:hint="eastAsia"/>
                <w:color w:val="000000"/>
                <w:sz w:val="24"/>
              </w:rPr>
              <w:t>1</w:t>
            </w:r>
          </w:p>
        </w:tc>
        <w:tc>
          <w:tcPr>
            <w:tcW w:w="4738" w:type="dxa"/>
          </w:tcPr>
          <w:p w:rsidR="00925441" w:rsidRPr="0052000B" w:rsidRDefault="00925441" w:rsidP="00925441">
            <w:pPr>
              <w:snapToGrid w:val="0"/>
              <w:spacing w:beforeLines="50" w:line="360" w:lineRule="auto"/>
              <w:jc w:val="center"/>
              <w:rPr>
                <w:color w:val="000000"/>
                <w:sz w:val="24"/>
              </w:rPr>
            </w:pPr>
            <w:r w:rsidRPr="0052000B">
              <w:rPr>
                <w:rFonts w:hint="eastAsia"/>
                <w:color w:val="000000"/>
                <w:sz w:val="24"/>
              </w:rPr>
              <w:t>汇丰晋信智造先锋股票型证券投资基金</w:t>
            </w:r>
            <w:r w:rsidRPr="0052000B">
              <w:rPr>
                <w:rFonts w:hint="eastAsia"/>
                <w:color w:val="000000"/>
                <w:sz w:val="24"/>
              </w:rPr>
              <w:t>A</w:t>
            </w:r>
            <w:r w:rsidRPr="0052000B">
              <w:rPr>
                <w:rFonts w:hint="eastAsia"/>
                <w:color w:val="000000"/>
                <w:sz w:val="24"/>
              </w:rPr>
              <w:t>类</w:t>
            </w:r>
          </w:p>
        </w:tc>
        <w:tc>
          <w:tcPr>
            <w:tcW w:w="1067" w:type="dxa"/>
          </w:tcPr>
          <w:p w:rsidR="00925441" w:rsidRDefault="00925441" w:rsidP="00925441">
            <w:pPr>
              <w:snapToGrid w:val="0"/>
              <w:spacing w:beforeLines="50" w:line="360" w:lineRule="auto"/>
              <w:jc w:val="center"/>
              <w:rPr>
                <w:rFonts w:hint="eastAsia"/>
                <w:color w:val="000000"/>
                <w:sz w:val="24"/>
              </w:rPr>
            </w:pPr>
            <w:r>
              <w:rPr>
                <w:rFonts w:hint="eastAsia"/>
                <w:color w:val="000000"/>
                <w:sz w:val="24"/>
              </w:rPr>
              <w:t>001643</w:t>
            </w:r>
          </w:p>
        </w:tc>
        <w:tc>
          <w:tcPr>
            <w:tcW w:w="1276" w:type="dxa"/>
          </w:tcPr>
          <w:p w:rsidR="00925441" w:rsidRDefault="00925441" w:rsidP="00581A8F">
            <w:pPr>
              <w:jc w:val="center"/>
            </w:pPr>
            <w:r w:rsidRPr="002D00CC">
              <w:rPr>
                <w:rFonts w:hint="eastAsia"/>
                <w:color w:val="000000"/>
                <w:sz w:val="24"/>
              </w:rPr>
              <w:t>开通</w:t>
            </w:r>
          </w:p>
        </w:tc>
        <w:tc>
          <w:tcPr>
            <w:tcW w:w="1134" w:type="dxa"/>
          </w:tcPr>
          <w:p w:rsidR="00925441" w:rsidRDefault="00925441" w:rsidP="00581A8F">
            <w:pPr>
              <w:jc w:val="center"/>
            </w:pPr>
            <w:r w:rsidRPr="002D00CC">
              <w:rPr>
                <w:rFonts w:hint="eastAsia"/>
                <w:color w:val="000000"/>
                <w:sz w:val="24"/>
              </w:rPr>
              <w:t>开通</w:t>
            </w:r>
          </w:p>
        </w:tc>
        <w:tc>
          <w:tcPr>
            <w:tcW w:w="992" w:type="dxa"/>
          </w:tcPr>
          <w:p w:rsidR="00925441" w:rsidRDefault="00925441" w:rsidP="00581A8F">
            <w:pPr>
              <w:jc w:val="center"/>
            </w:pPr>
            <w:r w:rsidRPr="002D00CC">
              <w:rPr>
                <w:rFonts w:hint="eastAsia"/>
                <w:color w:val="000000"/>
                <w:sz w:val="24"/>
              </w:rPr>
              <w:t>开通</w:t>
            </w:r>
          </w:p>
        </w:tc>
      </w:tr>
      <w:tr w:rsidR="00925441" w:rsidTr="002C529B">
        <w:trPr>
          <w:jc w:val="center"/>
        </w:trPr>
        <w:tc>
          <w:tcPr>
            <w:tcW w:w="640" w:type="dxa"/>
          </w:tcPr>
          <w:p w:rsidR="00925441" w:rsidRDefault="00496A52" w:rsidP="00925441">
            <w:pPr>
              <w:snapToGrid w:val="0"/>
              <w:spacing w:beforeLines="50" w:line="360" w:lineRule="auto"/>
              <w:jc w:val="center"/>
              <w:rPr>
                <w:rFonts w:hint="eastAsia"/>
                <w:color w:val="000000"/>
                <w:sz w:val="24"/>
              </w:rPr>
            </w:pPr>
            <w:r>
              <w:rPr>
                <w:rFonts w:hint="eastAsia"/>
                <w:color w:val="000000"/>
                <w:sz w:val="24"/>
              </w:rPr>
              <w:t>2</w:t>
            </w:r>
          </w:p>
        </w:tc>
        <w:tc>
          <w:tcPr>
            <w:tcW w:w="4738" w:type="dxa"/>
          </w:tcPr>
          <w:p w:rsidR="00925441" w:rsidRPr="0052000B" w:rsidRDefault="00925441" w:rsidP="00925441">
            <w:pPr>
              <w:snapToGrid w:val="0"/>
              <w:spacing w:beforeLines="50" w:line="360" w:lineRule="auto"/>
              <w:jc w:val="center"/>
              <w:rPr>
                <w:rFonts w:hint="eastAsia"/>
                <w:color w:val="000000"/>
                <w:sz w:val="24"/>
              </w:rPr>
            </w:pPr>
            <w:r w:rsidRPr="0052000B">
              <w:rPr>
                <w:rFonts w:hint="eastAsia"/>
                <w:color w:val="000000"/>
                <w:sz w:val="24"/>
              </w:rPr>
              <w:t>汇丰晋信智造先锋股票型证券投资基金</w:t>
            </w:r>
            <w:r>
              <w:rPr>
                <w:rFonts w:hint="eastAsia"/>
                <w:color w:val="000000"/>
                <w:sz w:val="24"/>
              </w:rPr>
              <w:t>C</w:t>
            </w:r>
            <w:r w:rsidRPr="0052000B">
              <w:rPr>
                <w:rFonts w:hint="eastAsia"/>
                <w:color w:val="000000"/>
                <w:sz w:val="24"/>
              </w:rPr>
              <w:t>类</w:t>
            </w:r>
          </w:p>
        </w:tc>
        <w:tc>
          <w:tcPr>
            <w:tcW w:w="1067" w:type="dxa"/>
          </w:tcPr>
          <w:p w:rsidR="00925441" w:rsidRPr="00FA28D7" w:rsidRDefault="00925441" w:rsidP="00925441">
            <w:pPr>
              <w:snapToGrid w:val="0"/>
              <w:spacing w:beforeLines="50" w:line="360" w:lineRule="auto"/>
              <w:jc w:val="center"/>
              <w:rPr>
                <w:rFonts w:hint="eastAsia"/>
                <w:color w:val="000000"/>
                <w:sz w:val="24"/>
              </w:rPr>
            </w:pPr>
            <w:r>
              <w:rPr>
                <w:rFonts w:hint="eastAsia"/>
                <w:color w:val="000000"/>
                <w:sz w:val="24"/>
              </w:rPr>
              <w:t>001644</w:t>
            </w:r>
          </w:p>
        </w:tc>
        <w:tc>
          <w:tcPr>
            <w:tcW w:w="1276" w:type="dxa"/>
          </w:tcPr>
          <w:p w:rsidR="00925441" w:rsidRDefault="00925441" w:rsidP="00581A8F">
            <w:pPr>
              <w:jc w:val="center"/>
            </w:pPr>
            <w:r w:rsidRPr="002D00CC">
              <w:rPr>
                <w:rFonts w:hint="eastAsia"/>
                <w:color w:val="000000"/>
                <w:sz w:val="24"/>
              </w:rPr>
              <w:t>开通</w:t>
            </w:r>
          </w:p>
        </w:tc>
        <w:tc>
          <w:tcPr>
            <w:tcW w:w="1134" w:type="dxa"/>
          </w:tcPr>
          <w:p w:rsidR="00925441" w:rsidRDefault="00925441" w:rsidP="00581A8F">
            <w:pPr>
              <w:jc w:val="center"/>
            </w:pPr>
            <w:r w:rsidRPr="002D00CC">
              <w:rPr>
                <w:rFonts w:hint="eastAsia"/>
                <w:color w:val="000000"/>
                <w:sz w:val="24"/>
              </w:rPr>
              <w:t>开通</w:t>
            </w:r>
          </w:p>
        </w:tc>
        <w:tc>
          <w:tcPr>
            <w:tcW w:w="992" w:type="dxa"/>
          </w:tcPr>
          <w:p w:rsidR="00925441" w:rsidRDefault="00925441" w:rsidP="00581A8F">
            <w:pPr>
              <w:jc w:val="center"/>
            </w:pPr>
            <w:r w:rsidRPr="002D00CC">
              <w:rPr>
                <w:rFonts w:hint="eastAsia"/>
                <w:color w:val="000000"/>
                <w:sz w:val="24"/>
              </w:rPr>
              <w:t>开通</w:t>
            </w:r>
          </w:p>
        </w:tc>
      </w:tr>
    </w:tbl>
    <w:p w:rsidR="00010718" w:rsidRDefault="00010718" w:rsidP="00871E0A">
      <w:pPr>
        <w:ind w:firstLineChars="200" w:firstLine="504"/>
        <w:rPr>
          <w:rFonts w:ascii="宋体" w:hAnsi="宋体"/>
          <w:sz w:val="24"/>
        </w:rPr>
      </w:pPr>
    </w:p>
    <w:p w:rsidR="00101986" w:rsidRDefault="00010718" w:rsidP="00101986">
      <w:pPr>
        <w:ind w:firstLineChars="200" w:firstLine="504"/>
        <w:rPr>
          <w:color w:val="000000"/>
          <w:sz w:val="24"/>
        </w:rPr>
      </w:pPr>
      <w:r>
        <w:rPr>
          <w:rFonts w:hint="eastAsia"/>
          <w:color w:val="000000"/>
          <w:sz w:val="24"/>
        </w:rPr>
        <w:t>二</w:t>
      </w:r>
      <w:r w:rsidR="00101986">
        <w:rPr>
          <w:rFonts w:hint="eastAsia"/>
          <w:color w:val="000000"/>
          <w:sz w:val="24"/>
        </w:rPr>
        <w:t>、基金定期定额投资</w:t>
      </w:r>
      <w:r w:rsidR="00101986" w:rsidRPr="00101986">
        <w:rPr>
          <w:rFonts w:hint="eastAsia"/>
          <w:color w:val="000000"/>
          <w:sz w:val="24"/>
        </w:rPr>
        <w:t>业务</w:t>
      </w:r>
    </w:p>
    <w:p w:rsidR="00101986" w:rsidRPr="00101986" w:rsidRDefault="00101986" w:rsidP="00101986">
      <w:pPr>
        <w:ind w:firstLineChars="200" w:firstLine="504"/>
        <w:rPr>
          <w:rFonts w:hint="eastAsia"/>
          <w:color w:val="000000"/>
          <w:sz w:val="24"/>
        </w:rPr>
      </w:pPr>
      <w:r w:rsidRPr="00101986">
        <w:rPr>
          <w:rFonts w:hint="eastAsia"/>
          <w:color w:val="000000"/>
          <w:sz w:val="24"/>
        </w:rPr>
        <w:t>“定期定额投资业务”是基金申购的一种业务方式，投资者可以通过基金</w:t>
      </w:r>
      <w:r w:rsidRPr="00101986">
        <w:rPr>
          <w:rFonts w:hint="eastAsia"/>
          <w:color w:val="000000"/>
          <w:sz w:val="24"/>
        </w:rPr>
        <w:lastRenderedPageBreak/>
        <w:t>销售机构提交申请，约定每期扣款时间、扣款金额及扣款方式，由基金销售机构于约定扣款日在投资者指定资金账户内自动完成扣款及基金申购业务。投资者在办理基金定期定额投资业务的同时，仍然可以进行日常申购、赎回业务。</w:t>
      </w:r>
    </w:p>
    <w:p w:rsidR="00101986" w:rsidRPr="00101986" w:rsidRDefault="00101986" w:rsidP="00101986">
      <w:pPr>
        <w:ind w:firstLineChars="200" w:firstLine="504"/>
        <w:rPr>
          <w:rFonts w:hint="eastAsia"/>
          <w:color w:val="000000"/>
          <w:sz w:val="24"/>
        </w:rPr>
      </w:pPr>
      <w:r w:rsidRPr="00101986">
        <w:rPr>
          <w:rFonts w:hint="eastAsia"/>
          <w:color w:val="000000"/>
          <w:sz w:val="24"/>
        </w:rPr>
        <w:t>现将有关事项公告如下：</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Pr="00101986">
        <w:rPr>
          <w:rFonts w:hint="eastAsia"/>
          <w:color w:val="000000"/>
          <w:sz w:val="24"/>
        </w:rPr>
        <w:t>1</w:t>
      </w:r>
      <w:r w:rsidRPr="00101986">
        <w:rPr>
          <w:rFonts w:hint="eastAsia"/>
          <w:color w:val="000000"/>
          <w:sz w:val="24"/>
        </w:rPr>
        <w:t>）适用投资者范围</w:t>
      </w:r>
    </w:p>
    <w:p w:rsidR="00101986" w:rsidRDefault="00101986" w:rsidP="00101986">
      <w:pPr>
        <w:ind w:firstLineChars="200" w:firstLine="504"/>
        <w:rPr>
          <w:color w:val="000000"/>
          <w:sz w:val="24"/>
        </w:rPr>
      </w:pPr>
      <w:r w:rsidRPr="00101986">
        <w:rPr>
          <w:rFonts w:hint="eastAsia"/>
          <w:color w:val="000000"/>
          <w:sz w:val="24"/>
        </w:rPr>
        <w:t>本基金的“定期定额投资计划”适用于符合中华人民共和国有关法律法规和汇丰晋信旗下开放式基金基金合同规定可以投资境内开放式证券投资基金的所有投资者。</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2</w:t>
      </w:r>
      <w:r w:rsidRPr="00101986">
        <w:rPr>
          <w:rFonts w:hint="eastAsia"/>
          <w:color w:val="000000"/>
          <w:sz w:val="24"/>
        </w:rPr>
        <w:t>）办理时间和办理场所</w:t>
      </w:r>
    </w:p>
    <w:p w:rsidR="00101986" w:rsidRPr="00101986" w:rsidRDefault="00101986" w:rsidP="00101986">
      <w:pPr>
        <w:ind w:firstLineChars="200" w:firstLine="504"/>
        <w:rPr>
          <w:rFonts w:hint="eastAsia"/>
          <w:color w:val="000000"/>
          <w:sz w:val="24"/>
        </w:rPr>
      </w:pPr>
      <w:r w:rsidRPr="00101986">
        <w:rPr>
          <w:rFonts w:hint="eastAsia"/>
          <w:color w:val="000000"/>
          <w:sz w:val="24"/>
        </w:rPr>
        <w:t>自</w:t>
      </w:r>
      <w:r w:rsidRPr="00101986">
        <w:rPr>
          <w:rFonts w:hint="eastAsia"/>
          <w:color w:val="000000"/>
          <w:sz w:val="24"/>
        </w:rPr>
        <w:t>202</w:t>
      </w:r>
      <w:r>
        <w:rPr>
          <w:rFonts w:hint="eastAsia"/>
          <w:color w:val="000000"/>
          <w:sz w:val="24"/>
        </w:rPr>
        <w:t>1</w:t>
      </w:r>
      <w:r w:rsidRPr="00101986">
        <w:rPr>
          <w:rFonts w:hint="eastAsia"/>
          <w:color w:val="000000"/>
          <w:sz w:val="24"/>
        </w:rPr>
        <w:t>年</w:t>
      </w:r>
      <w:r w:rsidR="00496A52">
        <w:rPr>
          <w:color w:val="000000"/>
          <w:sz w:val="24"/>
        </w:rPr>
        <w:t>7</w:t>
      </w:r>
      <w:r w:rsidRPr="00101986">
        <w:rPr>
          <w:rFonts w:hint="eastAsia"/>
          <w:color w:val="000000"/>
          <w:sz w:val="24"/>
        </w:rPr>
        <w:t>月</w:t>
      </w:r>
      <w:r w:rsidR="00496A52">
        <w:rPr>
          <w:color w:val="000000"/>
          <w:sz w:val="24"/>
        </w:rPr>
        <w:t>19</w:t>
      </w:r>
      <w:r w:rsidRPr="00101986">
        <w:rPr>
          <w:rFonts w:hint="eastAsia"/>
          <w:color w:val="000000"/>
          <w:sz w:val="24"/>
        </w:rPr>
        <w:t>日起，投资者可通过</w:t>
      </w:r>
      <w:r w:rsidR="00B25EC8">
        <w:rPr>
          <w:rFonts w:hint="eastAsia"/>
          <w:color w:val="000000"/>
          <w:sz w:val="24"/>
        </w:rPr>
        <w:t>广发证券</w:t>
      </w:r>
      <w:r w:rsidRPr="00101986">
        <w:rPr>
          <w:rFonts w:hint="eastAsia"/>
          <w:color w:val="000000"/>
          <w:sz w:val="24"/>
        </w:rPr>
        <w:t>办理上述开放式基金的“定期定额投资计划”业务申请。</w:t>
      </w:r>
      <w:r w:rsidRPr="00101986">
        <w:rPr>
          <w:rFonts w:hint="eastAsia"/>
          <w:color w:val="000000"/>
          <w:sz w:val="24"/>
        </w:rPr>
        <w:t xml:space="preserve"> </w:t>
      </w:r>
      <w:r w:rsidRPr="00101986">
        <w:rPr>
          <w:rFonts w:hint="eastAsia"/>
          <w:color w:val="000000"/>
          <w:sz w:val="24"/>
        </w:rPr>
        <w:t>根据实际需要，本基金管理人还将选择其他销售机构开办此业务并将按有关规定予以公告。</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3</w:t>
      </w:r>
      <w:r w:rsidRPr="00101986">
        <w:rPr>
          <w:rFonts w:hint="eastAsia"/>
          <w:color w:val="000000"/>
          <w:sz w:val="24"/>
        </w:rPr>
        <w:t>）申请方式</w:t>
      </w:r>
    </w:p>
    <w:p w:rsidR="00101986" w:rsidRPr="00101986" w:rsidRDefault="00101986" w:rsidP="00101986">
      <w:pPr>
        <w:ind w:firstLineChars="200" w:firstLine="504"/>
        <w:rPr>
          <w:rFonts w:hint="eastAsia"/>
          <w:color w:val="000000"/>
          <w:sz w:val="24"/>
        </w:rPr>
      </w:pPr>
      <w:r w:rsidRPr="00101986">
        <w:rPr>
          <w:rFonts w:hint="eastAsia"/>
          <w:color w:val="000000"/>
          <w:sz w:val="24"/>
        </w:rPr>
        <w:t>1</w:t>
      </w:r>
      <w:r w:rsidRPr="00101986">
        <w:rPr>
          <w:rFonts w:hint="eastAsia"/>
          <w:color w:val="000000"/>
          <w:sz w:val="24"/>
        </w:rPr>
        <w:t>）凡申请办理“定期定额投资计划”的投资者须首先开立本公司开放式基金账户（已开户者除外），开户程序依照本基金销售机构规定办理；</w:t>
      </w:r>
    </w:p>
    <w:p w:rsidR="00101986" w:rsidRPr="00101986" w:rsidRDefault="00101986" w:rsidP="00101986">
      <w:pPr>
        <w:ind w:firstLineChars="200" w:firstLine="504"/>
        <w:rPr>
          <w:rFonts w:hint="eastAsia"/>
          <w:color w:val="000000"/>
          <w:sz w:val="24"/>
        </w:rPr>
      </w:pPr>
      <w:r w:rsidRPr="00101986">
        <w:rPr>
          <w:rFonts w:hint="eastAsia"/>
          <w:color w:val="000000"/>
          <w:sz w:val="24"/>
        </w:rPr>
        <w:t>2</w:t>
      </w:r>
      <w:r w:rsidRPr="00101986">
        <w:rPr>
          <w:rFonts w:hint="eastAsia"/>
          <w:color w:val="000000"/>
          <w:sz w:val="24"/>
        </w:rPr>
        <w:t>）已开立本公司开放式基金账户的投资者凭本人有效身份证件及销售机构规定的相关业务凭证（如有），通过本基金指定的销售机构申请办理此业务，具体办理程序遵循各销售机构的规定。</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4</w:t>
      </w:r>
      <w:r w:rsidRPr="00101986">
        <w:rPr>
          <w:rFonts w:hint="eastAsia"/>
          <w:color w:val="000000"/>
          <w:sz w:val="24"/>
        </w:rPr>
        <w:t>）扣款日期</w:t>
      </w:r>
    </w:p>
    <w:p w:rsidR="00101986" w:rsidRPr="00101986" w:rsidRDefault="00101986" w:rsidP="00101986">
      <w:pPr>
        <w:ind w:firstLineChars="200" w:firstLine="504"/>
        <w:rPr>
          <w:rFonts w:hint="eastAsia"/>
          <w:color w:val="000000"/>
          <w:sz w:val="24"/>
        </w:rPr>
      </w:pPr>
      <w:r w:rsidRPr="00101986">
        <w:rPr>
          <w:rFonts w:hint="eastAsia"/>
          <w:color w:val="000000"/>
          <w:sz w:val="24"/>
        </w:rPr>
        <w:t>投资者应遵循销售机构的规定并与销售机构约定每期固定扣款日期，若遇非基金申购开放日则实际扣款日顺延至基金下一申购开放日。</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5</w:t>
      </w:r>
      <w:r w:rsidRPr="00101986">
        <w:rPr>
          <w:rFonts w:hint="eastAsia"/>
          <w:color w:val="000000"/>
          <w:sz w:val="24"/>
        </w:rPr>
        <w:t>）扣款金额</w:t>
      </w:r>
    </w:p>
    <w:p w:rsidR="00101986" w:rsidRPr="00101986" w:rsidRDefault="00101986" w:rsidP="00101986">
      <w:pPr>
        <w:ind w:firstLineChars="200" w:firstLine="504"/>
        <w:rPr>
          <w:rFonts w:hint="eastAsia"/>
          <w:color w:val="000000"/>
          <w:sz w:val="24"/>
        </w:rPr>
      </w:pPr>
      <w:r w:rsidRPr="00101986">
        <w:rPr>
          <w:rFonts w:hint="eastAsia"/>
          <w:color w:val="000000"/>
          <w:sz w:val="24"/>
        </w:rPr>
        <w:lastRenderedPageBreak/>
        <w:t>投资者可与销售机构约定每期固定扣款金额，但基金每期扣款金额最低不少于人民币</w:t>
      </w:r>
      <w:r w:rsidRPr="00101986">
        <w:rPr>
          <w:rFonts w:hint="eastAsia"/>
          <w:color w:val="000000"/>
          <w:sz w:val="24"/>
        </w:rPr>
        <w:t>1</w:t>
      </w:r>
      <w:r w:rsidRPr="00101986">
        <w:rPr>
          <w:rFonts w:hint="eastAsia"/>
          <w:color w:val="000000"/>
          <w:sz w:val="24"/>
        </w:rPr>
        <w:t>元（含</w:t>
      </w:r>
      <w:r w:rsidRPr="00101986">
        <w:rPr>
          <w:rFonts w:hint="eastAsia"/>
          <w:color w:val="000000"/>
          <w:sz w:val="24"/>
        </w:rPr>
        <w:t>1</w:t>
      </w:r>
      <w:r w:rsidRPr="00101986">
        <w:rPr>
          <w:rFonts w:hint="eastAsia"/>
          <w:color w:val="000000"/>
          <w:sz w:val="24"/>
        </w:rPr>
        <w:t>元）。如代销机构规定的定期定额投资申购金额下限高于</w:t>
      </w:r>
      <w:r w:rsidRPr="00101986">
        <w:rPr>
          <w:rFonts w:hint="eastAsia"/>
          <w:color w:val="000000"/>
          <w:sz w:val="24"/>
        </w:rPr>
        <w:t>1</w:t>
      </w:r>
      <w:r w:rsidRPr="00101986">
        <w:rPr>
          <w:rFonts w:hint="eastAsia"/>
          <w:color w:val="000000"/>
          <w:sz w:val="24"/>
        </w:rPr>
        <w:t>元，则按照代销机构规定的申购金额下限执行。定期定额投资业务不受本公司旗下开放式基金日常申购的最低数额限制。</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6</w:t>
      </w:r>
      <w:r w:rsidRPr="00101986">
        <w:rPr>
          <w:rFonts w:hint="eastAsia"/>
          <w:color w:val="000000"/>
          <w:sz w:val="24"/>
        </w:rPr>
        <w:t>）扣款方式</w:t>
      </w:r>
    </w:p>
    <w:p w:rsidR="00101986" w:rsidRPr="00101986" w:rsidRDefault="00101986" w:rsidP="00101986">
      <w:pPr>
        <w:ind w:firstLineChars="200" w:firstLine="504"/>
        <w:rPr>
          <w:rFonts w:hint="eastAsia"/>
          <w:color w:val="000000"/>
          <w:sz w:val="24"/>
        </w:rPr>
      </w:pPr>
      <w:r w:rsidRPr="00101986">
        <w:rPr>
          <w:rFonts w:hint="eastAsia"/>
          <w:color w:val="000000"/>
          <w:sz w:val="24"/>
        </w:rPr>
        <w:t>1</w:t>
      </w:r>
      <w:r w:rsidRPr="00101986">
        <w:rPr>
          <w:rFonts w:hint="eastAsia"/>
          <w:color w:val="000000"/>
          <w:sz w:val="24"/>
        </w:rPr>
        <w:t>）销售机构将按照投资者申请时所约定的每期固定扣款日、扣款金额扣款，若遇到非基金申购开放日则顺延至基金下一申购开放日；</w:t>
      </w:r>
    </w:p>
    <w:p w:rsidR="00101986" w:rsidRPr="00101986" w:rsidRDefault="00101986" w:rsidP="00101986">
      <w:pPr>
        <w:ind w:firstLineChars="200" w:firstLine="504"/>
        <w:rPr>
          <w:rFonts w:hint="eastAsia"/>
          <w:color w:val="000000"/>
          <w:sz w:val="24"/>
        </w:rPr>
      </w:pPr>
      <w:r w:rsidRPr="00101986">
        <w:rPr>
          <w:rFonts w:hint="eastAsia"/>
          <w:color w:val="000000"/>
          <w:sz w:val="24"/>
        </w:rPr>
        <w:t>2</w:t>
      </w:r>
      <w:r w:rsidRPr="00101986">
        <w:rPr>
          <w:rFonts w:hint="eastAsia"/>
          <w:color w:val="000000"/>
          <w:sz w:val="24"/>
        </w:rPr>
        <w:t>）投资者须指定一个有效资金账户作为每期固定扣款账户；</w:t>
      </w:r>
    </w:p>
    <w:p w:rsidR="00101986" w:rsidRPr="00101986" w:rsidRDefault="00101986" w:rsidP="00101986">
      <w:pPr>
        <w:ind w:firstLineChars="200" w:firstLine="504"/>
        <w:rPr>
          <w:rFonts w:hint="eastAsia"/>
          <w:color w:val="000000"/>
          <w:sz w:val="24"/>
        </w:rPr>
      </w:pPr>
      <w:r w:rsidRPr="00101986">
        <w:rPr>
          <w:rFonts w:hint="eastAsia"/>
          <w:color w:val="000000"/>
          <w:sz w:val="24"/>
        </w:rPr>
        <w:t>3</w:t>
      </w:r>
      <w:r w:rsidRPr="00101986">
        <w:rPr>
          <w:rFonts w:hint="eastAsia"/>
          <w:color w:val="000000"/>
          <w:sz w:val="24"/>
        </w:rPr>
        <w:t>）具体事宜的处理应遵循各销售机构的相关规定。</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7</w:t>
      </w:r>
      <w:r w:rsidRPr="00101986">
        <w:rPr>
          <w:rFonts w:hint="eastAsia"/>
          <w:color w:val="000000"/>
          <w:sz w:val="24"/>
        </w:rPr>
        <w:t>）交易确认</w:t>
      </w:r>
    </w:p>
    <w:p w:rsidR="00101986" w:rsidRPr="00101986" w:rsidRDefault="00101986" w:rsidP="00101986">
      <w:pPr>
        <w:ind w:firstLineChars="200" w:firstLine="504"/>
        <w:rPr>
          <w:rFonts w:hint="eastAsia"/>
          <w:color w:val="000000"/>
          <w:sz w:val="24"/>
        </w:rPr>
      </w:pPr>
      <w:r w:rsidRPr="00101986">
        <w:rPr>
          <w:rFonts w:hint="eastAsia"/>
          <w:color w:val="000000"/>
          <w:sz w:val="24"/>
        </w:rPr>
        <w:t>基金申购申请日为每期实际扣款日，以每期实际扣款日（</w:t>
      </w:r>
      <w:r w:rsidRPr="00101986">
        <w:rPr>
          <w:rFonts w:hint="eastAsia"/>
          <w:color w:val="000000"/>
          <w:sz w:val="24"/>
        </w:rPr>
        <w:t>T</w:t>
      </w:r>
      <w:r w:rsidRPr="00101986">
        <w:rPr>
          <w:rFonts w:hint="eastAsia"/>
          <w:color w:val="000000"/>
          <w:sz w:val="24"/>
        </w:rPr>
        <w:t>日）的基金份额净值为基准计算申购份额。基金份额将在</w:t>
      </w:r>
      <w:r w:rsidRPr="00101986">
        <w:rPr>
          <w:rFonts w:hint="eastAsia"/>
          <w:color w:val="000000"/>
          <w:sz w:val="24"/>
        </w:rPr>
        <w:t>T+1</w:t>
      </w:r>
      <w:r w:rsidRPr="00101986">
        <w:rPr>
          <w:rFonts w:hint="eastAsia"/>
          <w:color w:val="000000"/>
          <w:sz w:val="24"/>
        </w:rPr>
        <w:t>工作日确认成功后直接计入投资者的基金账户内，投资者可于</w:t>
      </w:r>
      <w:r w:rsidRPr="00101986">
        <w:rPr>
          <w:rFonts w:hint="eastAsia"/>
          <w:color w:val="000000"/>
          <w:sz w:val="24"/>
        </w:rPr>
        <w:t>T+2</w:t>
      </w:r>
      <w:r w:rsidRPr="00101986">
        <w:rPr>
          <w:rFonts w:hint="eastAsia"/>
          <w:color w:val="000000"/>
          <w:sz w:val="24"/>
        </w:rPr>
        <w:t>工作日起到各销售网点查询申购确认结果。</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8</w:t>
      </w:r>
      <w:r w:rsidRPr="00101986">
        <w:rPr>
          <w:rFonts w:hint="eastAsia"/>
          <w:color w:val="000000"/>
          <w:sz w:val="24"/>
        </w:rPr>
        <w:t>）申购费率</w:t>
      </w:r>
    </w:p>
    <w:p w:rsidR="00101986" w:rsidRPr="00101986" w:rsidRDefault="00101986" w:rsidP="00101986">
      <w:pPr>
        <w:ind w:firstLineChars="200" w:firstLine="504"/>
        <w:rPr>
          <w:rFonts w:hint="eastAsia"/>
          <w:color w:val="000000"/>
          <w:sz w:val="24"/>
        </w:rPr>
      </w:pPr>
      <w:r w:rsidRPr="00101986">
        <w:rPr>
          <w:rFonts w:hint="eastAsia"/>
          <w:color w:val="000000"/>
          <w:sz w:val="24"/>
        </w:rPr>
        <w:t>如无另行公告，本计划的申购费率和计费方式与日常申购费率和计费方式相同。</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9</w:t>
      </w:r>
      <w:r w:rsidRPr="00101986">
        <w:rPr>
          <w:rFonts w:hint="eastAsia"/>
          <w:color w:val="000000"/>
          <w:sz w:val="24"/>
        </w:rPr>
        <w:t>）“定期定额投资计划”的变更和终止</w:t>
      </w:r>
    </w:p>
    <w:p w:rsidR="00101986" w:rsidRPr="00101986" w:rsidRDefault="00101986" w:rsidP="00101986">
      <w:pPr>
        <w:ind w:firstLineChars="200" w:firstLine="504"/>
        <w:rPr>
          <w:rFonts w:hint="eastAsia"/>
          <w:color w:val="000000"/>
          <w:sz w:val="24"/>
        </w:rPr>
      </w:pPr>
      <w:r w:rsidRPr="00101986">
        <w:rPr>
          <w:rFonts w:hint="eastAsia"/>
          <w:color w:val="000000"/>
          <w:sz w:val="24"/>
        </w:rPr>
        <w:t>1</w:t>
      </w:r>
      <w:r w:rsidRPr="00101986">
        <w:rPr>
          <w:rFonts w:hint="eastAsia"/>
          <w:color w:val="000000"/>
          <w:sz w:val="24"/>
        </w:rPr>
        <w:t>）投资者变更每期扣款金额、扣款日期、扣款账户等，须凭本人有效身份证件及相关凭证通过原销售机构申请办理业务变更，具体办理程序遵循该销售机构的规定；</w:t>
      </w:r>
    </w:p>
    <w:p w:rsidR="00101986" w:rsidRPr="00101986" w:rsidRDefault="00101986" w:rsidP="00101986">
      <w:pPr>
        <w:ind w:firstLineChars="200" w:firstLine="504"/>
        <w:rPr>
          <w:rFonts w:hint="eastAsia"/>
          <w:color w:val="000000"/>
          <w:sz w:val="24"/>
        </w:rPr>
      </w:pPr>
      <w:r w:rsidRPr="00101986">
        <w:rPr>
          <w:rFonts w:hint="eastAsia"/>
          <w:color w:val="000000"/>
          <w:sz w:val="24"/>
        </w:rPr>
        <w:t>2</w:t>
      </w:r>
      <w:r w:rsidRPr="00101986">
        <w:rPr>
          <w:rFonts w:hint="eastAsia"/>
          <w:color w:val="000000"/>
          <w:sz w:val="24"/>
        </w:rPr>
        <w:t>）投资者终止“定期定额投资计划”，须凭本人有效身份证件及相关凭证通过原销售机构申请办理业务终止，具体办理程序遵循该销售机构的有关规定；</w:t>
      </w:r>
    </w:p>
    <w:p w:rsidR="00101986" w:rsidRDefault="00101986" w:rsidP="00101986">
      <w:pPr>
        <w:ind w:firstLineChars="200" w:firstLine="504"/>
        <w:rPr>
          <w:color w:val="000000"/>
          <w:sz w:val="24"/>
        </w:rPr>
      </w:pPr>
      <w:r w:rsidRPr="00101986">
        <w:rPr>
          <w:rFonts w:hint="eastAsia"/>
          <w:color w:val="000000"/>
          <w:sz w:val="24"/>
        </w:rPr>
        <w:t>3</w:t>
      </w:r>
      <w:r w:rsidRPr="00101986">
        <w:rPr>
          <w:rFonts w:hint="eastAsia"/>
          <w:color w:val="000000"/>
          <w:sz w:val="24"/>
        </w:rPr>
        <w:t>）“定期定额投资计划”变更和终止的生效日遵循各销售机构的具体规定。</w:t>
      </w:r>
    </w:p>
    <w:p w:rsidR="00101986" w:rsidRDefault="00101986" w:rsidP="00101986">
      <w:pPr>
        <w:ind w:firstLineChars="200" w:firstLine="504"/>
        <w:rPr>
          <w:color w:val="000000"/>
          <w:sz w:val="24"/>
        </w:rPr>
      </w:pPr>
    </w:p>
    <w:p w:rsidR="00101986" w:rsidRDefault="00010718" w:rsidP="00101986">
      <w:pPr>
        <w:ind w:firstLineChars="200" w:firstLine="504"/>
        <w:rPr>
          <w:color w:val="000000"/>
          <w:sz w:val="24"/>
        </w:rPr>
      </w:pPr>
      <w:r>
        <w:rPr>
          <w:rFonts w:hint="eastAsia"/>
          <w:color w:val="000000"/>
          <w:sz w:val="24"/>
        </w:rPr>
        <w:t>三</w:t>
      </w:r>
      <w:r w:rsidR="00101986">
        <w:rPr>
          <w:rFonts w:hint="eastAsia"/>
          <w:color w:val="000000"/>
          <w:sz w:val="24"/>
        </w:rPr>
        <w:t>、基金转换</w:t>
      </w:r>
      <w:r w:rsidR="00101986" w:rsidRPr="00101986">
        <w:rPr>
          <w:rFonts w:hint="eastAsia"/>
          <w:color w:val="000000"/>
          <w:sz w:val="24"/>
        </w:rPr>
        <w:t>业务</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Pr="00101986">
        <w:rPr>
          <w:rFonts w:hint="eastAsia"/>
          <w:color w:val="000000"/>
          <w:sz w:val="24"/>
        </w:rPr>
        <w:t>1</w:t>
      </w:r>
      <w:r w:rsidRPr="00101986">
        <w:rPr>
          <w:rFonts w:hint="eastAsia"/>
          <w:color w:val="000000"/>
          <w:sz w:val="24"/>
        </w:rPr>
        <w:t>）转换业务办理时间</w:t>
      </w:r>
    </w:p>
    <w:p w:rsidR="00101986" w:rsidRDefault="00101986" w:rsidP="00101986">
      <w:pPr>
        <w:ind w:firstLineChars="200" w:firstLine="504"/>
        <w:rPr>
          <w:color w:val="000000"/>
          <w:sz w:val="24"/>
        </w:rPr>
      </w:pPr>
      <w:r w:rsidRPr="00101986">
        <w:rPr>
          <w:rFonts w:hint="eastAsia"/>
          <w:color w:val="000000"/>
          <w:sz w:val="24"/>
        </w:rPr>
        <w:t>投资者可在基金开放日申请办理基金转换业务，具体办理时间与基金申购、赎回业务办理时间相同。</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2</w:t>
      </w:r>
      <w:r w:rsidRPr="00101986">
        <w:rPr>
          <w:rFonts w:hint="eastAsia"/>
          <w:color w:val="000000"/>
          <w:sz w:val="24"/>
        </w:rPr>
        <w:t>）基金转换的计算公式</w:t>
      </w:r>
    </w:p>
    <w:p w:rsidR="00101986" w:rsidRPr="00101986" w:rsidRDefault="00101986" w:rsidP="00101986">
      <w:pPr>
        <w:ind w:firstLineChars="200" w:firstLine="504"/>
        <w:rPr>
          <w:rFonts w:hint="eastAsia"/>
          <w:color w:val="000000"/>
          <w:sz w:val="24"/>
        </w:rPr>
      </w:pPr>
      <w:r>
        <w:rPr>
          <w:rFonts w:hint="eastAsia"/>
          <w:color w:val="000000"/>
          <w:sz w:val="24"/>
        </w:rPr>
        <w:t>上述基金</w:t>
      </w:r>
      <w:r w:rsidRPr="00101986">
        <w:rPr>
          <w:rFonts w:hint="eastAsia"/>
          <w:color w:val="000000"/>
          <w:sz w:val="24"/>
        </w:rPr>
        <w:t>的前端份额间的有效转换申请的申购补差费统一采用外扣法。</w:t>
      </w:r>
      <w:r w:rsidR="00FF57D4" w:rsidRPr="00FF57D4">
        <w:rPr>
          <w:rFonts w:hint="eastAsia"/>
          <w:color w:val="000000"/>
          <w:sz w:val="24"/>
        </w:rPr>
        <w:t>基金转换的总费用包括转出基金的赎回费、申购补差费和转换手续费三部分。</w:t>
      </w:r>
      <w:r w:rsidRPr="00101986">
        <w:rPr>
          <w:rFonts w:hint="eastAsia"/>
          <w:color w:val="000000"/>
          <w:sz w:val="24"/>
        </w:rPr>
        <w:t>具体计算公式如下：</w:t>
      </w:r>
    </w:p>
    <w:p w:rsidR="00101986" w:rsidRPr="00101986" w:rsidRDefault="00101986" w:rsidP="00101986">
      <w:pPr>
        <w:ind w:firstLineChars="200" w:firstLine="504"/>
        <w:rPr>
          <w:rFonts w:hint="eastAsia"/>
          <w:color w:val="000000"/>
          <w:sz w:val="24"/>
        </w:rPr>
      </w:pPr>
      <w:r w:rsidRPr="00101986">
        <w:rPr>
          <w:rFonts w:hint="eastAsia"/>
          <w:color w:val="000000"/>
          <w:sz w:val="24"/>
        </w:rPr>
        <w:t xml:space="preserve">转出金额　</w:t>
      </w:r>
      <w:r w:rsidRPr="00101986">
        <w:rPr>
          <w:rFonts w:hint="eastAsia"/>
          <w:color w:val="000000"/>
          <w:sz w:val="24"/>
        </w:rPr>
        <w:t>=</w:t>
      </w:r>
      <w:r w:rsidRPr="00101986">
        <w:rPr>
          <w:rFonts w:hint="eastAsia"/>
          <w:color w:val="000000"/>
          <w:sz w:val="24"/>
        </w:rPr>
        <w:t xml:space="preserve">　转出基金份额×转出基金当日基金份额净值</w:t>
      </w:r>
    </w:p>
    <w:p w:rsidR="00101986" w:rsidRPr="00101986" w:rsidRDefault="00101986" w:rsidP="00101986">
      <w:pPr>
        <w:ind w:firstLineChars="200" w:firstLine="504"/>
        <w:rPr>
          <w:rFonts w:hint="eastAsia"/>
          <w:color w:val="000000"/>
          <w:sz w:val="24"/>
        </w:rPr>
      </w:pPr>
      <w:r w:rsidRPr="00101986">
        <w:rPr>
          <w:rFonts w:hint="eastAsia"/>
          <w:color w:val="000000"/>
          <w:sz w:val="24"/>
        </w:rPr>
        <w:t>转换费用</w:t>
      </w:r>
      <w:r w:rsidRPr="00101986">
        <w:rPr>
          <w:rFonts w:hint="eastAsia"/>
          <w:color w:val="000000"/>
          <w:sz w:val="24"/>
        </w:rPr>
        <w:t xml:space="preserve">  =  </w:t>
      </w:r>
      <w:r w:rsidRPr="00101986">
        <w:rPr>
          <w:rFonts w:hint="eastAsia"/>
          <w:color w:val="000000"/>
          <w:sz w:val="24"/>
        </w:rPr>
        <w:t>转出金额×转出基金赎回费率</w:t>
      </w:r>
      <w:r w:rsidRPr="00101986">
        <w:rPr>
          <w:rFonts w:hint="eastAsia"/>
          <w:color w:val="000000"/>
          <w:sz w:val="24"/>
        </w:rPr>
        <w:t xml:space="preserve"> +</w:t>
      </w:r>
      <w:r w:rsidRPr="00101986">
        <w:rPr>
          <w:rFonts w:hint="eastAsia"/>
          <w:color w:val="000000"/>
          <w:sz w:val="24"/>
        </w:rPr>
        <w:t>（转出金额</w:t>
      </w:r>
      <w:r w:rsidRPr="00101986">
        <w:rPr>
          <w:rFonts w:hint="eastAsia"/>
          <w:color w:val="000000"/>
          <w:sz w:val="24"/>
        </w:rPr>
        <w:t>-</w:t>
      </w:r>
      <w:r w:rsidRPr="00101986">
        <w:rPr>
          <w:rFonts w:hint="eastAsia"/>
          <w:color w:val="000000"/>
          <w:sz w:val="24"/>
        </w:rPr>
        <w:t>转出金额×转出基金赎回费率）×（转换手续费率</w:t>
      </w:r>
      <w:r w:rsidRPr="00101986">
        <w:rPr>
          <w:rFonts w:hint="eastAsia"/>
          <w:color w:val="000000"/>
          <w:sz w:val="24"/>
        </w:rPr>
        <w:t>+</w:t>
      </w:r>
      <w:r w:rsidRPr="00101986">
        <w:rPr>
          <w:rFonts w:hint="eastAsia"/>
          <w:color w:val="000000"/>
          <w:sz w:val="24"/>
        </w:rPr>
        <w:t>申购补差费率）</w:t>
      </w:r>
      <w:r w:rsidRPr="00101986">
        <w:rPr>
          <w:rFonts w:hint="eastAsia"/>
          <w:color w:val="000000"/>
          <w:sz w:val="24"/>
        </w:rPr>
        <w:t>/</w:t>
      </w:r>
      <w:r w:rsidRPr="00101986">
        <w:rPr>
          <w:rFonts w:hint="eastAsia"/>
          <w:color w:val="000000"/>
          <w:sz w:val="24"/>
        </w:rPr>
        <w:t>（</w:t>
      </w:r>
      <w:r w:rsidRPr="00101986">
        <w:rPr>
          <w:rFonts w:hint="eastAsia"/>
          <w:color w:val="000000"/>
          <w:sz w:val="24"/>
        </w:rPr>
        <w:t>1+</w:t>
      </w:r>
      <w:r w:rsidRPr="00101986">
        <w:rPr>
          <w:rFonts w:hint="eastAsia"/>
          <w:color w:val="000000"/>
          <w:sz w:val="24"/>
        </w:rPr>
        <w:t>转换手续费率</w:t>
      </w:r>
      <w:r w:rsidRPr="00101986">
        <w:rPr>
          <w:rFonts w:hint="eastAsia"/>
          <w:color w:val="000000"/>
          <w:sz w:val="24"/>
        </w:rPr>
        <w:t>+</w:t>
      </w:r>
      <w:r w:rsidRPr="00101986">
        <w:rPr>
          <w:rFonts w:hint="eastAsia"/>
          <w:color w:val="000000"/>
          <w:sz w:val="24"/>
        </w:rPr>
        <w:t>申购补差费率）</w:t>
      </w:r>
    </w:p>
    <w:p w:rsidR="00101986" w:rsidRPr="00101986" w:rsidRDefault="00101986" w:rsidP="00101986">
      <w:pPr>
        <w:ind w:firstLineChars="200" w:firstLine="504"/>
        <w:rPr>
          <w:rFonts w:hint="eastAsia"/>
          <w:color w:val="000000"/>
          <w:sz w:val="24"/>
        </w:rPr>
      </w:pPr>
      <w:r w:rsidRPr="00101986">
        <w:rPr>
          <w:rFonts w:hint="eastAsia"/>
          <w:color w:val="000000"/>
          <w:sz w:val="24"/>
        </w:rPr>
        <w:t>转入份额</w:t>
      </w:r>
      <w:r w:rsidRPr="00101986">
        <w:rPr>
          <w:rFonts w:hint="eastAsia"/>
          <w:color w:val="000000"/>
          <w:sz w:val="24"/>
        </w:rPr>
        <w:t xml:space="preserve">  =</w:t>
      </w:r>
      <w:r w:rsidRPr="00101986">
        <w:rPr>
          <w:rFonts w:hint="eastAsia"/>
          <w:color w:val="000000"/>
          <w:sz w:val="24"/>
        </w:rPr>
        <w:t>（转出金额</w:t>
      </w:r>
      <w:r w:rsidRPr="00101986">
        <w:rPr>
          <w:rFonts w:hint="eastAsia"/>
          <w:color w:val="000000"/>
          <w:sz w:val="24"/>
        </w:rPr>
        <w:t>-</w:t>
      </w:r>
      <w:r w:rsidRPr="00101986">
        <w:rPr>
          <w:rFonts w:hint="eastAsia"/>
          <w:color w:val="000000"/>
          <w:sz w:val="24"/>
        </w:rPr>
        <w:t>转换费用）</w:t>
      </w:r>
      <w:r w:rsidRPr="00101986">
        <w:rPr>
          <w:rFonts w:hint="eastAsia"/>
          <w:color w:val="000000"/>
          <w:sz w:val="24"/>
        </w:rPr>
        <w:t>/</w:t>
      </w:r>
      <w:r w:rsidRPr="00101986">
        <w:rPr>
          <w:rFonts w:hint="eastAsia"/>
          <w:color w:val="000000"/>
          <w:sz w:val="24"/>
        </w:rPr>
        <w:t>转入基金当日基金份额净值</w:t>
      </w:r>
    </w:p>
    <w:p w:rsidR="00101986" w:rsidRPr="00101986" w:rsidRDefault="00101986" w:rsidP="00354B9B">
      <w:pPr>
        <w:ind w:firstLineChars="200" w:firstLine="504"/>
        <w:rPr>
          <w:rFonts w:hint="eastAsia"/>
          <w:color w:val="000000"/>
          <w:sz w:val="24"/>
        </w:rPr>
      </w:pPr>
      <w:r w:rsidRPr="00101986">
        <w:rPr>
          <w:rFonts w:hint="eastAsia"/>
          <w:color w:val="000000"/>
          <w:sz w:val="24"/>
        </w:rPr>
        <w:t>（上述计算结果均四舍五入保留小数点后两位）</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3</w:t>
      </w:r>
      <w:r w:rsidRPr="00101986">
        <w:rPr>
          <w:rFonts w:hint="eastAsia"/>
          <w:color w:val="000000"/>
          <w:sz w:val="24"/>
        </w:rPr>
        <w:t>）基金转换业务规则</w:t>
      </w:r>
    </w:p>
    <w:p w:rsidR="00101986" w:rsidRPr="00101986" w:rsidRDefault="00101986" w:rsidP="00101986">
      <w:pPr>
        <w:ind w:firstLineChars="200" w:firstLine="504"/>
        <w:rPr>
          <w:rFonts w:hint="eastAsia"/>
          <w:color w:val="000000"/>
          <w:sz w:val="24"/>
        </w:rPr>
      </w:pPr>
      <w:r w:rsidRPr="00101986">
        <w:rPr>
          <w:rFonts w:hint="eastAsia"/>
          <w:color w:val="000000"/>
          <w:sz w:val="24"/>
        </w:rPr>
        <w:t>1</w:t>
      </w:r>
      <w:r w:rsidRPr="00101986">
        <w:rPr>
          <w:rFonts w:hint="eastAsia"/>
          <w:color w:val="000000"/>
          <w:sz w:val="24"/>
        </w:rPr>
        <w:t>）基金转换以份额为单位进行申请。投资者办理基金转换业务时，转出方的基金必须处于可赎回状态，转入方的基金必须处于可申购状态。</w:t>
      </w:r>
    </w:p>
    <w:p w:rsidR="00101986" w:rsidRPr="00101986" w:rsidRDefault="00101986" w:rsidP="00101986">
      <w:pPr>
        <w:ind w:firstLineChars="200" w:firstLine="504"/>
        <w:rPr>
          <w:rFonts w:hint="eastAsia"/>
          <w:color w:val="000000"/>
          <w:sz w:val="24"/>
        </w:rPr>
      </w:pPr>
      <w:r w:rsidRPr="00101986">
        <w:rPr>
          <w:rFonts w:hint="eastAsia"/>
          <w:color w:val="000000"/>
          <w:sz w:val="24"/>
        </w:rPr>
        <w:t>2</w:t>
      </w:r>
      <w:r w:rsidRPr="00101986">
        <w:rPr>
          <w:rFonts w:hint="eastAsia"/>
          <w:color w:val="000000"/>
          <w:sz w:val="24"/>
        </w:rPr>
        <w:t>）本公司目前只开通前端收费模式的开放式基金之间的基金转换业务，暂不支持后端收费模式的开放式基金转换。</w:t>
      </w:r>
    </w:p>
    <w:p w:rsidR="00101986" w:rsidRPr="00101986" w:rsidRDefault="00101986" w:rsidP="00101986">
      <w:pPr>
        <w:ind w:firstLineChars="200" w:firstLine="504"/>
        <w:rPr>
          <w:rFonts w:hint="eastAsia"/>
          <w:color w:val="000000"/>
          <w:sz w:val="24"/>
        </w:rPr>
      </w:pPr>
      <w:r w:rsidRPr="00101986">
        <w:rPr>
          <w:rFonts w:hint="eastAsia"/>
          <w:color w:val="000000"/>
          <w:sz w:val="24"/>
        </w:rPr>
        <w:t>3</w:t>
      </w:r>
      <w:r w:rsidRPr="00101986">
        <w:rPr>
          <w:rFonts w:hint="eastAsia"/>
          <w:color w:val="000000"/>
          <w:sz w:val="24"/>
        </w:rPr>
        <w:t>）基金转换采用未知价法，即以申请当日基金份额净值为基础计算。</w:t>
      </w:r>
    </w:p>
    <w:p w:rsidR="00101986" w:rsidRPr="00101986" w:rsidRDefault="00101986" w:rsidP="00101986">
      <w:pPr>
        <w:ind w:firstLineChars="200" w:firstLine="504"/>
        <w:rPr>
          <w:rFonts w:hint="eastAsia"/>
          <w:color w:val="000000"/>
          <w:sz w:val="24"/>
        </w:rPr>
      </w:pPr>
      <w:r w:rsidRPr="00101986">
        <w:rPr>
          <w:rFonts w:hint="eastAsia"/>
          <w:color w:val="000000"/>
          <w:sz w:val="24"/>
        </w:rPr>
        <w:t>4</w:t>
      </w:r>
      <w:r w:rsidRPr="00101986">
        <w:rPr>
          <w:rFonts w:hint="eastAsia"/>
          <w:color w:val="000000"/>
          <w:sz w:val="24"/>
        </w:rPr>
        <w:t>）基金转出视为赎回，转入视为申购。正常情况下，基金注册登记机构将在</w:t>
      </w:r>
      <w:r w:rsidRPr="00101986">
        <w:rPr>
          <w:rFonts w:hint="eastAsia"/>
          <w:color w:val="000000"/>
          <w:sz w:val="24"/>
        </w:rPr>
        <w:t>T+1</w:t>
      </w:r>
      <w:r w:rsidRPr="00101986">
        <w:rPr>
          <w:rFonts w:hint="eastAsia"/>
          <w:color w:val="000000"/>
          <w:sz w:val="24"/>
        </w:rPr>
        <w:t>日对投资者</w:t>
      </w:r>
      <w:r w:rsidRPr="00101986">
        <w:rPr>
          <w:rFonts w:hint="eastAsia"/>
          <w:color w:val="000000"/>
          <w:sz w:val="24"/>
        </w:rPr>
        <w:t>T</w:t>
      </w:r>
      <w:r w:rsidRPr="00101986">
        <w:rPr>
          <w:rFonts w:hint="eastAsia"/>
          <w:color w:val="000000"/>
          <w:sz w:val="24"/>
        </w:rPr>
        <w:t>日的基金转换业务申请进行有效性确认。在</w:t>
      </w:r>
      <w:r w:rsidRPr="00101986">
        <w:rPr>
          <w:rFonts w:hint="eastAsia"/>
          <w:color w:val="000000"/>
          <w:sz w:val="24"/>
        </w:rPr>
        <w:t>T</w:t>
      </w:r>
      <w:r w:rsidRPr="00101986">
        <w:rPr>
          <w:rFonts w:hint="eastAsia"/>
          <w:color w:val="000000"/>
          <w:sz w:val="24"/>
        </w:rPr>
        <w:t>＋</w:t>
      </w:r>
      <w:r w:rsidRPr="00101986">
        <w:rPr>
          <w:rFonts w:hint="eastAsia"/>
          <w:color w:val="000000"/>
          <w:sz w:val="24"/>
        </w:rPr>
        <w:t>2</w:t>
      </w:r>
      <w:r w:rsidRPr="00101986">
        <w:rPr>
          <w:rFonts w:hint="eastAsia"/>
          <w:color w:val="000000"/>
          <w:sz w:val="24"/>
        </w:rPr>
        <w:t>日后（包括该日）投资者可通过销售机构查询基金转换的成交情况，基金转换后转入份额的可赎回的时间为</w:t>
      </w:r>
      <w:r w:rsidRPr="00101986">
        <w:rPr>
          <w:rFonts w:hint="eastAsia"/>
          <w:color w:val="000000"/>
          <w:sz w:val="24"/>
        </w:rPr>
        <w:t>T</w:t>
      </w:r>
      <w:r w:rsidRPr="00101986">
        <w:rPr>
          <w:rFonts w:hint="eastAsia"/>
          <w:color w:val="000000"/>
          <w:sz w:val="24"/>
        </w:rPr>
        <w:t>＋</w:t>
      </w:r>
      <w:r w:rsidRPr="00101986">
        <w:rPr>
          <w:rFonts w:hint="eastAsia"/>
          <w:color w:val="000000"/>
          <w:sz w:val="24"/>
        </w:rPr>
        <w:t>2</w:t>
      </w:r>
      <w:r w:rsidRPr="00101986">
        <w:rPr>
          <w:rFonts w:hint="eastAsia"/>
          <w:color w:val="000000"/>
          <w:sz w:val="24"/>
        </w:rPr>
        <w:t>日。</w:t>
      </w:r>
    </w:p>
    <w:p w:rsidR="00101986" w:rsidRPr="00101986" w:rsidRDefault="005210BE" w:rsidP="00101986">
      <w:pPr>
        <w:ind w:firstLineChars="200" w:firstLine="504"/>
        <w:rPr>
          <w:rFonts w:hint="eastAsia"/>
          <w:color w:val="000000"/>
          <w:sz w:val="24"/>
        </w:rPr>
      </w:pPr>
      <w:r>
        <w:rPr>
          <w:rFonts w:hint="eastAsia"/>
          <w:color w:val="000000"/>
          <w:sz w:val="24"/>
        </w:rPr>
        <w:t>5</w:t>
      </w:r>
      <w:r w:rsidRPr="00101986">
        <w:rPr>
          <w:rFonts w:hint="eastAsia"/>
          <w:color w:val="000000"/>
          <w:sz w:val="24"/>
        </w:rPr>
        <w:t>）</w:t>
      </w:r>
      <w:r w:rsidR="00101986" w:rsidRPr="00101986">
        <w:rPr>
          <w:rFonts w:hint="eastAsia"/>
          <w:color w:val="000000"/>
          <w:sz w:val="24"/>
        </w:rPr>
        <w:t>目前基金转换的最低申请份额为</w:t>
      </w:r>
      <w:r w:rsidR="00101986" w:rsidRPr="00101986">
        <w:rPr>
          <w:rFonts w:hint="eastAsia"/>
          <w:color w:val="000000"/>
          <w:sz w:val="24"/>
        </w:rPr>
        <w:t>100</w:t>
      </w:r>
      <w:r w:rsidR="00101986" w:rsidRPr="00101986">
        <w:rPr>
          <w:rFonts w:hint="eastAsia"/>
          <w:color w:val="000000"/>
          <w:sz w:val="24"/>
        </w:rPr>
        <w:t>份基金单位。基金份额持有最低为</w:t>
      </w:r>
      <w:r w:rsidR="00101986" w:rsidRPr="00101986">
        <w:rPr>
          <w:rFonts w:hint="eastAsia"/>
          <w:color w:val="000000"/>
          <w:sz w:val="24"/>
        </w:rPr>
        <w:t>10</w:t>
      </w:r>
      <w:r w:rsidR="00101986" w:rsidRPr="00101986">
        <w:rPr>
          <w:rFonts w:hint="eastAsia"/>
          <w:color w:val="000000"/>
          <w:sz w:val="24"/>
        </w:rPr>
        <w:t>份基金单位。如投资者办理基金转换出后该基金份额不足</w:t>
      </w:r>
      <w:r w:rsidR="00101986" w:rsidRPr="00101986">
        <w:rPr>
          <w:rFonts w:hint="eastAsia"/>
          <w:color w:val="000000"/>
          <w:sz w:val="24"/>
        </w:rPr>
        <w:t>100</w:t>
      </w:r>
      <w:r w:rsidR="00101986" w:rsidRPr="00101986">
        <w:rPr>
          <w:rFonts w:hint="eastAsia"/>
          <w:color w:val="000000"/>
          <w:sz w:val="24"/>
        </w:rPr>
        <w:t>份时，</w:t>
      </w:r>
      <w:r w:rsidR="00581A8F">
        <w:rPr>
          <w:rFonts w:hint="eastAsia"/>
          <w:color w:val="000000"/>
          <w:sz w:val="24"/>
        </w:rPr>
        <w:t>下次</w:t>
      </w:r>
      <w:r w:rsidR="00101986" w:rsidRPr="00101986">
        <w:rPr>
          <w:rFonts w:hint="eastAsia"/>
          <w:color w:val="000000"/>
          <w:sz w:val="24"/>
        </w:rPr>
        <w:t>需一次性全额转出。单笔转入申请不受转入基金最低申购限额限制。如代销机构规定的基金转换最低申请份额下限高于</w:t>
      </w:r>
      <w:r w:rsidR="00101986" w:rsidRPr="00101986">
        <w:rPr>
          <w:rFonts w:hint="eastAsia"/>
          <w:color w:val="000000"/>
          <w:sz w:val="24"/>
        </w:rPr>
        <w:t>100</w:t>
      </w:r>
      <w:r w:rsidR="00101986" w:rsidRPr="00101986">
        <w:rPr>
          <w:rFonts w:hint="eastAsia"/>
          <w:color w:val="000000"/>
          <w:sz w:val="24"/>
        </w:rPr>
        <w:t>份，则按照代销机构规定的最低申请份额下限执行。</w:t>
      </w:r>
    </w:p>
    <w:p w:rsidR="00101986" w:rsidRPr="00101986" w:rsidRDefault="00101986" w:rsidP="00101986">
      <w:pPr>
        <w:ind w:firstLineChars="200" w:firstLine="504"/>
        <w:rPr>
          <w:rFonts w:hint="eastAsia"/>
          <w:color w:val="000000"/>
          <w:sz w:val="24"/>
        </w:rPr>
      </w:pPr>
      <w:r w:rsidRPr="00101986">
        <w:rPr>
          <w:rFonts w:hint="eastAsia"/>
          <w:color w:val="000000"/>
          <w:sz w:val="24"/>
        </w:rPr>
        <w:t>6</w:t>
      </w:r>
      <w:r w:rsidRPr="00101986">
        <w:rPr>
          <w:rFonts w:hint="eastAsia"/>
          <w:color w:val="000000"/>
          <w:sz w:val="24"/>
        </w:rPr>
        <w:t>）前端收费方式的基金转换，转入的基金份额的持有期将自转入的基金份额被确认之日起重新开始计算。</w:t>
      </w:r>
    </w:p>
    <w:p w:rsidR="00101986" w:rsidRPr="00101986" w:rsidRDefault="00101986" w:rsidP="00101986">
      <w:pPr>
        <w:ind w:firstLineChars="200" w:firstLine="504"/>
        <w:rPr>
          <w:rFonts w:hint="eastAsia"/>
          <w:color w:val="000000"/>
          <w:sz w:val="24"/>
        </w:rPr>
      </w:pPr>
      <w:r w:rsidRPr="00101986">
        <w:rPr>
          <w:rFonts w:hint="eastAsia"/>
          <w:color w:val="000000"/>
          <w:sz w:val="24"/>
        </w:rPr>
        <w:t>（</w:t>
      </w:r>
      <w:r w:rsidR="002A2C4C">
        <w:rPr>
          <w:rFonts w:hint="eastAsia"/>
          <w:color w:val="000000"/>
          <w:sz w:val="24"/>
        </w:rPr>
        <w:t>4</w:t>
      </w:r>
      <w:r w:rsidRPr="00101986">
        <w:rPr>
          <w:rFonts w:hint="eastAsia"/>
          <w:color w:val="000000"/>
          <w:sz w:val="24"/>
        </w:rPr>
        <w:t>）暂停基金转换的情形</w:t>
      </w:r>
    </w:p>
    <w:p w:rsidR="00101986" w:rsidRPr="00101986" w:rsidRDefault="00101986" w:rsidP="00101986">
      <w:pPr>
        <w:ind w:firstLineChars="200" w:firstLine="504"/>
        <w:rPr>
          <w:rFonts w:hint="eastAsia"/>
          <w:color w:val="000000"/>
          <w:sz w:val="24"/>
        </w:rPr>
      </w:pPr>
      <w:r w:rsidRPr="00101986">
        <w:rPr>
          <w:rFonts w:hint="eastAsia"/>
          <w:color w:val="000000"/>
          <w:sz w:val="24"/>
        </w:rPr>
        <w:t>基金转换视同为转出基金的赎回和转入基金的申购，因此暂停基金转换适用有关转出基金和转入基金关于暂停或拒绝申购、暂停赎回和巨额赎回的有关规定。</w:t>
      </w:r>
    </w:p>
    <w:p w:rsidR="00A13756" w:rsidRPr="00171E69" w:rsidRDefault="00A13756" w:rsidP="00A13756">
      <w:pPr>
        <w:autoSpaceDE w:val="0"/>
        <w:autoSpaceDN w:val="0"/>
        <w:adjustRightInd w:val="0"/>
        <w:spacing w:before="240" w:line="360" w:lineRule="auto"/>
        <w:ind w:firstLineChars="236" w:firstLine="594"/>
        <w:jc w:val="left"/>
        <w:rPr>
          <w:rFonts w:ascii="宋体" w:hAnsi="宋体" w:hint="eastAsia"/>
          <w:sz w:val="24"/>
        </w:rPr>
      </w:pPr>
      <w:r>
        <w:rPr>
          <w:rFonts w:ascii="宋体" w:hAnsi="宋体" w:hint="eastAsia"/>
          <w:sz w:val="24"/>
        </w:rPr>
        <w:t>四</w:t>
      </w:r>
      <w:r w:rsidRPr="00171E69">
        <w:rPr>
          <w:rFonts w:ascii="宋体" w:hAnsi="宋体" w:hint="eastAsia"/>
          <w:sz w:val="24"/>
        </w:rPr>
        <w:t>、投资者可通过以下途径咨询详情</w:t>
      </w:r>
    </w:p>
    <w:p w:rsidR="00871E0A" w:rsidRPr="00871E0A" w:rsidRDefault="002535CF" w:rsidP="00871E0A">
      <w:pPr>
        <w:ind w:firstLineChars="169" w:firstLine="426"/>
        <w:rPr>
          <w:rFonts w:hint="eastAsia"/>
          <w:color w:val="000000"/>
          <w:sz w:val="24"/>
        </w:rPr>
      </w:pPr>
      <w:r w:rsidRPr="009B0A92">
        <w:rPr>
          <w:rFonts w:hint="eastAsia"/>
          <w:sz w:val="24"/>
        </w:rPr>
        <w:t>（</w:t>
      </w:r>
      <w:r w:rsidRPr="009B0A92">
        <w:rPr>
          <w:rFonts w:hint="eastAsia"/>
          <w:sz w:val="24"/>
        </w:rPr>
        <w:t>1</w:t>
      </w:r>
      <w:r w:rsidRPr="009B0A92">
        <w:rPr>
          <w:rFonts w:hint="eastAsia"/>
          <w:sz w:val="24"/>
        </w:rPr>
        <w:t>）</w:t>
      </w:r>
      <w:r w:rsidR="00B25EC8">
        <w:rPr>
          <w:rFonts w:hint="eastAsia"/>
          <w:color w:val="000000"/>
          <w:sz w:val="24"/>
        </w:rPr>
        <w:t>广发证券</w:t>
      </w:r>
      <w:r w:rsidR="00871E0A" w:rsidRPr="00871E0A">
        <w:rPr>
          <w:rFonts w:hint="eastAsia"/>
          <w:color w:val="000000"/>
          <w:sz w:val="24"/>
        </w:rPr>
        <w:t>股份有限公司</w:t>
      </w:r>
    </w:p>
    <w:p w:rsidR="00871E0A" w:rsidRPr="00871E0A" w:rsidRDefault="00871E0A" w:rsidP="00871E0A">
      <w:pPr>
        <w:ind w:firstLineChars="169" w:firstLine="426"/>
        <w:rPr>
          <w:rFonts w:hint="eastAsia"/>
          <w:color w:val="000000"/>
          <w:sz w:val="24"/>
        </w:rPr>
      </w:pPr>
      <w:r w:rsidRPr="00871E0A">
        <w:rPr>
          <w:rFonts w:hint="eastAsia"/>
          <w:color w:val="000000"/>
          <w:sz w:val="24"/>
        </w:rPr>
        <w:t>公司网站：</w:t>
      </w:r>
      <w:r w:rsidR="004B7700" w:rsidRPr="00E5042E">
        <w:rPr>
          <w:rFonts w:ascii="宋体" w:hAnsi="宋体"/>
          <w:sz w:val="24"/>
        </w:rPr>
        <w:t>www.gf.com.cn</w:t>
      </w:r>
    </w:p>
    <w:p w:rsidR="00871E0A" w:rsidRDefault="00871E0A" w:rsidP="00871E0A">
      <w:pPr>
        <w:ind w:firstLineChars="169" w:firstLine="426"/>
        <w:rPr>
          <w:color w:val="000000"/>
          <w:sz w:val="24"/>
        </w:rPr>
      </w:pPr>
      <w:r w:rsidRPr="00871E0A">
        <w:rPr>
          <w:rFonts w:hint="eastAsia"/>
          <w:color w:val="000000"/>
          <w:sz w:val="24"/>
        </w:rPr>
        <w:t>客户服务电话：</w:t>
      </w:r>
      <w:r w:rsidR="004B7700" w:rsidRPr="00E5042E">
        <w:rPr>
          <w:rFonts w:ascii="宋体" w:hAnsi="宋体"/>
          <w:sz w:val="24"/>
        </w:rPr>
        <w:t>95575</w:t>
      </w:r>
    </w:p>
    <w:p w:rsidR="002535CF" w:rsidRPr="009B0A92" w:rsidRDefault="002535CF" w:rsidP="00871E0A">
      <w:pPr>
        <w:ind w:firstLineChars="169" w:firstLine="426"/>
        <w:rPr>
          <w:rFonts w:hint="eastAsia"/>
          <w:sz w:val="24"/>
        </w:rPr>
      </w:pPr>
      <w:r w:rsidRPr="009B0A92">
        <w:rPr>
          <w:rFonts w:hint="eastAsia"/>
          <w:sz w:val="24"/>
        </w:rPr>
        <w:t>（</w:t>
      </w:r>
      <w:r w:rsidRPr="009B0A92">
        <w:rPr>
          <w:rFonts w:hint="eastAsia"/>
          <w:sz w:val="24"/>
        </w:rPr>
        <w:t>2</w:t>
      </w:r>
      <w:r w:rsidRPr="009B0A92">
        <w:rPr>
          <w:rFonts w:hint="eastAsia"/>
          <w:sz w:val="24"/>
        </w:rPr>
        <w:t>）汇丰晋信基金管理有限公司</w:t>
      </w:r>
    </w:p>
    <w:p w:rsidR="002535CF" w:rsidRPr="009B0A92" w:rsidRDefault="002535CF">
      <w:pPr>
        <w:ind w:firstLineChars="169" w:firstLine="426"/>
        <w:rPr>
          <w:rFonts w:hint="eastAsia"/>
          <w:sz w:val="24"/>
        </w:rPr>
      </w:pPr>
      <w:r w:rsidRPr="009B0A92">
        <w:rPr>
          <w:rFonts w:hint="eastAsia"/>
          <w:sz w:val="24"/>
        </w:rPr>
        <w:t>公司网站：</w:t>
      </w:r>
      <w:hyperlink r:id="rId7" w:history="1">
        <w:r w:rsidRPr="009B0A92">
          <w:rPr>
            <w:rStyle w:val="a3"/>
            <w:rFonts w:hint="eastAsia"/>
            <w:sz w:val="24"/>
          </w:rPr>
          <w:t>www.hsbcjt.cn</w:t>
        </w:r>
      </w:hyperlink>
    </w:p>
    <w:p w:rsidR="002535CF" w:rsidRPr="009B0A92" w:rsidRDefault="002535CF">
      <w:pPr>
        <w:ind w:firstLineChars="169" w:firstLine="426"/>
        <w:rPr>
          <w:rFonts w:hint="eastAsia"/>
          <w:sz w:val="24"/>
        </w:rPr>
      </w:pPr>
      <w:r w:rsidRPr="009B0A92">
        <w:rPr>
          <w:rFonts w:hint="eastAsia"/>
          <w:sz w:val="24"/>
        </w:rPr>
        <w:t>客户服务电话：</w:t>
      </w:r>
      <w:r w:rsidRPr="009B0A92">
        <w:rPr>
          <w:rFonts w:hint="eastAsia"/>
          <w:sz w:val="24"/>
        </w:rPr>
        <w:t>021-20376888</w:t>
      </w:r>
    </w:p>
    <w:p w:rsidR="00A13756" w:rsidRPr="00171E69" w:rsidRDefault="00A13756" w:rsidP="00A13756">
      <w:pPr>
        <w:autoSpaceDE w:val="0"/>
        <w:autoSpaceDN w:val="0"/>
        <w:adjustRightInd w:val="0"/>
        <w:spacing w:before="240" w:line="360" w:lineRule="auto"/>
        <w:ind w:firstLineChars="236" w:firstLine="594"/>
        <w:jc w:val="left"/>
        <w:rPr>
          <w:rFonts w:ascii="宋体" w:hAnsi="宋体" w:hint="eastAsia"/>
          <w:sz w:val="24"/>
        </w:rPr>
      </w:pPr>
      <w:r>
        <w:rPr>
          <w:rFonts w:ascii="宋体" w:hAnsi="宋体" w:hint="eastAsia"/>
          <w:sz w:val="24"/>
        </w:rPr>
        <w:t>五</w:t>
      </w:r>
      <w:r w:rsidRPr="00171E69">
        <w:rPr>
          <w:rFonts w:ascii="宋体" w:hAnsi="宋体" w:hint="eastAsia"/>
          <w:sz w:val="24"/>
        </w:rPr>
        <w:t>、</w:t>
      </w:r>
      <w:r w:rsidRPr="00171E69">
        <w:rPr>
          <w:rFonts w:ascii="宋体" w:hAnsi="宋体"/>
          <w:sz w:val="24"/>
        </w:rPr>
        <w:t>其他需要提示的事项</w:t>
      </w:r>
    </w:p>
    <w:p w:rsidR="002535CF" w:rsidRPr="009B0A92" w:rsidRDefault="002535CF">
      <w:pPr>
        <w:tabs>
          <w:tab w:val="left" w:pos="720"/>
        </w:tabs>
        <w:ind w:firstLineChars="200" w:firstLine="504"/>
        <w:rPr>
          <w:rFonts w:hint="eastAsia"/>
          <w:sz w:val="24"/>
        </w:rPr>
      </w:pPr>
      <w:r w:rsidRPr="009B0A92">
        <w:rPr>
          <w:rFonts w:hint="eastAsia"/>
          <w:sz w:val="24"/>
        </w:rPr>
        <w:t>（</w:t>
      </w:r>
      <w:r w:rsidRPr="009B0A92">
        <w:rPr>
          <w:rFonts w:hint="eastAsia"/>
          <w:sz w:val="24"/>
        </w:rPr>
        <w:t>1</w:t>
      </w:r>
      <w:r w:rsidRPr="009B0A92">
        <w:rPr>
          <w:rFonts w:hint="eastAsia"/>
          <w:sz w:val="24"/>
        </w:rPr>
        <w:t>）本公告仅对本公司新增</w:t>
      </w:r>
      <w:r w:rsidR="00B25EC8">
        <w:rPr>
          <w:rFonts w:hint="eastAsia"/>
          <w:color w:val="000000"/>
          <w:sz w:val="24"/>
        </w:rPr>
        <w:t>广发证券</w:t>
      </w:r>
      <w:r w:rsidRPr="009B0A92">
        <w:rPr>
          <w:rFonts w:hint="eastAsia"/>
          <w:sz w:val="24"/>
        </w:rPr>
        <w:t>为</w:t>
      </w:r>
      <w:r w:rsidR="004B7700" w:rsidRPr="004B7700">
        <w:rPr>
          <w:rFonts w:hint="eastAsia"/>
          <w:sz w:val="24"/>
        </w:rPr>
        <w:t>汇丰晋信智造先锋股票型证券投资基金</w:t>
      </w:r>
      <w:r w:rsidRPr="009B0A92">
        <w:rPr>
          <w:rFonts w:hint="eastAsia"/>
          <w:sz w:val="24"/>
        </w:rPr>
        <w:t>代销机构</w:t>
      </w:r>
      <w:r w:rsidR="002A2C4C">
        <w:rPr>
          <w:rFonts w:hint="eastAsia"/>
          <w:sz w:val="24"/>
        </w:rPr>
        <w:t>并开通定期定额投资、转换业务</w:t>
      </w:r>
      <w:r w:rsidRPr="009B0A92">
        <w:rPr>
          <w:rFonts w:hint="eastAsia"/>
          <w:sz w:val="24"/>
        </w:rPr>
        <w:t>予以说明，投资者欲了解基金的详细情况，请仔细阅读基金合同、最新的招募说明书等相关基金法律文件。</w:t>
      </w:r>
    </w:p>
    <w:p w:rsidR="002535CF" w:rsidRDefault="002535CF">
      <w:pPr>
        <w:ind w:firstLineChars="200" w:firstLine="504"/>
        <w:rPr>
          <w:sz w:val="24"/>
        </w:rPr>
      </w:pPr>
      <w:r w:rsidRPr="009B0A92">
        <w:rPr>
          <w:rFonts w:hint="eastAsia"/>
          <w:sz w:val="24"/>
        </w:rPr>
        <w:t>（</w:t>
      </w:r>
      <w:r w:rsidRPr="009B0A92">
        <w:rPr>
          <w:rFonts w:hint="eastAsia"/>
          <w:sz w:val="24"/>
        </w:rPr>
        <w:t>2</w:t>
      </w:r>
      <w:r w:rsidRPr="009B0A92">
        <w:rPr>
          <w:rFonts w:hint="eastAsia"/>
          <w:sz w:val="24"/>
        </w:rPr>
        <w:t>）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871E0A">
        <w:rPr>
          <w:rFonts w:hint="eastAsia"/>
          <w:sz w:val="24"/>
        </w:rPr>
        <w:t>、《产品资料概要》</w:t>
      </w:r>
      <w:r w:rsidRPr="009B0A92">
        <w:rPr>
          <w:rFonts w:hint="eastAsia"/>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p>
    <w:p w:rsidR="00531F17" w:rsidRPr="00DA4272" w:rsidRDefault="00531F17" w:rsidP="00DA4272">
      <w:pPr>
        <w:ind w:firstLineChars="200" w:firstLine="504"/>
        <w:rPr>
          <w:rFonts w:hint="eastAsia"/>
          <w:sz w:val="24"/>
        </w:rPr>
      </w:pPr>
      <w:r w:rsidRPr="00531F17">
        <w:rPr>
          <w:rFonts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535CF" w:rsidRPr="009B0A92" w:rsidRDefault="002535CF">
      <w:pPr>
        <w:rPr>
          <w:rFonts w:hint="eastAsia"/>
          <w:sz w:val="24"/>
        </w:rPr>
      </w:pPr>
    </w:p>
    <w:p w:rsidR="002535CF" w:rsidRPr="009B0A92" w:rsidRDefault="002535CF">
      <w:pPr>
        <w:ind w:firstLineChars="200" w:firstLine="504"/>
        <w:rPr>
          <w:rFonts w:hint="eastAsia"/>
          <w:sz w:val="24"/>
        </w:rPr>
      </w:pPr>
      <w:r w:rsidRPr="009B0A92">
        <w:rPr>
          <w:rFonts w:hint="eastAsia"/>
          <w:sz w:val="24"/>
        </w:rPr>
        <w:t>特此公告。</w:t>
      </w:r>
    </w:p>
    <w:p w:rsidR="002535CF" w:rsidRPr="009B0A92" w:rsidRDefault="002535CF">
      <w:pPr>
        <w:ind w:firstLineChars="200" w:firstLine="504"/>
        <w:rPr>
          <w:rFonts w:hint="eastAsia"/>
          <w:sz w:val="24"/>
        </w:rPr>
      </w:pPr>
    </w:p>
    <w:p w:rsidR="002535CF" w:rsidRPr="009B0A92" w:rsidRDefault="002535CF">
      <w:pPr>
        <w:wordWrap w:val="0"/>
        <w:jc w:val="right"/>
        <w:rPr>
          <w:rFonts w:hint="eastAsia"/>
          <w:sz w:val="24"/>
        </w:rPr>
      </w:pPr>
      <w:r w:rsidRPr="009B0A92">
        <w:rPr>
          <w:rFonts w:hint="eastAsia"/>
          <w:sz w:val="24"/>
        </w:rPr>
        <w:t xml:space="preserve">  </w:t>
      </w:r>
      <w:r w:rsidRPr="009B0A92">
        <w:rPr>
          <w:rFonts w:hint="eastAsia"/>
          <w:sz w:val="24"/>
        </w:rPr>
        <w:t>汇丰晋信基金管理有限公司</w:t>
      </w:r>
      <w:r w:rsidRPr="009B0A92">
        <w:rPr>
          <w:rFonts w:hint="eastAsia"/>
          <w:sz w:val="24"/>
        </w:rPr>
        <w:t xml:space="preserve"> </w:t>
      </w:r>
    </w:p>
    <w:p w:rsidR="002535CF" w:rsidRPr="009B0A92" w:rsidRDefault="002535CF">
      <w:pPr>
        <w:jc w:val="right"/>
        <w:rPr>
          <w:rFonts w:hint="eastAsia"/>
          <w:sz w:val="24"/>
        </w:rPr>
      </w:pPr>
      <w:r w:rsidRPr="009B0A92">
        <w:rPr>
          <w:rFonts w:hint="eastAsia"/>
          <w:sz w:val="24"/>
        </w:rPr>
        <w:t xml:space="preserve">     </w:t>
      </w:r>
    </w:p>
    <w:p w:rsidR="002535CF" w:rsidRDefault="00623C5B">
      <w:pPr>
        <w:wordWrap w:val="0"/>
        <w:jc w:val="right"/>
        <w:rPr>
          <w:rFonts w:hint="eastAsia"/>
        </w:rPr>
      </w:pPr>
      <w:r>
        <w:rPr>
          <w:rFonts w:ascii="宋体" w:hAnsi="宋体"/>
          <w:sz w:val="24"/>
        </w:rPr>
        <w:t>20</w:t>
      </w:r>
      <w:r w:rsidR="00871E0A">
        <w:rPr>
          <w:rFonts w:ascii="宋体" w:hAnsi="宋体" w:hint="eastAsia"/>
          <w:sz w:val="24"/>
        </w:rPr>
        <w:t>21</w:t>
      </w:r>
      <w:r>
        <w:rPr>
          <w:rFonts w:ascii="宋体" w:hAnsi="宋体"/>
          <w:sz w:val="24"/>
        </w:rPr>
        <w:t>年</w:t>
      </w:r>
      <w:r w:rsidR="004B7700">
        <w:rPr>
          <w:rFonts w:ascii="宋体" w:hAnsi="宋体" w:hint="eastAsia"/>
          <w:sz w:val="24"/>
        </w:rPr>
        <w:t>7</w:t>
      </w:r>
      <w:r>
        <w:rPr>
          <w:rFonts w:ascii="宋体" w:hAnsi="宋体"/>
          <w:sz w:val="24"/>
        </w:rPr>
        <w:t>月</w:t>
      </w:r>
      <w:r w:rsidR="004B7700">
        <w:rPr>
          <w:rFonts w:ascii="宋体" w:hAnsi="宋体" w:hint="eastAsia"/>
          <w:sz w:val="24"/>
        </w:rPr>
        <w:t>19</w:t>
      </w:r>
      <w:r>
        <w:rPr>
          <w:rFonts w:ascii="宋体" w:hAnsi="宋体"/>
          <w:sz w:val="24"/>
        </w:rPr>
        <w:t>日</w:t>
      </w:r>
      <w:r w:rsidR="002535CF">
        <w:rPr>
          <w:rFonts w:hint="eastAsia"/>
          <w:sz w:val="24"/>
        </w:rPr>
        <w:t xml:space="preserve"> </w:t>
      </w:r>
    </w:p>
    <w:sectPr w:rsidR="002535CF">
      <w:headerReference w:type="default" r:id="rId8"/>
      <w:footerReference w:type="default" r:id="rId9"/>
      <w:pgSz w:w="11907" w:h="16840"/>
      <w:pgMar w:top="2098" w:right="1588" w:bottom="2098" w:left="1588" w:header="851" w:footer="1701"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06" w:rsidRDefault="000B2706">
      <w:r>
        <w:separator/>
      </w:r>
    </w:p>
  </w:endnote>
  <w:endnote w:type="continuationSeparator" w:id="0">
    <w:p w:rsidR="000B2706" w:rsidRDefault="000B2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3A" w:rsidRDefault="004B7700">
    <w:pPr>
      <w:pStyle w:val="a8"/>
    </w:pPr>
    <w:r>
      <w:rPr>
        <w:noProof/>
      </w:rPr>
      <w:pict>
        <v:shapetype id="_x0000_t202" coordsize="21600,21600" o:spt="202" path="m,l,21600r21600,l21600,xe">
          <v:stroke joinstyle="miter"/>
          <v:path gradientshapeok="t" o:connecttype="rect"/>
        </v:shapetype>
        <v:shape id="MSIPCM82084f34939889fee2689683" o:spid="_x0000_s2049" type="#_x0000_t202" alt="{&quot;HashCode&quot;:-805422396,&quot;Height&quot;:842.0,&quot;Width&quot;:595.0,&quot;Placement&quot;:&quot;Footer&quot;,&quot;Index&quot;:&quot;Primary&quot;,&quot;Section&quot;:1,&quot;Top&quot;:0.0,&quot;Left&quot;:0.0}" style="position:absolute;margin-left:0;margin-top:805.45pt;width:595.35pt;height:21.55pt;z-index:251657728;mso-position-horizontal-relative:page;mso-position-vertical-relative:page;v-text-anchor:bottom" o:allowincell="f" filled="f" stroked="f">
          <v:textbox inset=",0,,0">
            <w:txbxContent>
              <w:p w:rsidR="004B7700" w:rsidRPr="004B7700" w:rsidRDefault="004B7700" w:rsidP="004B7700">
                <w:pPr>
                  <w:jc w:val="center"/>
                  <w:rPr>
                    <w:rFonts w:ascii="Calibri" w:hAnsi="Calibri" w:cs="Calibri"/>
                    <w:color w:val="000000"/>
                    <w:sz w:val="20"/>
                  </w:rPr>
                </w:pPr>
                <w:r w:rsidRPr="004B7700">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06" w:rsidRDefault="000B2706">
      <w:r>
        <w:separator/>
      </w:r>
    </w:p>
  </w:footnote>
  <w:footnote w:type="continuationSeparator" w:id="0">
    <w:p w:rsidR="000B2706" w:rsidRDefault="000B2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CF" w:rsidRDefault="002535C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HorizontalSpacing w:val="166"/>
  <w:drawingGridVerticalSpacing w:val="287"/>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218"/>
    <w:rsid w:val="000001BF"/>
    <w:rsid w:val="000076D5"/>
    <w:rsid w:val="00010718"/>
    <w:rsid w:val="0001517B"/>
    <w:rsid w:val="00022F75"/>
    <w:rsid w:val="00033E4D"/>
    <w:rsid w:val="00035C27"/>
    <w:rsid w:val="00036D99"/>
    <w:rsid w:val="00042B8B"/>
    <w:rsid w:val="00045334"/>
    <w:rsid w:val="00052F1E"/>
    <w:rsid w:val="00061AC2"/>
    <w:rsid w:val="00064221"/>
    <w:rsid w:val="00066EAA"/>
    <w:rsid w:val="000779B3"/>
    <w:rsid w:val="00091265"/>
    <w:rsid w:val="000A314D"/>
    <w:rsid w:val="000B2706"/>
    <w:rsid w:val="000D79F8"/>
    <w:rsid w:val="000E06D6"/>
    <w:rsid w:val="000F0AF5"/>
    <w:rsid w:val="000F2F23"/>
    <w:rsid w:val="00101986"/>
    <w:rsid w:val="001106DB"/>
    <w:rsid w:val="00112F74"/>
    <w:rsid w:val="00121497"/>
    <w:rsid w:val="00122BFE"/>
    <w:rsid w:val="00133218"/>
    <w:rsid w:val="001404E5"/>
    <w:rsid w:val="00143FED"/>
    <w:rsid w:val="0014764F"/>
    <w:rsid w:val="00161AC9"/>
    <w:rsid w:val="00172A62"/>
    <w:rsid w:val="00174621"/>
    <w:rsid w:val="0017776F"/>
    <w:rsid w:val="001A14B6"/>
    <w:rsid w:val="001A2AC0"/>
    <w:rsid w:val="001B1551"/>
    <w:rsid w:val="001B1EEF"/>
    <w:rsid w:val="001B32CB"/>
    <w:rsid w:val="001D3656"/>
    <w:rsid w:val="001D5732"/>
    <w:rsid w:val="001E57EE"/>
    <w:rsid w:val="001F6E55"/>
    <w:rsid w:val="001F7396"/>
    <w:rsid w:val="001F7793"/>
    <w:rsid w:val="00212325"/>
    <w:rsid w:val="00224696"/>
    <w:rsid w:val="00231000"/>
    <w:rsid w:val="00236A4A"/>
    <w:rsid w:val="00240891"/>
    <w:rsid w:val="00242E10"/>
    <w:rsid w:val="0024785E"/>
    <w:rsid w:val="002535CF"/>
    <w:rsid w:val="00266931"/>
    <w:rsid w:val="00267B99"/>
    <w:rsid w:val="00267E5E"/>
    <w:rsid w:val="00267ED3"/>
    <w:rsid w:val="00284639"/>
    <w:rsid w:val="0028781E"/>
    <w:rsid w:val="002A2C4C"/>
    <w:rsid w:val="002B34C0"/>
    <w:rsid w:val="002B6EAF"/>
    <w:rsid w:val="002C529B"/>
    <w:rsid w:val="002C65DF"/>
    <w:rsid w:val="002E3962"/>
    <w:rsid w:val="002E6F77"/>
    <w:rsid w:val="002F137A"/>
    <w:rsid w:val="0030079B"/>
    <w:rsid w:val="00320CE7"/>
    <w:rsid w:val="00325376"/>
    <w:rsid w:val="0032663A"/>
    <w:rsid w:val="00335D91"/>
    <w:rsid w:val="0033781D"/>
    <w:rsid w:val="00341A17"/>
    <w:rsid w:val="00343340"/>
    <w:rsid w:val="00345423"/>
    <w:rsid w:val="00345D7A"/>
    <w:rsid w:val="00354B9B"/>
    <w:rsid w:val="003639B9"/>
    <w:rsid w:val="0037281D"/>
    <w:rsid w:val="003849C9"/>
    <w:rsid w:val="00385F69"/>
    <w:rsid w:val="00391AAC"/>
    <w:rsid w:val="003925BD"/>
    <w:rsid w:val="0039564E"/>
    <w:rsid w:val="003B510A"/>
    <w:rsid w:val="003C26E5"/>
    <w:rsid w:val="003F6C24"/>
    <w:rsid w:val="00404964"/>
    <w:rsid w:val="00416249"/>
    <w:rsid w:val="00423D3D"/>
    <w:rsid w:val="004345CD"/>
    <w:rsid w:val="00436A7C"/>
    <w:rsid w:val="004422BB"/>
    <w:rsid w:val="0044241D"/>
    <w:rsid w:val="00447595"/>
    <w:rsid w:val="004552A1"/>
    <w:rsid w:val="00456401"/>
    <w:rsid w:val="00462C39"/>
    <w:rsid w:val="00463849"/>
    <w:rsid w:val="00483043"/>
    <w:rsid w:val="004867B0"/>
    <w:rsid w:val="00496A52"/>
    <w:rsid w:val="004B4355"/>
    <w:rsid w:val="004B4E72"/>
    <w:rsid w:val="004B7700"/>
    <w:rsid w:val="004C18AB"/>
    <w:rsid w:val="004D0D81"/>
    <w:rsid w:val="004D3E09"/>
    <w:rsid w:val="004D4314"/>
    <w:rsid w:val="004E720E"/>
    <w:rsid w:val="004F3032"/>
    <w:rsid w:val="005210BE"/>
    <w:rsid w:val="00531F17"/>
    <w:rsid w:val="00532679"/>
    <w:rsid w:val="00537BF7"/>
    <w:rsid w:val="00562141"/>
    <w:rsid w:val="00581A8F"/>
    <w:rsid w:val="005A47A5"/>
    <w:rsid w:val="005B679E"/>
    <w:rsid w:val="005C59A1"/>
    <w:rsid w:val="005D0962"/>
    <w:rsid w:val="005D3749"/>
    <w:rsid w:val="005D5A57"/>
    <w:rsid w:val="005E3938"/>
    <w:rsid w:val="005E7464"/>
    <w:rsid w:val="005F35A1"/>
    <w:rsid w:val="00615BA8"/>
    <w:rsid w:val="00623C5B"/>
    <w:rsid w:val="00625D40"/>
    <w:rsid w:val="00626A11"/>
    <w:rsid w:val="00632555"/>
    <w:rsid w:val="00634A1D"/>
    <w:rsid w:val="0064419A"/>
    <w:rsid w:val="00644B31"/>
    <w:rsid w:val="00651E92"/>
    <w:rsid w:val="00663F0D"/>
    <w:rsid w:val="00683DD2"/>
    <w:rsid w:val="00690319"/>
    <w:rsid w:val="00695D88"/>
    <w:rsid w:val="006A721E"/>
    <w:rsid w:val="006C14FD"/>
    <w:rsid w:val="006C743B"/>
    <w:rsid w:val="006D56F6"/>
    <w:rsid w:val="006F25F6"/>
    <w:rsid w:val="00702504"/>
    <w:rsid w:val="00713DB1"/>
    <w:rsid w:val="007172E6"/>
    <w:rsid w:val="00725378"/>
    <w:rsid w:val="007277EF"/>
    <w:rsid w:val="007311AE"/>
    <w:rsid w:val="007453F1"/>
    <w:rsid w:val="0075732A"/>
    <w:rsid w:val="00760DC4"/>
    <w:rsid w:val="00762ABA"/>
    <w:rsid w:val="00764A43"/>
    <w:rsid w:val="00787A58"/>
    <w:rsid w:val="007A329D"/>
    <w:rsid w:val="007A44D9"/>
    <w:rsid w:val="007B22DB"/>
    <w:rsid w:val="007B2E08"/>
    <w:rsid w:val="007B3811"/>
    <w:rsid w:val="007C2479"/>
    <w:rsid w:val="007D1983"/>
    <w:rsid w:val="007D4EA3"/>
    <w:rsid w:val="007E0A18"/>
    <w:rsid w:val="007E15E8"/>
    <w:rsid w:val="007E4C39"/>
    <w:rsid w:val="007F452A"/>
    <w:rsid w:val="007F7A20"/>
    <w:rsid w:val="00802838"/>
    <w:rsid w:val="008157C1"/>
    <w:rsid w:val="00827C85"/>
    <w:rsid w:val="0084021D"/>
    <w:rsid w:val="00846675"/>
    <w:rsid w:val="00851779"/>
    <w:rsid w:val="0085359A"/>
    <w:rsid w:val="00864ACC"/>
    <w:rsid w:val="00871373"/>
    <w:rsid w:val="00871E0A"/>
    <w:rsid w:val="00872036"/>
    <w:rsid w:val="00872688"/>
    <w:rsid w:val="0087590A"/>
    <w:rsid w:val="00886B29"/>
    <w:rsid w:val="008927F6"/>
    <w:rsid w:val="0089333C"/>
    <w:rsid w:val="00896FBD"/>
    <w:rsid w:val="0089786B"/>
    <w:rsid w:val="008A12A9"/>
    <w:rsid w:val="008A5F84"/>
    <w:rsid w:val="008D24EB"/>
    <w:rsid w:val="008D68B0"/>
    <w:rsid w:val="008D74D2"/>
    <w:rsid w:val="0090144D"/>
    <w:rsid w:val="00912349"/>
    <w:rsid w:val="009145B7"/>
    <w:rsid w:val="00920324"/>
    <w:rsid w:val="00922ACE"/>
    <w:rsid w:val="00923C20"/>
    <w:rsid w:val="00925441"/>
    <w:rsid w:val="00937E0C"/>
    <w:rsid w:val="00947607"/>
    <w:rsid w:val="00950F29"/>
    <w:rsid w:val="009659C6"/>
    <w:rsid w:val="00972325"/>
    <w:rsid w:val="00973218"/>
    <w:rsid w:val="00993306"/>
    <w:rsid w:val="00993AF8"/>
    <w:rsid w:val="009A05AB"/>
    <w:rsid w:val="009A2039"/>
    <w:rsid w:val="009A4599"/>
    <w:rsid w:val="009B0A92"/>
    <w:rsid w:val="009B4071"/>
    <w:rsid w:val="009C2C0C"/>
    <w:rsid w:val="009D0542"/>
    <w:rsid w:val="009D5BE1"/>
    <w:rsid w:val="00A046D2"/>
    <w:rsid w:val="00A13756"/>
    <w:rsid w:val="00A15FE7"/>
    <w:rsid w:val="00A169B4"/>
    <w:rsid w:val="00A20F96"/>
    <w:rsid w:val="00A22AB4"/>
    <w:rsid w:val="00A242F7"/>
    <w:rsid w:val="00A2669A"/>
    <w:rsid w:val="00A40572"/>
    <w:rsid w:val="00A413E9"/>
    <w:rsid w:val="00A44A3F"/>
    <w:rsid w:val="00A52369"/>
    <w:rsid w:val="00A60788"/>
    <w:rsid w:val="00A60ABB"/>
    <w:rsid w:val="00A6525B"/>
    <w:rsid w:val="00A65B08"/>
    <w:rsid w:val="00A82F8F"/>
    <w:rsid w:val="00A83B75"/>
    <w:rsid w:val="00A948C5"/>
    <w:rsid w:val="00AA4C6E"/>
    <w:rsid w:val="00AA5BA3"/>
    <w:rsid w:val="00AD2933"/>
    <w:rsid w:val="00AF1946"/>
    <w:rsid w:val="00AF5A6A"/>
    <w:rsid w:val="00B13294"/>
    <w:rsid w:val="00B16A92"/>
    <w:rsid w:val="00B17B0F"/>
    <w:rsid w:val="00B21DFA"/>
    <w:rsid w:val="00B23D72"/>
    <w:rsid w:val="00B2466D"/>
    <w:rsid w:val="00B246F1"/>
    <w:rsid w:val="00B25EC8"/>
    <w:rsid w:val="00B40CBB"/>
    <w:rsid w:val="00B54BE0"/>
    <w:rsid w:val="00B55D04"/>
    <w:rsid w:val="00B656BF"/>
    <w:rsid w:val="00B827EF"/>
    <w:rsid w:val="00B9024B"/>
    <w:rsid w:val="00B93E86"/>
    <w:rsid w:val="00B95541"/>
    <w:rsid w:val="00BA04D1"/>
    <w:rsid w:val="00BA6441"/>
    <w:rsid w:val="00BB0A3B"/>
    <w:rsid w:val="00BB455D"/>
    <w:rsid w:val="00BB6E57"/>
    <w:rsid w:val="00BB741B"/>
    <w:rsid w:val="00BE08BB"/>
    <w:rsid w:val="00BE1F1C"/>
    <w:rsid w:val="00BE50C3"/>
    <w:rsid w:val="00C10427"/>
    <w:rsid w:val="00C348FE"/>
    <w:rsid w:val="00C435A8"/>
    <w:rsid w:val="00C46632"/>
    <w:rsid w:val="00C517FA"/>
    <w:rsid w:val="00C546A5"/>
    <w:rsid w:val="00C61898"/>
    <w:rsid w:val="00C636A2"/>
    <w:rsid w:val="00C63F6E"/>
    <w:rsid w:val="00C66F27"/>
    <w:rsid w:val="00C675DB"/>
    <w:rsid w:val="00C73BFC"/>
    <w:rsid w:val="00C90775"/>
    <w:rsid w:val="00C93AA6"/>
    <w:rsid w:val="00C9714F"/>
    <w:rsid w:val="00CA3F60"/>
    <w:rsid w:val="00CB309C"/>
    <w:rsid w:val="00CE745F"/>
    <w:rsid w:val="00CF732B"/>
    <w:rsid w:val="00CF77D1"/>
    <w:rsid w:val="00D15E98"/>
    <w:rsid w:val="00D23D8B"/>
    <w:rsid w:val="00D41014"/>
    <w:rsid w:val="00D41865"/>
    <w:rsid w:val="00D42991"/>
    <w:rsid w:val="00D43457"/>
    <w:rsid w:val="00D56EAD"/>
    <w:rsid w:val="00D570D7"/>
    <w:rsid w:val="00D67B13"/>
    <w:rsid w:val="00D746C8"/>
    <w:rsid w:val="00D82BB1"/>
    <w:rsid w:val="00D86D0D"/>
    <w:rsid w:val="00D97445"/>
    <w:rsid w:val="00DA4272"/>
    <w:rsid w:val="00DA51AA"/>
    <w:rsid w:val="00DB3C18"/>
    <w:rsid w:val="00DB545C"/>
    <w:rsid w:val="00DC23D5"/>
    <w:rsid w:val="00DC6279"/>
    <w:rsid w:val="00DE0D4D"/>
    <w:rsid w:val="00DE20BC"/>
    <w:rsid w:val="00DF753F"/>
    <w:rsid w:val="00E011F8"/>
    <w:rsid w:val="00E20CE0"/>
    <w:rsid w:val="00E46DA7"/>
    <w:rsid w:val="00E544D5"/>
    <w:rsid w:val="00E6211F"/>
    <w:rsid w:val="00E63283"/>
    <w:rsid w:val="00E72D75"/>
    <w:rsid w:val="00E802E6"/>
    <w:rsid w:val="00E9171B"/>
    <w:rsid w:val="00EA4B74"/>
    <w:rsid w:val="00EC6B4E"/>
    <w:rsid w:val="00ED3F4C"/>
    <w:rsid w:val="00EE6E60"/>
    <w:rsid w:val="00EF7FF2"/>
    <w:rsid w:val="00F13EDD"/>
    <w:rsid w:val="00F2462E"/>
    <w:rsid w:val="00F27741"/>
    <w:rsid w:val="00F43362"/>
    <w:rsid w:val="00F444A9"/>
    <w:rsid w:val="00F53490"/>
    <w:rsid w:val="00F56A1C"/>
    <w:rsid w:val="00F615C2"/>
    <w:rsid w:val="00F6544A"/>
    <w:rsid w:val="00F6603C"/>
    <w:rsid w:val="00F749B5"/>
    <w:rsid w:val="00F93A14"/>
    <w:rsid w:val="00FB48C9"/>
    <w:rsid w:val="00FB7DA1"/>
    <w:rsid w:val="00FC5B2C"/>
    <w:rsid w:val="00FD0A8A"/>
    <w:rsid w:val="00FD4545"/>
    <w:rsid w:val="00FF57D4"/>
    <w:rsid w:val="7A1D51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txtcontent11">
    <w:name w:val="txtcontent11"/>
    <w:rPr>
      <w:rFonts w:ascii="ˎ̥" w:hAnsi="ˎ̥" w:hint="default"/>
      <w:b w:val="0"/>
      <w:bCs w:val="0"/>
      <w:color w:val="000000"/>
      <w:sz w:val="21"/>
      <w:szCs w:val="21"/>
    </w:rPr>
  </w:style>
  <w:style w:type="paragraph" w:styleId="a5">
    <w:name w:val="annotation subject"/>
    <w:basedOn w:val="a6"/>
    <w:next w:val="a6"/>
    <w:semiHidden/>
    <w:rPr>
      <w:b/>
      <w:bCs/>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6">
    <w:name w:val="annotation text"/>
    <w:basedOn w:val="a"/>
    <w:link w:val="Char"/>
    <w:pPr>
      <w:jc w:val="left"/>
    </w:pPr>
  </w:style>
  <w:style w:type="paragraph" w:styleId="a9">
    <w:name w:val="Balloon Text"/>
    <w:basedOn w:val="a"/>
    <w:semiHidden/>
    <w:rPr>
      <w:sz w:val="18"/>
      <w:szCs w:val="18"/>
    </w:rPr>
  </w:style>
  <w:style w:type="paragraph" w:customStyle="1" w:styleId="ParaChar">
    <w:name w:val="默认段落字体 Para Char"/>
    <w:basedOn w:val="a"/>
  </w:style>
  <w:style w:type="character" w:customStyle="1" w:styleId="Char">
    <w:name w:val="批注文字 Char"/>
    <w:link w:val="a6"/>
    <w:rsid w:val="00695D88"/>
    <w:rPr>
      <w:kern w:val="2"/>
      <w:sz w:val="21"/>
      <w:szCs w:val="24"/>
    </w:rPr>
  </w:style>
  <w:style w:type="paragraph" w:customStyle="1" w:styleId="Default">
    <w:name w:val="Default"/>
    <w:rsid w:val="00922ACE"/>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1325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401">
          <w:marLeft w:val="0"/>
          <w:marRight w:val="0"/>
          <w:marTop w:val="0"/>
          <w:marBottom w:val="0"/>
          <w:divBdr>
            <w:top w:val="none" w:sz="0" w:space="0" w:color="auto"/>
            <w:left w:val="none" w:sz="0" w:space="0" w:color="auto"/>
            <w:bottom w:val="none" w:sz="0" w:space="0" w:color="auto"/>
            <w:right w:val="none" w:sz="0" w:space="0" w:color="auto"/>
          </w:divBdr>
          <w:divsChild>
            <w:div w:id="1324894823">
              <w:marLeft w:val="0"/>
              <w:marRight w:val="0"/>
              <w:marTop w:val="0"/>
              <w:marBottom w:val="0"/>
              <w:divBdr>
                <w:top w:val="none" w:sz="0" w:space="0" w:color="auto"/>
                <w:left w:val="none" w:sz="0" w:space="0" w:color="auto"/>
                <w:bottom w:val="none" w:sz="0" w:space="0" w:color="auto"/>
                <w:right w:val="none" w:sz="0" w:space="0" w:color="auto"/>
              </w:divBdr>
              <w:divsChild>
                <w:div w:id="478419832">
                  <w:marLeft w:val="0"/>
                  <w:marRight w:val="0"/>
                  <w:marTop w:val="120"/>
                  <w:marBottom w:val="0"/>
                  <w:divBdr>
                    <w:top w:val="single" w:sz="6" w:space="0" w:color="AFC4D5"/>
                    <w:left w:val="single" w:sz="6" w:space="0" w:color="AFC4D5"/>
                    <w:bottom w:val="single" w:sz="6" w:space="0" w:color="AFC4D5"/>
                    <w:right w:val="single" w:sz="6" w:space="0" w:color="AFC4D5"/>
                  </w:divBdr>
                  <w:divsChild>
                    <w:div w:id="1178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3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bcjt.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9C13-021B-4A57-BB99-8D1B5AD7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2697</Characters>
  <Application>Microsoft Office Word</Application>
  <DocSecurity>4</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汇丰晋信基金管理有限公司关于新增东吴证券股份有限公司为旗下开放式基金代销机构并开通定期定额投资、转换业务的公告</vt:lpstr>
    </vt:vector>
  </TitlesOfParts>
  <Manager/>
  <Company>HSBCJT</Company>
  <LinksUpToDate>false</LinksUpToDate>
  <CharactersWithSpaces>3164</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汇丰晋信基金管理有限公司关于新增东吴证券股份有限公司为旗下开放式基金代销机构并开通定期定额投资、转换业务的公告</dc:title>
  <dc:subject/>
  <dc:creator>Cindy Zhou</dc:creator>
  <cp:keywords>PUBLIC -</cp:keywords>
  <dc:description>PUBLIC -</dc:description>
  <cp:lastModifiedBy>ZHONGM</cp:lastModifiedBy>
  <cp:revision>2</cp:revision>
  <cp:lastPrinted>2021-02-02T09:58:00Z</cp:lastPrinted>
  <dcterms:created xsi:type="dcterms:W3CDTF">2021-07-18T16:03:00Z</dcterms:created>
  <dcterms:modified xsi:type="dcterms:W3CDTF">2021-07-18T16:03:00Z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KSOProductBuildVer">
    <vt:lpwstr>2052-10.1.0.5457</vt:lpwstr>
  </property>
  <property fmtid="{D5CDD505-2E9C-101B-9397-08002B2CF9AE}" pid="5" name="MSIP_Label_3486a02c-2dfb-4efe-823f-aa2d1f0e6ab7_Enabled">
    <vt:lpwstr>true</vt:lpwstr>
  </property>
  <property fmtid="{D5CDD505-2E9C-101B-9397-08002B2CF9AE}" pid="6" name="MSIP_Label_3486a02c-2dfb-4efe-823f-aa2d1f0e6ab7_SetDate">
    <vt:lpwstr>2021-07-14T05:46:40Z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bfa9d25c-0c9c-485a-83ce-6b0ab5dd6ad4</vt:lpwstr>
  </property>
  <property fmtid="{D5CDD505-2E9C-101B-9397-08002B2CF9AE}" pid="11" name="MSIP_Label_3486a02c-2dfb-4efe-823f-aa2d1f0e6ab7_ContentBits">
    <vt:lpwstr>2</vt:lpwstr>
  </property>
  <property fmtid="{D5CDD505-2E9C-101B-9397-08002B2CF9AE}" pid="12" name="Classification">
    <vt:lpwstr>PUBLIC</vt:lpwstr>
  </property>
</Properties>
</file>