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BF" w:rsidRPr="001C1101" w:rsidRDefault="004240BF">
      <w:pPr>
        <w:widowControl/>
        <w:spacing w:before="100" w:beforeAutospacing="1" w:after="100" w:afterAutospacing="1" w:line="360" w:lineRule="auto"/>
        <w:ind w:firstLine="420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</w:p>
    <w:p w:rsidR="004240BF" w:rsidRDefault="004240BF">
      <w:pPr>
        <w:widowControl/>
        <w:spacing w:before="100" w:beforeAutospacing="1" w:after="100" w:afterAutospacing="1" w:line="360" w:lineRule="auto"/>
        <w:ind w:firstLine="420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关于鹏华基金管理有限公司旗下部分基金申购</w:t>
      </w:r>
    </w:p>
    <w:p w:rsidR="004240BF" w:rsidRDefault="007129BB">
      <w:pPr>
        <w:widowControl/>
        <w:spacing w:before="100" w:beforeAutospacing="1" w:after="100" w:afterAutospacing="1" w:line="360" w:lineRule="auto"/>
        <w:ind w:firstLine="420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7129BB">
        <w:rPr>
          <w:rFonts w:ascii="宋体" w:hAnsi="宋体" w:cs="宋体" w:hint="eastAsia"/>
          <w:b/>
          <w:kern w:val="0"/>
          <w:sz w:val="32"/>
          <w:szCs w:val="32"/>
        </w:rPr>
        <w:t>新柴股份</w:t>
      </w:r>
      <w:r w:rsidR="004240BF">
        <w:rPr>
          <w:rFonts w:ascii="宋体" w:hAnsi="宋体" w:cs="宋体" w:hint="eastAsia"/>
          <w:b/>
          <w:kern w:val="0"/>
          <w:sz w:val="32"/>
          <w:szCs w:val="32"/>
        </w:rPr>
        <w:t>首次公开发行A股的公告</w:t>
      </w:r>
    </w:p>
    <w:p w:rsidR="004240BF" w:rsidRDefault="004052C4" w:rsidP="004C767B">
      <w:pPr>
        <w:widowControl/>
        <w:spacing w:before="100" w:beforeAutospacing="1" w:after="100" w:afterAutospacing="1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4052C4">
        <w:rPr>
          <w:rFonts w:ascii="宋体" w:hAnsi="宋体" w:cs="宋体"/>
          <w:kern w:val="0"/>
          <w:sz w:val="28"/>
          <w:szCs w:val="28"/>
        </w:rPr>
        <w:t>根据《中华人民共和国证券投资基金法》</w:t>
      </w:r>
      <w:r w:rsidR="00CE4920">
        <w:rPr>
          <w:rFonts w:ascii="宋体" w:hAnsi="宋体" w:cs="宋体" w:hint="eastAsia"/>
          <w:kern w:val="0"/>
          <w:sz w:val="28"/>
          <w:szCs w:val="28"/>
        </w:rPr>
        <w:t>、</w:t>
      </w:r>
      <w:r w:rsidRPr="004052C4">
        <w:rPr>
          <w:rFonts w:ascii="宋体" w:hAnsi="宋体" w:cs="宋体"/>
          <w:kern w:val="0"/>
          <w:sz w:val="28"/>
          <w:szCs w:val="28"/>
        </w:rPr>
        <w:t>《公开募集证券投资基金运作管理办法》</w:t>
      </w:r>
      <w:r w:rsidR="00CE4920">
        <w:rPr>
          <w:rFonts w:ascii="宋体" w:hAnsi="宋体" w:cs="宋体" w:hint="eastAsia"/>
          <w:kern w:val="0"/>
          <w:sz w:val="28"/>
          <w:szCs w:val="28"/>
        </w:rPr>
        <w:t>、</w:t>
      </w:r>
      <w:r w:rsidRPr="004052C4">
        <w:rPr>
          <w:rFonts w:ascii="宋体" w:hAnsi="宋体" w:cs="宋体"/>
          <w:kern w:val="0"/>
          <w:sz w:val="28"/>
          <w:szCs w:val="28"/>
        </w:rPr>
        <w:t>《公开募集证券投资基金信息披露管理办法》及相关基金基金合同、招募说明书等有关规定，经履行适当审批程序，</w:t>
      </w:r>
      <w:r w:rsidR="004240BF">
        <w:rPr>
          <w:rFonts w:ascii="宋体" w:hAnsi="宋体" w:cs="宋体" w:hint="eastAsia"/>
          <w:kern w:val="0"/>
          <w:sz w:val="28"/>
          <w:szCs w:val="28"/>
        </w:rPr>
        <w:t>鹏华基金管理有限公司（以下简称</w:t>
      </w:r>
      <w:r w:rsidR="004240BF">
        <w:rPr>
          <w:rFonts w:ascii="宋体" w:hAnsi="宋体" w:cs="宋体"/>
          <w:kern w:val="0"/>
          <w:sz w:val="28"/>
          <w:szCs w:val="28"/>
        </w:rPr>
        <w:t>"</w:t>
      </w:r>
      <w:r w:rsidR="004240BF">
        <w:rPr>
          <w:rFonts w:ascii="宋体" w:hAnsi="宋体" w:cs="宋体" w:hint="eastAsia"/>
          <w:kern w:val="0"/>
          <w:sz w:val="28"/>
          <w:szCs w:val="28"/>
        </w:rPr>
        <w:t>本公司</w:t>
      </w:r>
      <w:r w:rsidR="004240BF">
        <w:rPr>
          <w:rFonts w:ascii="宋体" w:hAnsi="宋体" w:cs="宋体"/>
          <w:kern w:val="0"/>
          <w:sz w:val="28"/>
          <w:szCs w:val="28"/>
        </w:rPr>
        <w:t>"</w:t>
      </w:r>
      <w:r w:rsidR="004240BF">
        <w:rPr>
          <w:rFonts w:ascii="宋体" w:hAnsi="宋体" w:cs="宋体" w:hint="eastAsia"/>
          <w:kern w:val="0"/>
          <w:sz w:val="28"/>
          <w:szCs w:val="28"/>
        </w:rPr>
        <w:t>）所管理的</w:t>
      </w:r>
      <w:r w:rsidR="00F01D35">
        <w:rPr>
          <w:rFonts w:ascii="宋体" w:hAnsi="宋体" w:cs="宋体" w:hint="eastAsia"/>
          <w:kern w:val="0"/>
          <w:sz w:val="28"/>
          <w:szCs w:val="28"/>
        </w:rPr>
        <w:t>部分</w:t>
      </w:r>
      <w:r w:rsidR="004240BF">
        <w:rPr>
          <w:rFonts w:ascii="宋体" w:hAnsi="宋体" w:cs="宋体" w:hint="eastAsia"/>
          <w:kern w:val="0"/>
          <w:sz w:val="28"/>
          <w:szCs w:val="28"/>
        </w:rPr>
        <w:t>基金参与了</w:t>
      </w:r>
      <w:r w:rsidR="007129BB" w:rsidRPr="007129BB">
        <w:rPr>
          <w:rFonts w:ascii="宋体" w:hAnsi="宋体" w:cs="宋体" w:hint="eastAsia"/>
          <w:kern w:val="0"/>
          <w:sz w:val="28"/>
          <w:szCs w:val="28"/>
        </w:rPr>
        <w:t>浙江新柴股份有限公司</w:t>
      </w:r>
      <w:r w:rsidR="004240BF">
        <w:rPr>
          <w:rFonts w:ascii="宋体" w:hAnsi="宋体" w:cs="宋体" w:hint="eastAsia"/>
          <w:kern w:val="0"/>
          <w:sz w:val="28"/>
          <w:szCs w:val="28"/>
        </w:rPr>
        <w:t>（证券代码：</w:t>
      </w:r>
      <w:r w:rsidR="00424382">
        <w:rPr>
          <w:rFonts w:ascii="宋体" w:hAnsi="宋体" w:cs="宋体"/>
          <w:kern w:val="0"/>
          <w:sz w:val="28"/>
          <w:szCs w:val="28"/>
        </w:rPr>
        <w:t>30</w:t>
      </w:r>
      <w:r w:rsidR="007129BB">
        <w:rPr>
          <w:rFonts w:ascii="宋体" w:hAnsi="宋体" w:cs="宋体"/>
          <w:kern w:val="0"/>
          <w:sz w:val="28"/>
          <w:szCs w:val="28"/>
        </w:rPr>
        <w:t>1032</w:t>
      </w:r>
      <w:r w:rsidR="004240BF">
        <w:rPr>
          <w:rFonts w:ascii="宋体" w:hAnsi="宋体" w:cs="宋体" w:hint="eastAsia"/>
          <w:kern w:val="0"/>
          <w:sz w:val="28"/>
          <w:szCs w:val="28"/>
        </w:rPr>
        <w:t>）首次公开发行A股的申购。</w:t>
      </w:r>
      <w:r w:rsidR="00935A80" w:rsidRPr="00935A80">
        <w:rPr>
          <w:rFonts w:ascii="宋体" w:hAnsi="宋体" w:cs="宋体" w:hint="eastAsia"/>
          <w:kern w:val="0"/>
          <w:sz w:val="28"/>
          <w:szCs w:val="28"/>
        </w:rPr>
        <w:t>上述新股的主承销商</w:t>
      </w:r>
      <w:r w:rsidR="00FD2297" w:rsidRPr="00FD2297">
        <w:rPr>
          <w:rFonts w:ascii="宋体" w:hAnsi="宋体" w:cs="宋体" w:hint="eastAsia"/>
          <w:kern w:val="0"/>
          <w:sz w:val="28"/>
          <w:szCs w:val="28"/>
        </w:rPr>
        <w:t>国信证券股份有限公司</w:t>
      </w:r>
      <w:r w:rsidR="00935A80">
        <w:rPr>
          <w:rFonts w:ascii="宋体" w:hAnsi="宋体" w:cs="宋体" w:hint="eastAsia"/>
          <w:kern w:val="0"/>
          <w:sz w:val="28"/>
          <w:szCs w:val="28"/>
        </w:rPr>
        <w:t>，为本公司</w:t>
      </w:r>
      <w:r w:rsidR="00FD2297">
        <w:rPr>
          <w:rFonts w:ascii="宋体" w:hAnsi="宋体" w:cs="宋体" w:hint="eastAsia"/>
          <w:kern w:val="0"/>
          <w:sz w:val="28"/>
          <w:szCs w:val="28"/>
        </w:rPr>
        <w:t>的</w:t>
      </w:r>
      <w:r w:rsidR="00A935EA">
        <w:rPr>
          <w:rFonts w:ascii="宋体" w:hAnsi="宋体" w:cs="宋体" w:hint="eastAsia"/>
          <w:kern w:val="0"/>
          <w:sz w:val="28"/>
          <w:szCs w:val="28"/>
        </w:rPr>
        <w:t>关联方</w:t>
      </w:r>
      <w:r w:rsidR="004240BF">
        <w:rPr>
          <w:rFonts w:ascii="宋体" w:hAnsi="宋体" w:cs="宋体" w:hint="eastAsia"/>
          <w:kern w:val="0"/>
          <w:sz w:val="28"/>
          <w:szCs w:val="28"/>
        </w:rPr>
        <w:t>。</w:t>
      </w:r>
      <w:r w:rsidRPr="004052C4">
        <w:rPr>
          <w:rFonts w:ascii="宋体" w:hAnsi="宋体" w:cs="宋体"/>
          <w:kern w:val="0"/>
          <w:sz w:val="28"/>
          <w:szCs w:val="28"/>
        </w:rPr>
        <w:t>本次发行价格为</w:t>
      </w:r>
      <w:r w:rsidR="001C1101">
        <w:rPr>
          <w:rFonts w:ascii="宋体" w:hAnsi="宋体" w:cs="宋体"/>
          <w:kern w:val="0"/>
          <w:sz w:val="28"/>
          <w:szCs w:val="28"/>
        </w:rPr>
        <w:t>4.97</w:t>
      </w:r>
      <w:r w:rsidRPr="004052C4">
        <w:rPr>
          <w:rFonts w:ascii="宋体" w:hAnsi="宋体" w:cs="宋体"/>
          <w:kern w:val="0"/>
          <w:sz w:val="28"/>
          <w:szCs w:val="28"/>
        </w:rPr>
        <w:t>元/股，由发行人和主承销商根据初步询价结果，综合考虑发行人基本面、本次公开发行的股份数量、发行人所处行业、可比上市公司估值水平、市场情况、募集资金需求以及承销风险等因素后协商确定。</w:t>
      </w:r>
    </w:p>
    <w:p w:rsidR="004240BF" w:rsidRDefault="004240BF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本公司旗下基金获配数量</w:t>
      </w:r>
      <w:r w:rsidR="00521713">
        <w:rPr>
          <w:rFonts w:ascii="宋体" w:hAnsi="宋体" w:cs="宋体" w:hint="eastAsia"/>
          <w:kern w:val="0"/>
          <w:sz w:val="28"/>
          <w:szCs w:val="28"/>
        </w:rPr>
        <w:t>及金额</w:t>
      </w:r>
      <w:r>
        <w:rPr>
          <w:rFonts w:ascii="宋体" w:hAnsi="宋体" w:cs="宋体" w:hint="eastAsia"/>
          <w:kern w:val="0"/>
          <w:sz w:val="28"/>
          <w:szCs w:val="28"/>
        </w:rPr>
        <w:t>如下：</w:t>
      </w:r>
    </w:p>
    <w:tbl>
      <w:tblPr>
        <w:tblW w:w="8789" w:type="dxa"/>
        <w:tblInd w:w="108" w:type="dxa"/>
        <w:tblLook w:val="04A0"/>
      </w:tblPr>
      <w:tblGrid>
        <w:gridCol w:w="5387"/>
        <w:gridCol w:w="1701"/>
        <w:gridCol w:w="1701"/>
      </w:tblGrid>
      <w:tr w:rsidR="00EE2711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11" w:rsidRPr="00EE2711" w:rsidRDefault="00EE2711" w:rsidP="00EE2711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EE2711">
              <w:rPr>
                <w:rFonts w:ascii="Arial" w:hAnsi="Arial" w:cs="Arial"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11" w:rsidRPr="00EE2711" w:rsidRDefault="007129BB" w:rsidP="001C1101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7129BB">
              <w:rPr>
                <w:rFonts w:ascii="宋体" w:hAnsi="宋体" w:cs="Arial" w:hint="eastAsia"/>
                <w:bCs/>
                <w:kern w:val="0"/>
                <w:sz w:val="20"/>
                <w:szCs w:val="20"/>
              </w:rPr>
              <w:t>初步获配股数（万股/万份）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11" w:rsidRPr="00EE2711" w:rsidRDefault="007129BB" w:rsidP="00EE2711">
            <w:pPr>
              <w:widowControl/>
              <w:jc w:val="righ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7129BB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总金额（万元）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鹏华价值优势混合型证券投资基金（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鹏华动力增长混合型证券投资基金（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鹏华消费领先灵活配置混合型证券投资基金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鹏华策略优选灵活配置混合型证券投资基金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鹏华优质治理混合型证券投资基金（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普天收益证券投资基金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鹏华中国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开放式证券投资基金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鹏华盛世创新混合型证券投资基金（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鹏华沪深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>指数证券投资基金（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鹏华精选成长混合型证券投资基金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鹏华消费优选混合型证券投资基金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鹏华宏观灵活配置混合型证券投资基金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鹏华价值精选股票型证券投资基金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鹏华新兴产业混合型证券投资基金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鹏华品牌传承灵活配置混合型证券投资基金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鹏华环保产业股票型证券投资基金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指数证券投资基金（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鹏华医疗保健股票型证券投资基金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地产指数型证券投资基金（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鹏华先进制造股票型证券投资基金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鹏华中证国防指数型证券投资基金（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鹏华养老产业股票型证券投资基金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鹏华弘盛灵活配置混合型证券投资基金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鹏华弘利灵活配置混合型证券投资基金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鹏华弘泽灵活配置混合型证券投资基金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鹏华改革红利股票型证券投资基金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鹏华外延成长灵活配置混合型证券投资基金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鹏华弘和灵活配置混合型证券投资基金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鹏华弘华灵活配置混合型证券投资基金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鹏华弘实灵活配置混合型证券投资基金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鹏华弘信灵活配置混合型证券投资基金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鹏华弘益灵活配置混合型证券投资基金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鹏华医药科技股票型证券投资基金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鹏华弘鑫灵活配置混合型证券投资基金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鹏华前海万科</w:t>
            </w:r>
            <w:r>
              <w:rPr>
                <w:rFonts w:ascii="Arial" w:hAnsi="Arial" w:cs="Arial"/>
                <w:sz w:val="20"/>
                <w:szCs w:val="20"/>
              </w:rPr>
              <w:t>REITs</w:t>
            </w:r>
            <w:r>
              <w:rPr>
                <w:rFonts w:ascii="Arial" w:hAnsi="Arial" w:cs="Arial"/>
                <w:sz w:val="20"/>
                <w:szCs w:val="20"/>
              </w:rPr>
              <w:t>封闭式混合型发起式证券投资基金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鹏华弘安灵活配置混合型证券投资基金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鹏华健康环保灵活配置混合型证券投资基金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鹏华创业板指数型证券投资基金（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1.782739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鹏华国证钢铁行业指数型证券投资基金（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鹏华沪深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>指数增强型证券投资基金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鹏华中证传媒指数型证券投资基金（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证券保险指数型证券投资基金（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鹏华中证全指证券公司指数型证券投资基金（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鹏华中证信息技术指数型证券投资基金（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鹏华中证酒指数型证券投资基金（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鹏华中证环保产业指数型证券投资基金（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鹏华中证银行指数型证券投资基金（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鹏华文化传媒娱乐股票型证券投资基金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1.655010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鹏华金鼎灵活配置混合型证券投资基金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2.368205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鹏华弘达灵活配置混合型证券投资基金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鹏华弘嘉灵活配置混合型证券投资基金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2.152010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鹏华增瑞灵活配置混合型证券投资基金（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鹏华兴安定期开放灵活配置混合型证券投资基金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鹏华弘尚灵活配置混合型证券投资基金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鹏华弘惠灵活配置混合型证券投资基金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鹏华兴泰定期开放灵活配置混合型证券投资基金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鹏华兴悦定期开放灵活配置混合型证券投资基金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鹏华兴惠定期开放灵活配置混合型证券投资基金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鹏华量化先锋混合型证券投资基金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鹏华策略回报灵活配置混合型证券投资基金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鹏华研究精选灵活配置混合型证券投资基金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鹏华优势企业股票型证券投资基金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鹏华创新驱动混合型证券投资基金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鹏华睿投灵活配置混合型证券投资基金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鹏华中证空天一体军工指数证券投资基金（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鹏华产业精选灵活配置混合型证券投资基金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鹏华尊惠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个月定期开放混合型证券投资基金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鹏华养老目标日期</w:t>
            </w:r>
            <w:r>
              <w:rPr>
                <w:rFonts w:ascii="Arial" w:hAnsi="Arial" w:cs="Arial"/>
                <w:sz w:val="20"/>
                <w:szCs w:val="20"/>
              </w:rPr>
              <w:t>2035</w:t>
            </w:r>
            <w:r>
              <w:rPr>
                <w:rFonts w:ascii="Arial" w:hAnsi="Arial" w:cs="Arial"/>
                <w:sz w:val="20"/>
                <w:szCs w:val="20"/>
              </w:rPr>
              <w:t>三年持有期混合型基金中基金（</w:t>
            </w:r>
            <w:r>
              <w:rPr>
                <w:rFonts w:ascii="Arial" w:hAnsi="Arial" w:cs="Arial"/>
                <w:sz w:val="20"/>
                <w:szCs w:val="20"/>
              </w:rPr>
              <w:t>FOF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鹏华优选回报灵活配置混合型证券投资基金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1.604316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鹏华核心优势混合型证券投资基金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鹏华中证酒交易型开放式指数证券投资基金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鹏华研究智选混合型证券投资基金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鹏华科创主题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年封闭运作灵活配置混合型证券投资基金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鹏华沪深港互联网股票型证券投资基金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2.177357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鹏华精选回报三年定期开放混合型证券投资基金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鹏华中证国防交易型开放式指数证券投资基金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鹏华安益增强混合型证券投资基金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鹏华金享混合型证券投资基金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鹏华价值驱动混合型证券投资基金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鹏华优选价值股票型证券投资基金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鹏华科技创新混合型证券投资基金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鹏华价值成长混合型证券投资基金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鹏华优质回报两年定期开放混合型证券投资基金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鹏华中证传媒交易型开放式指数证券投资基金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鹏华稳健回报混合型证券投资基金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鹏华鑫享稳健混合型证券投资基金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鹏华国证半导体芯片交易型开放式指数证券投资基金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鹏华价值共赢两年持有期混合型证券投资基金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鹏华成长价值混合型证券投资基金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鹏华优质企业混合型证券投资基金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鹏华安和混合型证券投资基金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鹏华安庆混合型证券投资基金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鹏华安惠混合型证券投资基金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鹏华匠心精选混合型证券投资基金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鹏华新兴成长混合型证券投资基金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鹏华创新未来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个月封闭运作混合型证券投资基金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鹏华启航两年封闭运作混合型证券投资基金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鹏华成长智选混合型证券投资基金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鹏华优选成长混合型证券投资基金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鹏华安润混合型证券投资基金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鹏华汇智优选混合型证券投资基金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鹏华安悦一年持有期混合型证券投资基金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鹏华高质量增长混合型证券投资基金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鹏华品质优选混合型证券投资基金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鹏华中证光伏产业交易型开放式指数证券投资基金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2.088394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鹏华中证细分化工产业主题交易型开放式指数证券投资基金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鹏华创新成长混合型证券投资基金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鹏华致远成长混合型证券投资基金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鹏华中证畜牧养殖交易型开放式指数证券投资基金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鹏华中证内地低碳经济主题交易型开放式指数证券投资基金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鹏华远见回报三年持有期混合型证券投资基金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鹏华弘裕一年持有期混合型证券投资基金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  <w:tr w:rsidR="007129BB" w:rsidRPr="00EE2711" w:rsidTr="007129B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鹏华鑫远价值一年持有期混合型证券投资基金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BB" w:rsidRDefault="007129BB" w:rsidP="0071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2.546628</w:t>
            </w:r>
          </w:p>
        </w:tc>
      </w:tr>
    </w:tbl>
    <w:p w:rsidR="00EE2711" w:rsidRDefault="00EE2711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4052C4" w:rsidRDefault="004052C4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本公司参与本次发行过程公开透明，交易价格公允。本公司严格按照法律法规和《基金合同》约定，履行相关审批程序，不存在利益输送情况。</w:t>
      </w:r>
    </w:p>
    <w:p w:rsidR="004240BF" w:rsidRDefault="004240BF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特此公告。</w:t>
      </w:r>
    </w:p>
    <w:p w:rsidR="004240BF" w:rsidRDefault="001360CE" w:rsidP="00890087">
      <w:pPr>
        <w:widowControl/>
        <w:spacing w:before="100" w:beforeAutospacing="1" w:after="100" w:afterAutospacing="1" w:line="360" w:lineRule="auto"/>
        <w:ind w:rightChars="-244" w:right="-512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1360CE">
        <w:rPr>
          <w:rFonts w:ascii="宋体" w:hAnsi="宋体" w:cs="宋体" w:hint="eastAsia"/>
          <w:kern w:val="0"/>
          <w:sz w:val="28"/>
          <w:szCs w:val="28"/>
        </w:rPr>
        <w:t>风险提示：本公司承诺以诚实信用、勤勉尽责的原则管理和运用基金资产，但不保证基金一定盈利，也不保证最低收益，敬请投资者注意投资风险。投资者投资于本基金前应认真阅读基金的基金合同、招募说明书（更新）、基金产品资料概要（更新）等文件，并根据自身风险承受能力选择适合自己的基金产品。</w:t>
      </w:r>
    </w:p>
    <w:p w:rsidR="004240BF" w:rsidRDefault="004240BF">
      <w:pPr>
        <w:widowControl/>
        <w:spacing w:before="100" w:beforeAutospacing="1" w:after="100" w:afterAutospacing="1" w:line="360" w:lineRule="auto"/>
        <w:ind w:rightChars="-244" w:right="-512" w:firstLineChars="1800" w:firstLine="50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鹏华基金管理有限公司</w:t>
      </w:r>
    </w:p>
    <w:p w:rsidR="004240BF" w:rsidRDefault="004240BF">
      <w:pPr>
        <w:widowControl/>
        <w:spacing w:before="100" w:beforeAutospacing="1" w:after="100" w:afterAutospacing="1" w:line="360" w:lineRule="auto"/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  <w:t>202</w:t>
      </w:r>
      <w:r w:rsidR="006808DB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7129BB">
        <w:rPr>
          <w:rFonts w:ascii="宋体" w:hAnsi="宋体" w:cs="宋体"/>
          <w:kern w:val="0"/>
          <w:sz w:val="28"/>
          <w:szCs w:val="28"/>
        </w:rPr>
        <w:t>7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7129BB">
        <w:rPr>
          <w:rFonts w:ascii="宋体" w:hAnsi="宋体" w:cs="宋体"/>
          <w:kern w:val="0"/>
          <w:sz w:val="28"/>
          <w:szCs w:val="28"/>
        </w:rPr>
        <w:t>17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4240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B5" w:rsidRDefault="006B4AB5" w:rsidP="001360CE">
      <w:r>
        <w:separator/>
      </w:r>
    </w:p>
  </w:endnote>
  <w:endnote w:type="continuationSeparator" w:id="0">
    <w:p w:rsidR="006B4AB5" w:rsidRDefault="006B4AB5" w:rsidP="0013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B5" w:rsidRDefault="006B4AB5" w:rsidP="001360CE">
      <w:r>
        <w:separator/>
      </w:r>
    </w:p>
  </w:footnote>
  <w:footnote w:type="continuationSeparator" w:id="0">
    <w:p w:rsidR="006B4AB5" w:rsidRDefault="006B4AB5" w:rsidP="0013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F12"/>
    <w:rsid w:val="00000698"/>
    <w:rsid w:val="00003F8C"/>
    <w:rsid w:val="00036DBE"/>
    <w:rsid w:val="00043888"/>
    <w:rsid w:val="0008303D"/>
    <w:rsid w:val="00097B11"/>
    <w:rsid w:val="000C06BB"/>
    <w:rsid w:val="000D1073"/>
    <w:rsid w:val="00106D52"/>
    <w:rsid w:val="00113697"/>
    <w:rsid w:val="001360CE"/>
    <w:rsid w:val="001553EC"/>
    <w:rsid w:val="001654B2"/>
    <w:rsid w:val="00167E1B"/>
    <w:rsid w:val="00181FC6"/>
    <w:rsid w:val="001B7AB9"/>
    <w:rsid w:val="001B7BA8"/>
    <w:rsid w:val="001C1101"/>
    <w:rsid w:val="001D2E9B"/>
    <w:rsid w:val="001D31FE"/>
    <w:rsid w:val="001E6756"/>
    <w:rsid w:val="001F5CAC"/>
    <w:rsid w:val="0023291E"/>
    <w:rsid w:val="00261C53"/>
    <w:rsid w:val="00266F52"/>
    <w:rsid w:val="002716CD"/>
    <w:rsid w:val="00281987"/>
    <w:rsid w:val="0028437D"/>
    <w:rsid w:val="002848E3"/>
    <w:rsid w:val="00291F1E"/>
    <w:rsid w:val="002E7B43"/>
    <w:rsid w:val="00302202"/>
    <w:rsid w:val="00303020"/>
    <w:rsid w:val="0030708E"/>
    <w:rsid w:val="00311142"/>
    <w:rsid w:val="00312732"/>
    <w:rsid w:val="00330F0C"/>
    <w:rsid w:val="003505E3"/>
    <w:rsid w:val="00351A35"/>
    <w:rsid w:val="00361C05"/>
    <w:rsid w:val="00385114"/>
    <w:rsid w:val="003C4E00"/>
    <w:rsid w:val="003F6D0C"/>
    <w:rsid w:val="00402500"/>
    <w:rsid w:val="004052C4"/>
    <w:rsid w:val="004240BF"/>
    <w:rsid w:val="00424382"/>
    <w:rsid w:val="004263C7"/>
    <w:rsid w:val="00427438"/>
    <w:rsid w:val="004318C0"/>
    <w:rsid w:val="00433B45"/>
    <w:rsid w:val="00437FB1"/>
    <w:rsid w:val="00465292"/>
    <w:rsid w:val="0046666C"/>
    <w:rsid w:val="004A7538"/>
    <w:rsid w:val="004C767B"/>
    <w:rsid w:val="004D29E3"/>
    <w:rsid w:val="004D3B64"/>
    <w:rsid w:val="004F66AE"/>
    <w:rsid w:val="005171CA"/>
    <w:rsid w:val="00521713"/>
    <w:rsid w:val="00523D87"/>
    <w:rsid w:val="00536F92"/>
    <w:rsid w:val="00541276"/>
    <w:rsid w:val="00544B39"/>
    <w:rsid w:val="00556219"/>
    <w:rsid w:val="00560E50"/>
    <w:rsid w:val="005705A3"/>
    <w:rsid w:val="0057607A"/>
    <w:rsid w:val="005901F4"/>
    <w:rsid w:val="00595253"/>
    <w:rsid w:val="005973A5"/>
    <w:rsid w:val="005A30F8"/>
    <w:rsid w:val="005B42B0"/>
    <w:rsid w:val="005B7795"/>
    <w:rsid w:val="005C03DB"/>
    <w:rsid w:val="005C1967"/>
    <w:rsid w:val="005D7F00"/>
    <w:rsid w:val="005E0176"/>
    <w:rsid w:val="00602C9C"/>
    <w:rsid w:val="006104B1"/>
    <w:rsid w:val="00632DC5"/>
    <w:rsid w:val="00633019"/>
    <w:rsid w:val="00642B3C"/>
    <w:rsid w:val="00647EF3"/>
    <w:rsid w:val="006762C8"/>
    <w:rsid w:val="0067698D"/>
    <w:rsid w:val="006808DB"/>
    <w:rsid w:val="00696152"/>
    <w:rsid w:val="006B21C6"/>
    <w:rsid w:val="006B4AB5"/>
    <w:rsid w:val="006F2921"/>
    <w:rsid w:val="007129BB"/>
    <w:rsid w:val="00736B4C"/>
    <w:rsid w:val="00755F12"/>
    <w:rsid w:val="00765C8E"/>
    <w:rsid w:val="00770B09"/>
    <w:rsid w:val="007800EA"/>
    <w:rsid w:val="00782C23"/>
    <w:rsid w:val="00790ACF"/>
    <w:rsid w:val="00794A3D"/>
    <w:rsid w:val="007B5606"/>
    <w:rsid w:val="007C29A5"/>
    <w:rsid w:val="007C75D9"/>
    <w:rsid w:val="007D03F9"/>
    <w:rsid w:val="007E3A0C"/>
    <w:rsid w:val="007F641A"/>
    <w:rsid w:val="00840402"/>
    <w:rsid w:val="008436E8"/>
    <w:rsid w:val="008558F4"/>
    <w:rsid w:val="00860E9B"/>
    <w:rsid w:val="0088713A"/>
    <w:rsid w:val="00890087"/>
    <w:rsid w:val="00892E0B"/>
    <w:rsid w:val="00893C8B"/>
    <w:rsid w:val="008A2C48"/>
    <w:rsid w:val="008D4070"/>
    <w:rsid w:val="008E03A8"/>
    <w:rsid w:val="008F59D0"/>
    <w:rsid w:val="009104B0"/>
    <w:rsid w:val="009122F7"/>
    <w:rsid w:val="00924C73"/>
    <w:rsid w:val="00932DF0"/>
    <w:rsid w:val="00935A80"/>
    <w:rsid w:val="009421D5"/>
    <w:rsid w:val="0095284E"/>
    <w:rsid w:val="00963242"/>
    <w:rsid w:val="0097588E"/>
    <w:rsid w:val="009759D5"/>
    <w:rsid w:val="00981E58"/>
    <w:rsid w:val="00996AF3"/>
    <w:rsid w:val="009A1946"/>
    <w:rsid w:val="009A75C3"/>
    <w:rsid w:val="009C0014"/>
    <w:rsid w:val="009D44F4"/>
    <w:rsid w:val="009F451E"/>
    <w:rsid w:val="00A2424D"/>
    <w:rsid w:val="00A2473B"/>
    <w:rsid w:val="00A40AF1"/>
    <w:rsid w:val="00A44B05"/>
    <w:rsid w:val="00A50FAE"/>
    <w:rsid w:val="00A835FF"/>
    <w:rsid w:val="00A92A5C"/>
    <w:rsid w:val="00A935EA"/>
    <w:rsid w:val="00AB36CF"/>
    <w:rsid w:val="00AC7CBB"/>
    <w:rsid w:val="00AD6FDB"/>
    <w:rsid w:val="00AE2913"/>
    <w:rsid w:val="00AE4776"/>
    <w:rsid w:val="00AF6ACB"/>
    <w:rsid w:val="00B01CFB"/>
    <w:rsid w:val="00B138D9"/>
    <w:rsid w:val="00B13C21"/>
    <w:rsid w:val="00B26B03"/>
    <w:rsid w:val="00B44971"/>
    <w:rsid w:val="00B50A2B"/>
    <w:rsid w:val="00B63F52"/>
    <w:rsid w:val="00B77604"/>
    <w:rsid w:val="00B90C97"/>
    <w:rsid w:val="00BA4CED"/>
    <w:rsid w:val="00BB3789"/>
    <w:rsid w:val="00BC3BFF"/>
    <w:rsid w:val="00BE1D0B"/>
    <w:rsid w:val="00BE4147"/>
    <w:rsid w:val="00C21D16"/>
    <w:rsid w:val="00C3540F"/>
    <w:rsid w:val="00C450F7"/>
    <w:rsid w:val="00C645DE"/>
    <w:rsid w:val="00C64A8C"/>
    <w:rsid w:val="00C66FD4"/>
    <w:rsid w:val="00C83EFD"/>
    <w:rsid w:val="00C934FF"/>
    <w:rsid w:val="00C961B0"/>
    <w:rsid w:val="00CA4FE1"/>
    <w:rsid w:val="00CC13D6"/>
    <w:rsid w:val="00CC753B"/>
    <w:rsid w:val="00CC7929"/>
    <w:rsid w:val="00CD6F7F"/>
    <w:rsid w:val="00CE4920"/>
    <w:rsid w:val="00CE6CB2"/>
    <w:rsid w:val="00CF6248"/>
    <w:rsid w:val="00CF646B"/>
    <w:rsid w:val="00CF762D"/>
    <w:rsid w:val="00D059FB"/>
    <w:rsid w:val="00D2008A"/>
    <w:rsid w:val="00D207D8"/>
    <w:rsid w:val="00D46C38"/>
    <w:rsid w:val="00D65B42"/>
    <w:rsid w:val="00D82B2F"/>
    <w:rsid w:val="00D96DEB"/>
    <w:rsid w:val="00DC29E6"/>
    <w:rsid w:val="00DD0476"/>
    <w:rsid w:val="00DD7BA3"/>
    <w:rsid w:val="00DE563B"/>
    <w:rsid w:val="00DF2057"/>
    <w:rsid w:val="00DF6ED3"/>
    <w:rsid w:val="00E2724A"/>
    <w:rsid w:val="00E32447"/>
    <w:rsid w:val="00E33AB7"/>
    <w:rsid w:val="00E5796D"/>
    <w:rsid w:val="00E843C0"/>
    <w:rsid w:val="00E95E38"/>
    <w:rsid w:val="00E97390"/>
    <w:rsid w:val="00EA3628"/>
    <w:rsid w:val="00EC024F"/>
    <w:rsid w:val="00EC2EEA"/>
    <w:rsid w:val="00EC63AF"/>
    <w:rsid w:val="00EE2711"/>
    <w:rsid w:val="00EE725E"/>
    <w:rsid w:val="00EF7DFD"/>
    <w:rsid w:val="00F01D35"/>
    <w:rsid w:val="00F109EA"/>
    <w:rsid w:val="00F12EEE"/>
    <w:rsid w:val="00F172BF"/>
    <w:rsid w:val="00F35CA6"/>
    <w:rsid w:val="00F55637"/>
    <w:rsid w:val="00F94501"/>
    <w:rsid w:val="00FA220A"/>
    <w:rsid w:val="00FB7ACD"/>
    <w:rsid w:val="00FC35CD"/>
    <w:rsid w:val="00FC5241"/>
    <w:rsid w:val="00FD2297"/>
    <w:rsid w:val="00FD2494"/>
    <w:rsid w:val="00FE07DE"/>
    <w:rsid w:val="2DB82C89"/>
    <w:rsid w:val="4E39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annotation reference"/>
    <w:rPr>
      <w:sz w:val="21"/>
      <w:szCs w:val="21"/>
    </w:rPr>
  </w:style>
  <w:style w:type="character" w:customStyle="1" w:styleId="Char0">
    <w:name w:val="批注文字 Char"/>
    <w:link w:val="a5"/>
    <w:rPr>
      <w:kern w:val="2"/>
      <w:sz w:val="21"/>
      <w:szCs w:val="24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2">
    <w:name w:val="批注主题 Char"/>
    <w:link w:val="a7"/>
    <w:rPr>
      <w:b/>
      <w:bCs/>
      <w:kern w:val="2"/>
      <w:sz w:val="21"/>
      <w:szCs w:val="24"/>
    </w:rPr>
  </w:style>
  <w:style w:type="character" w:customStyle="1" w:styleId="navstl">
    <w:name w:val="navstl"/>
    <w:basedOn w:val="a0"/>
  </w:style>
  <w:style w:type="paragraph" w:styleId="a5">
    <w:name w:val="annotation text"/>
    <w:basedOn w:val="a"/>
    <w:link w:val="Char0"/>
    <w:pPr>
      <w:jc w:val="left"/>
    </w:pPr>
  </w:style>
  <w:style w:type="paragraph" w:styleId="a7">
    <w:name w:val="annotation subject"/>
    <w:basedOn w:val="a5"/>
    <w:next w:val="a5"/>
    <w:link w:val="Char2"/>
    <w:rPr>
      <w:b/>
      <w:bCs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table" w:styleId="a9">
    <w:name w:val="Table Theme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F149-D1B2-47D4-8B45-FF2D6BA1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4041</Characters>
  <Application>Microsoft Office Word</Application>
  <DocSecurity>4</DocSecurity>
  <Lines>33</Lines>
  <Paragraphs>9</Paragraphs>
  <ScaleCrop>false</ScaleCrop>
  <Company>MC SYSTEM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鹏华基金管理有限公司（以下简称"本公司"）所管理的××证券投资基金依据相关公告文件依法参与了××股份有限公司公司债券 (证券代码：  )的配售</dc:title>
  <dc:subject/>
  <dc:creator>zhangxuedong</dc:creator>
  <cp:keywords/>
  <dc:description/>
  <cp:lastModifiedBy>ZHONGM</cp:lastModifiedBy>
  <cp:revision>2</cp:revision>
  <cp:lastPrinted>2021-07-15T01:42:00Z</cp:lastPrinted>
  <dcterms:created xsi:type="dcterms:W3CDTF">2021-07-16T16:19:00Z</dcterms:created>
  <dcterms:modified xsi:type="dcterms:W3CDTF">2021-07-16T16:19:00Z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