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EC" w:rsidRDefault="008030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/>
          <w:b/>
          <w:bCs/>
          <w:color w:val="000000"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安信基金管理有限责任公司关于旗下部分开放式</w:t>
      </w:r>
      <w:r w:rsidR="0041533E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基金</w:t>
      </w:r>
      <w:r w:rsidR="007C5291" w:rsidRPr="007C5291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新增</w:t>
      </w:r>
      <w:r w:rsidR="00D12395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华融</w:t>
      </w:r>
      <w:r w:rsidR="00996DE6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证券</w:t>
      </w:r>
      <w:r w:rsidR="00D12395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股份有限公司</w:t>
      </w:r>
      <w:r w:rsidR="007C5291" w:rsidRPr="007C5291"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  <w:t>为基金销售服务机构的公告</w:t>
      </w:r>
    </w:p>
    <w:p w:rsidR="00DE30EC" w:rsidRPr="00C57BD9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宋体" w:hAnsi="宋体" w:cs="宋体" w:hint="eastAsia"/>
          <w:b/>
          <w:bCs/>
          <w:color w:val="000000"/>
          <w:kern w:val="36"/>
          <w:sz w:val="32"/>
          <w:szCs w:val="32"/>
        </w:rPr>
      </w:pPr>
    </w:p>
    <w:p w:rsidR="00DE30EC" w:rsidRDefault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Times New Roman" w:hAnsi="Times New Roman"/>
          <w:sz w:val="24"/>
        </w:rPr>
      </w:pP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根据安信基金管理有限责任公司</w:t>
      </w:r>
      <w:r w:rsidR="00996DE6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以下简称“本公司”)与</w:t>
      </w:r>
      <w:r w:rsidR="006A6D35" w:rsidRPr="006A6D35">
        <w:rPr>
          <w:rFonts w:ascii="宋体" w:hAnsi="宋体" w:cs="宋体" w:hint="eastAsia"/>
          <w:color w:val="000000"/>
          <w:kern w:val="0"/>
          <w:sz w:val="24"/>
          <w:szCs w:val="24"/>
        </w:rPr>
        <w:t>华融证券股份有限公司</w:t>
      </w:r>
      <w:r w:rsidR="0041533E">
        <w:rPr>
          <w:rFonts w:ascii="宋体" w:hAnsi="宋体" w:cs="宋体" w:hint="eastAsia"/>
          <w:color w:val="000000"/>
          <w:kern w:val="0"/>
          <w:sz w:val="24"/>
          <w:szCs w:val="24"/>
        </w:rPr>
        <w:t>（以下简称“</w:t>
      </w:r>
      <w:r w:rsidR="006A6D35">
        <w:rPr>
          <w:rFonts w:ascii="宋体" w:hAnsi="宋体" w:cs="宋体" w:hint="eastAsia"/>
          <w:color w:val="000000"/>
          <w:kern w:val="0"/>
          <w:sz w:val="24"/>
          <w:szCs w:val="24"/>
        </w:rPr>
        <w:t>华融证券</w:t>
      </w:r>
      <w:r w:rsidR="0041533E">
        <w:rPr>
          <w:rFonts w:ascii="宋体" w:hAnsi="宋体" w:cs="宋体" w:hint="eastAsia"/>
          <w:color w:val="000000"/>
          <w:kern w:val="0"/>
          <w:sz w:val="24"/>
          <w:szCs w:val="24"/>
        </w:rPr>
        <w:t>”）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签署的销售</w:t>
      </w:r>
      <w:r w:rsidR="003C4100">
        <w:rPr>
          <w:rFonts w:ascii="宋体" w:hAnsi="宋体" w:cs="宋体" w:hint="eastAsia"/>
          <w:color w:val="000000"/>
          <w:kern w:val="0"/>
          <w:sz w:val="24"/>
          <w:szCs w:val="24"/>
        </w:rPr>
        <w:t>服务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协议，本公司决定新增</w:t>
      </w:r>
      <w:r w:rsidR="006A6D35">
        <w:rPr>
          <w:rFonts w:ascii="宋体" w:hAnsi="宋体" w:cs="宋体" w:hint="eastAsia"/>
          <w:color w:val="000000"/>
          <w:kern w:val="0"/>
          <w:sz w:val="24"/>
          <w:szCs w:val="24"/>
        </w:rPr>
        <w:t>华融证券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803019">
        <w:rPr>
          <w:rFonts w:ascii="宋体" w:hAnsi="宋体" w:cs="宋体" w:hint="eastAsia"/>
          <w:color w:val="000000"/>
          <w:kern w:val="0"/>
          <w:sz w:val="24"/>
          <w:szCs w:val="24"/>
        </w:rPr>
        <w:t>旗下部分开放式</w:t>
      </w:r>
      <w:r w:rsidR="009F0A66">
        <w:rPr>
          <w:rFonts w:ascii="宋体" w:hAnsi="宋体" w:cs="宋体" w:hint="eastAsia"/>
          <w:color w:val="000000"/>
          <w:kern w:val="0"/>
          <w:sz w:val="24"/>
          <w:szCs w:val="24"/>
        </w:rPr>
        <w:t>基金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的销售服务机构。投资者</w:t>
      </w:r>
      <w:r w:rsidR="001573EB">
        <w:rPr>
          <w:rFonts w:ascii="宋体" w:hAnsi="宋体" w:cs="宋体" w:hint="eastAsia"/>
          <w:color w:val="000000"/>
          <w:kern w:val="0"/>
          <w:sz w:val="24"/>
          <w:szCs w:val="24"/>
        </w:rPr>
        <w:t>将分别自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202</w:t>
      </w:r>
      <w:r w:rsidR="003E7A40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996DE6">
        <w:rPr>
          <w:rFonts w:ascii="宋体" w:hAnsi="宋体" w:cs="宋体"/>
          <w:color w:val="000000"/>
          <w:kern w:val="0"/>
          <w:sz w:val="24"/>
          <w:szCs w:val="24"/>
        </w:rPr>
        <w:t>7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337520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996DE6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="001573EB">
        <w:rPr>
          <w:rFonts w:ascii="宋体" w:hAnsi="宋体" w:cs="宋体" w:hint="eastAsia"/>
          <w:color w:val="000000"/>
          <w:kern w:val="0"/>
          <w:sz w:val="24"/>
          <w:szCs w:val="24"/>
        </w:rPr>
        <w:t>、2</w:t>
      </w:r>
      <w:r w:rsidR="001573EB">
        <w:rPr>
          <w:rFonts w:ascii="宋体" w:hAnsi="宋体" w:cs="宋体"/>
          <w:color w:val="000000"/>
          <w:kern w:val="0"/>
          <w:sz w:val="24"/>
          <w:szCs w:val="24"/>
        </w:rPr>
        <w:t>021</w:t>
      </w:r>
      <w:r w:rsidR="001573EB">
        <w:rPr>
          <w:rFonts w:ascii="宋体" w:hAnsi="宋体" w:cs="宋体" w:hint="eastAsia"/>
          <w:color w:val="000000"/>
          <w:kern w:val="0"/>
          <w:sz w:val="24"/>
          <w:szCs w:val="24"/>
        </w:rPr>
        <w:t>年7月1</w:t>
      </w:r>
      <w:r w:rsidR="001573EB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="001573EB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起可在</w:t>
      </w:r>
      <w:r w:rsidR="006A6D35">
        <w:rPr>
          <w:rFonts w:ascii="宋体" w:hAnsi="宋体" w:cs="宋体" w:hint="eastAsia"/>
          <w:color w:val="000000"/>
          <w:kern w:val="0"/>
          <w:sz w:val="24"/>
          <w:szCs w:val="24"/>
        </w:rPr>
        <w:t>华融证券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办理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上述基金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的开户、申购、赎回、定期定额投资</w:t>
      </w:r>
      <w:r w:rsidR="008A60D1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8A60D1">
        <w:rPr>
          <w:rFonts w:ascii="宋体" w:hAnsi="宋体" w:cs="宋体"/>
          <w:color w:val="000000"/>
          <w:kern w:val="0"/>
          <w:sz w:val="24"/>
          <w:szCs w:val="24"/>
        </w:rPr>
        <w:t>转换</w:t>
      </w:r>
      <w:r w:rsidRPr="00E82FF2">
        <w:rPr>
          <w:rFonts w:ascii="宋体" w:hAnsi="宋体" w:cs="宋体" w:hint="eastAsia"/>
          <w:color w:val="000000"/>
          <w:kern w:val="0"/>
          <w:sz w:val="24"/>
          <w:szCs w:val="24"/>
        </w:rPr>
        <w:t>等业务。如上述基金尚未开放、暂停办理对应业务或对其进行限制的，请遵照相关公告执行。</w:t>
      </w:r>
      <w:r w:rsidR="00DE30EC">
        <w:rPr>
          <w:rFonts w:ascii="宋体" w:hAnsi="宋体" w:cs="宋体"/>
          <w:color w:val="000000"/>
          <w:kern w:val="0"/>
          <w:sz w:val="24"/>
          <w:szCs w:val="24"/>
        </w:rPr>
        <w:cr/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一、</w:t>
      </w:r>
      <w:r w:rsidR="00DF0045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="00DF0045">
        <w:rPr>
          <w:rFonts w:ascii="宋体" w:hAnsi="宋体" w:cs="宋体"/>
          <w:color w:val="000000"/>
          <w:kern w:val="0"/>
          <w:sz w:val="24"/>
          <w:szCs w:val="24"/>
        </w:rPr>
        <w:t>021</w:t>
      </w:r>
      <w:r w:rsidR="00DF0045">
        <w:rPr>
          <w:rFonts w:ascii="宋体" w:hAnsi="宋体" w:cs="宋体" w:hint="eastAsia"/>
          <w:color w:val="000000"/>
          <w:kern w:val="0"/>
          <w:sz w:val="24"/>
          <w:szCs w:val="24"/>
        </w:rPr>
        <w:t>年7月1</w:t>
      </w:r>
      <w:r w:rsidR="00DF0045"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="00DF0045">
        <w:rPr>
          <w:rFonts w:ascii="宋体" w:hAnsi="宋体" w:cs="宋体" w:hint="eastAsia"/>
          <w:color w:val="000000"/>
          <w:kern w:val="0"/>
          <w:sz w:val="24"/>
          <w:szCs w:val="24"/>
        </w:rPr>
        <w:t>日上线基金，</w:t>
      </w:r>
      <w:r w:rsidR="007F3E70">
        <w:rPr>
          <w:rFonts w:ascii="宋体" w:hAnsi="宋体" w:cs="宋体" w:hint="eastAsia"/>
          <w:color w:val="000000"/>
          <w:kern w:val="0"/>
          <w:sz w:val="24"/>
          <w:szCs w:val="24"/>
        </w:rPr>
        <w:t>适用</w:t>
      </w:r>
      <w:r w:rsidR="00DF0045">
        <w:rPr>
          <w:rFonts w:ascii="宋体" w:hAnsi="宋体" w:cs="宋体" w:hint="eastAsia"/>
          <w:color w:val="000000"/>
          <w:kern w:val="0"/>
          <w:sz w:val="24"/>
          <w:szCs w:val="24"/>
        </w:rPr>
        <w:t>范围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</w:p>
    <w:tbl>
      <w:tblPr>
        <w:tblW w:w="8522" w:type="dxa"/>
        <w:tblInd w:w="113" w:type="dxa"/>
        <w:tblLayout w:type="fixed"/>
        <w:tblLook w:val="04A0"/>
      </w:tblPr>
      <w:tblGrid>
        <w:gridCol w:w="817"/>
        <w:gridCol w:w="6662"/>
        <w:gridCol w:w="1043"/>
      </w:tblGrid>
      <w:tr w:rsidR="007F3E7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70" w:rsidRDefault="007F3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70" w:rsidRDefault="007F3E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3E70" w:rsidRDefault="007F3E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基金</w:t>
            </w:r>
          </w:p>
          <w:p w:rsidR="007F3E70" w:rsidRDefault="007F3E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安信策略精选灵活配置混合型证券投资基金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750001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安信宝利债券型证券投资基金(LOF)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167501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安信动态策略灵活配置混合型证券投资基金A类份额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001185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安信动态策略灵活配置混合型证券投资基金C类份额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002029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安信工业4.0主题沪港深精选灵活配置混合型证券投资基金A类份额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004521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安信工业4.0主题沪港深精选灵活配置混合型证券投资基金C类份额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004522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安信合作创新主题沪港深灵活配置混合型证券投资基金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004393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安信活期宝货币市场基金A类份额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003402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安信活期宝货币市场基金</w:t>
            </w:r>
            <w:r w:rsidR="00654CD7">
              <w:rPr>
                <w:rFonts w:ascii="宋体" w:hAnsi="宋体" w:hint="eastAsia"/>
                <w:color w:val="000000"/>
                <w:sz w:val="24"/>
                <w:szCs w:val="24"/>
              </w:rPr>
              <w:t>B</w:t>
            </w: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004167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安信价值精选股票型证券投资基金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000577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安信量化精选沪深300指数增强型证券投资基金A类份额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003957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安信量化精选沪深300指数增强型证券投资基金C类份额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003958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安信目标收益债券型证券投资基金A类份额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750002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安信目标收益债券型证券投资基金C类份额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750003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安信平稳增长混合型发起式证券投资基金A类份额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750005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安信平稳增长混合型发起式证券投资基金C类份额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002035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安信稳健阿尔法定期开放混合型发起式证券投资基金A类份额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005280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安信稳健阿尔法定期开放混合型发起式证券投资基金C类份额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009624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安信稳健增值灵活配置混合型证券投资基金A类份额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001316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安信稳健增值灵活配置混合型证券投资基金C类份额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001338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安信现金管理货币市场基金A类份额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750006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安信现金管理货币市场基金B类份额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750007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安信现金增利货币市场基金A类份额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000750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安信现金增利货币市场基金B类份额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003539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安信消费医药主题股票型证券投资基金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000974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安信新常态沪港深精选股票型证券投资基金A类份额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001583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安信新常态沪港深精选股票型证券投资基金C类份额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011726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安信新成长灵活配置混合型证券投资基金A类份额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003345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安信新成长灵活配置混合型证券投资基金C类份额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003346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安信新动力灵活配置混合型证券投资基金A类份额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001686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安信新动力灵活配置混合型证券投资基金C类份额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001687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安信新回报灵活配置混合型证券投资基金A类份额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002770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安信新回报灵活配置混合型证券投资基金C类份额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002771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安信新价值灵活配置混合型证券投资基金A类份额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003026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安信新价值灵活配置混合型证券投资基金C类份额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003027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安信新目标灵活配置混合型证券投资基金A类份额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003030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安信新目标灵活配置混合型证券投资基金C类份额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003031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安信新趋势灵活配置混合型证券投资基金A类份额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001710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安信新趋势灵活配置混合型证券投资基金C类份额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001711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安信新优选灵活配置混合型证券投资基金A类份额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003028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安信新优选灵活配置混合型证券投资基金C类份额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003029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安信鑫安得利灵活配置混合型证券投资基金A类份额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001399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安信鑫安得利灵活配置混合型证券投资基金C类份额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001400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安信鑫发优选灵活配置混合型证券投资基金A类份额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000433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安信永丰定期开放债券型证券投资基金A类份额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003273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安信永丰定期开放债券型证券投资基金C类份额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003274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安信永利信用定期开放债券型证券投资基金A类份额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000310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安信永利信用定期开放债券型证券投资基金C类份额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000335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安信永泰定期开放债券型发起式证券投资基金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005479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安信永鑫增强债券型证券投资基金A类份额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003637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安信永鑫增强债券型证券投资基金C类份额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003638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安信优势增长灵活配置混合型证券投资基金A类份额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001287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安信优势增长灵活配置混合型证券投资基金C类份额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002036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安信中国制造2025沪港深灵活配置混合型证券投资基金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004249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安信中证一带一路主题指数型证券投资基金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167503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安信尊享纯债债券型证券投资基金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color w:val="000000"/>
                <w:sz w:val="24"/>
                <w:szCs w:val="24"/>
              </w:rPr>
              <w:t>003395</w:t>
            </w:r>
          </w:p>
        </w:tc>
      </w:tr>
    </w:tbl>
    <w:p w:rsidR="001573EB" w:rsidRDefault="001573EB" w:rsidP="001573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1573EB" w:rsidRPr="001573EB" w:rsidRDefault="001573EB" w:rsidP="001573E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二、2</w:t>
      </w:r>
      <w:r>
        <w:rPr>
          <w:rFonts w:ascii="宋体" w:hAnsi="宋体" w:cs="宋体"/>
          <w:color w:val="000000"/>
          <w:kern w:val="0"/>
          <w:sz w:val="24"/>
          <w:szCs w:val="24"/>
        </w:rPr>
        <w:t>021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年7月1</w:t>
      </w:r>
      <w:r>
        <w:rPr>
          <w:rFonts w:ascii="宋体" w:hAnsi="宋体" w:cs="宋体"/>
          <w:color w:val="000000"/>
          <w:kern w:val="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日上线基金，适用范围：</w:t>
      </w:r>
    </w:p>
    <w:tbl>
      <w:tblPr>
        <w:tblW w:w="8522" w:type="dxa"/>
        <w:tblInd w:w="113" w:type="dxa"/>
        <w:tblLayout w:type="fixed"/>
        <w:tblLook w:val="04A0"/>
      </w:tblPr>
      <w:tblGrid>
        <w:gridCol w:w="817"/>
        <w:gridCol w:w="6662"/>
        <w:gridCol w:w="1043"/>
      </w:tblGrid>
      <w:tr w:rsidR="008B25B0" w:rsidTr="006F13FB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Default="008B25B0" w:rsidP="006F1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Default="008B25B0" w:rsidP="006F13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Default="008B25B0" w:rsidP="006F13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基金</w:t>
            </w:r>
          </w:p>
          <w:p w:rsidR="008B25B0" w:rsidRDefault="008B25B0" w:rsidP="006F13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安信比较优势灵活配置混合型证券投资基金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005587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安信成长动力一年持有期混合型证券投资基金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009880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安信成长精选混合型证券投资基金A类份额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010033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安信成长精选混合型证券投资基金C类份额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010034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安信创新先锋混合型发起式证券投资基金A类份额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010237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安信创新先锋混合型发起式证券投资基金C类份额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010238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安信丰泽39个月定期开放债券型证券投资基金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008523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安信核心竞争力灵活配置混合型证券投资基金A类份额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007243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安信核心竞争力灵活配置混合型证券投资基金C类份额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007244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安信恒利增强债券型证券投资基金A类份额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005271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安信恒利增强债券型证券投资基金C类份额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005272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安信价值成长混合型证券投资基金A类份额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008891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安信价值成长混合型证券投资基金C类份额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008892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安信价值发现两年定期开放混合型证券投资基金(LOF)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167508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安信价值回报三年持有期混合型证券投资基金A类份额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008954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安信价值回报三年持有期混合型证券投资基金C类份额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010667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安信价值启航混合型证券投资基金A类份额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011905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安信价值启航混合型证券投资基金C类份额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011906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安信价值驱动三年持有期混合型发起式证券投资基金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008477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安信聚利增强债券型证券投资基金A类份额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006839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安信聚利增强债券型证券投资基金B类份额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010053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安信聚利增强债券型证券投资基金C类份额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006840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安信均衡成长18个月持有期混合型证券投资基金A类份额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011856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安信均衡成长18个月持有期混合型证券投资基金C类份额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011857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安信量化优选股票型发起式证券投资基金A类份额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006346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安信量化优选股票型发起式证券投资基金C类份额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006347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安信民稳增长混合型证券投资基金A类份额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008809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安信民稳增长混合型证券投资基金C类份额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008810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安信平稳合盈一年持有期混合型证券投资基金A类份额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010707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安信平稳合盈一年持有期混合型证券投资基金C类份额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010708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安信平稳双利3个月持有期混合型证券投资基金A类份额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009766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安信平稳双利3个月持有期混合型证券投资基金C类份额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009767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安信稳健回报6个月持有期混合型证券投资基金A类份额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010819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安信稳健回报6个月持有期混合型证券投资基金C类份额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010820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安信稳健聚申一年持有期混合型证券投资基金A类份额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009849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安信稳健聚申一年持有期混合型证券投资基金C类份额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010661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安信禧悦稳健养老目标一年持有期混合型基金中基金(FOF)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009460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安信消费升级一年持有期混合型发起式证券投资基金A类份额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011858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安信消费升级一年持有期混合型发起式证券投资基金C类份额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011859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安信鑫日享中短债债券型证券投资基金A类份额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007245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安信鑫日享中短债债券型证券投资基金C类份额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007246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安信医药健康主题股票型发起式证券投资基金A类份额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010709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安信医药健康主题股票型发起式证券投资基金C类份额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010710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安信盈利驱动股票型证券投资基金A类份额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006818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安信盈利驱动股票型证券投资基金C类份额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006819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安信优享纯债债券型证券投资基金A类份额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006563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安信优享纯债债券型证券投资基金C类份额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012825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安信招信一年持有期混合型证券投资基金A类份额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012161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安信招信一年持有期混合型证券投资基金C类份额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012162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安信中短利率债债券型证券投资基金(LOF)A类份额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167504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安信中短利率债债券型证券投资基金(LOF)C类份额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167505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安信中债1-3年政策性金融债指数证券投资基金A类份额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010406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安信中债1-3年政策性金融债指数证券投资基金C类份额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010407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安信中证500指数增强型证券投资基金A类份额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005965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安信中证500指数增强型证券投资基金C类份额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005966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安信中证深圳科技创新主题指数型证券投资基金(LOF)A类份额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167506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安信中证深圳科技创新主题指数型证券投资基金(LOF)C类份额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167507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安信尊享添利利率债债券型证券投资基金A类份额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009784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安信尊享添利利率债债券型证券投资基金C类份额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009785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安信尊享添益债券型证券投资基金A类份额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005678</w:t>
            </w:r>
          </w:p>
        </w:tc>
      </w:tr>
      <w:tr w:rsidR="008B25B0" w:rsidTr="008B25B0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安信尊享添益债券型证券投资基金C类份额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5B0" w:rsidRPr="008B25B0" w:rsidRDefault="008B25B0" w:rsidP="008B25B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B25B0">
              <w:rPr>
                <w:rFonts w:ascii="宋体" w:hAnsi="宋体" w:hint="eastAsia"/>
                <w:sz w:val="24"/>
                <w:szCs w:val="24"/>
              </w:rPr>
              <w:t>007099</w:t>
            </w:r>
          </w:p>
        </w:tc>
      </w:tr>
    </w:tbl>
    <w:p w:rsidR="001573EB" w:rsidRPr="001573EB" w:rsidRDefault="001573EB" w:rsidP="00DF0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Calibri" w:hint="eastAsia"/>
          <w:color w:val="000000"/>
          <w:kern w:val="0"/>
          <w:sz w:val="24"/>
          <w:szCs w:val="24"/>
        </w:rPr>
      </w:pPr>
    </w:p>
    <w:p w:rsidR="00DE30EC" w:rsidRDefault="008030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/>
          <w:color w:val="000000"/>
          <w:kern w:val="0"/>
          <w:sz w:val="24"/>
          <w:szCs w:val="24"/>
        </w:rPr>
      </w:pPr>
      <w:r>
        <w:rPr>
          <w:rFonts w:ascii="宋体" w:hAnsi="宋体" w:cs="Calibri" w:hint="eastAsia"/>
          <w:color w:val="000000"/>
          <w:kern w:val="0"/>
          <w:sz w:val="24"/>
          <w:szCs w:val="24"/>
        </w:rPr>
        <w:t>三</w:t>
      </w:r>
      <w:r w:rsidR="00DE30EC">
        <w:rPr>
          <w:rFonts w:ascii="宋体" w:hAnsi="宋体" w:cs="Calibri" w:hint="eastAsia"/>
          <w:color w:val="000000"/>
          <w:kern w:val="0"/>
          <w:sz w:val="24"/>
          <w:szCs w:val="24"/>
        </w:rPr>
        <w:t>、</w:t>
      </w:r>
      <w:r w:rsidR="00DE30EC">
        <w:rPr>
          <w:rFonts w:ascii="宋体" w:hAnsi="宋体" w:cs="Calibri"/>
          <w:color w:val="000000"/>
          <w:kern w:val="0"/>
          <w:sz w:val="24"/>
          <w:szCs w:val="24"/>
        </w:rPr>
        <w:t xml:space="preserve"> </w:t>
      </w:r>
      <w:r w:rsidR="00DE30EC">
        <w:rPr>
          <w:rFonts w:ascii="宋体" w:hAnsi="宋体" w:cs="Calibri" w:hint="eastAsia"/>
          <w:color w:val="000000"/>
          <w:kern w:val="0"/>
          <w:sz w:val="24"/>
          <w:szCs w:val="24"/>
        </w:rPr>
        <w:t>重要提示</w:t>
      </w:r>
    </w:p>
    <w:p w:rsidR="00E82FF2" w:rsidRDefault="00E82FF2" w:rsidP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1.投资者在</w:t>
      </w:r>
      <w:r w:rsidR="006A6D35">
        <w:rPr>
          <w:rFonts w:ascii="宋体" w:hAnsi="宋体" w:cs="宋体" w:hint="eastAsia"/>
          <w:color w:val="000000"/>
          <w:kern w:val="0"/>
          <w:sz w:val="24"/>
          <w:szCs w:val="24"/>
        </w:rPr>
        <w:t>华融证券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办理上述基金投资业务，具体办理规则及程序请遵循</w:t>
      </w:r>
      <w:r w:rsidR="006A6D35">
        <w:rPr>
          <w:rFonts w:ascii="宋体" w:hAnsi="宋体" w:cs="宋体" w:hint="eastAsia"/>
          <w:color w:val="000000"/>
          <w:kern w:val="0"/>
          <w:sz w:val="24"/>
          <w:szCs w:val="24"/>
        </w:rPr>
        <w:t>华融证券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的规定。上述基金可参与</w:t>
      </w:r>
      <w:r w:rsidR="006A6D35">
        <w:rPr>
          <w:rFonts w:ascii="宋体" w:hAnsi="宋体" w:cs="宋体" w:hint="eastAsia"/>
          <w:color w:val="000000"/>
          <w:kern w:val="0"/>
          <w:sz w:val="24"/>
          <w:szCs w:val="24"/>
        </w:rPr>
        <w:t>华融证券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开展的费率优惠活动，届时请以</w:t>
      </w:r>
      <w:r w:rsidR="006A6D35">
        <w:rPr>
          <w:rFonts w:ascii="宋体" w:hAnsi="宋体" w:cs="宋体" w:hint="eastAsia"/>
          <w:color w:val="000000"/>
          <w:kern w:val="0"/>
          <w:sz w:val="24"/>
          <w:szCs w:val="24"/>
        </w:rPr>
        <w:t>华融证券</w:t>
      </w:r>
      <w:r>
        <w:rPr>
          <w:rFonts w:ascii="宋体" w:hAnsi="宋体" w:cs="Calibri" w:hint="eastAsia"/>
          <w:color w:val="000000"/>
          <w:kern w:val="0"/>
          <w:sz w:val="24"/>
          <w:szCs w:val="24"/>
        </w:rPr>
        <w:t>公告为准，本公司不再另行公告。</w:t>
      </w:r>
    </w:p>
    <w:p w:rsidR="00E82FF2" w:rsidRDefault="00E82FF2" w:rsidP="00E82F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2.投资者欲了解上述基金产品的详细情况，请仔细阅读刊登于本公司网站（www.essencefund.com）的相关基金《基金合同》、《招募说明书》等法律文件及相关业务公告。</w:t>
      </w:r>
    </w:p>
    <w:p w:rsidR="00DE30EC" w:rsidRPr="00E82FF2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Calibri" w:hint="eastAsia"/>
          <w:color w:val="000000"/>
          <w:kern w:val="0"/>
          <w:sz w:val="24"/>
          <w:szCs w:val="24"/>
        </w:rPr>
      </w:pPr>
    </w:p>
    <w:p w:rsidR="00DE30EC" w:rsidRDefault="008C3C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 w:val="24"/>
          <w:szCs w:val="24"/>
        </w:rPr>
        <w:t>四</w:t>
      </w:r>
      <w:r w:rsidR="00DE30EC">
        <w:rPr>
          <w:rFonts w:ascii="宋体" w:hAnsi="宋体" w:cs="宋体" w:hint="eastAsia"/>
          <w:color w:val="1E1E1E"/>
          <w:kern w:val="0"/>
          <w:sz w:val="24"/>
          <w:szCs w:val="24"/>
        </w:rPr>
        <w:t>、</w:t>
      </w:r>
      <w:r w:rsidR="00DE30EC">
        <w:rPr>
          <w:rFonts w:ascii="宋体" w:hAnsi="宋体" w:cs="宋体" w:hint="eastAsia"/>
          <w:color w:val="000000"/>
          <w:kern w:val="0"/>
          <w:sz w:val="24"/>
          <w:szCs w:val="24"/>
        </w:rPr>
        <w:t>投资者可通过以下渠道咨询详情：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1、安信基金管理有限责任公司</w:t>
      </w:r>
    </w:p>
    <w:p w:rsidR="00B84A0C" w:rsidRDefault="00B84A0C" w:rsidP="00B84A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84A0C">
        <w:rPr>
          <w:rFonts w:ascii="宋体" w:hAnsi="宋体" w:cs="宋体" w:hint="eastAsia"/>
          <w:color w:val="000000"/>
          <w:kern w:val="0"/>
          <w:sz w:val="24"/>
          <w:szCs w:val="24"/>
        </w:rPr>
        <w:t>住所</w:t>
      </w:r>
      <w:r w:rsidRPr="00B84A0C">
        <w:rPr>
          <w:rFonts w:ascii="宋体" w:hAnsi="宋体" w:cs="宋体"/>
          <w:color w:val="000000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广东省深圳市福田区莲花街道益田路6009号新世界商务中心36楼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客户服务电话：4008-088-088</w:t>
      </w:r>
    </w:p>
    <w:p w:rsidR="00E27778" w:rsidRDefault="00DE30EC" w:rsidP="007C4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网站：</w:t>
      </w:r>
      <w:hyperlink r:id="rId6" w:history="1">
        <w:r>
          <w:rPr>
            <w:rStyle w:val="a6"/>
            <w:rFonts w:ascii="宋体" w:hAnsi="宋体" w:cs="宋体" w:hint="eastAsia"/>
            <w:color w:val="auto"/>
            <w:kern w:val="0"/>
            <w:sz w:val="24"/>
            <w:szCs w:val="24"/>
            <w:u w:val="none"/>
          </w:rPr>
          <w:t>www.essencefund.com</w:t>
        </w:r>
      </w:hyperlink>
    </w:p>
    <w:p w:rsidR="003E7A40" w:rsidRPr="003E7A40" w:rsidRDefault="00B84A0C" w:rsidP="003E7A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</w:t>
      </w:r>
      <w:r w:rsidR="006A6D35" w:rsidRPr="006A6D35">
        <w:rPr>
          <w:rFonts w:ascii="宋体" w:hAnsi="宋体" w:cs="宋体" w:hint="eastAsia"/>
          <w:color w:val="000000"/>
          <w:kern w:val="0"/>
          <w:sz w:val="24"/>
          <w:szCs w:val="24"/>
        </w:rPr>
        <w:t>华融证券股份有限公司</w:t>
      </w:r>
    </w:p>
    <w:p w:rsidR="00337520" w:rsidRPr="00337520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37520">
        <w:rPr>
          <w:rFonts w:ascii="宋体" w:hAnsi="宋体" w:cs="宋体" w:hint="eastAsia"/>
          <w:color w:val="000000"/>
          <w:kern w:val="0"/>
          <w:sz w:val="24"/>
          <w:szCs w:val="24"/>
        </w:rPr>
        <w:t>住所：</w:t>
      </w:r>
      <w:r w:rsidR="006A6D35" w:rsidRPr="006A6D35">
        <w:rPr>
          <w:rFonts w:ascii="宋体" w:hAnsi="宋体" w:cs="宋体" w:hint="eastAsia"/>
          <w:color w:val="000000"/>
          <w:kern w:val="0"/>
          <w:sz w:val="24"/>
          <w:szCs w:val="24"/>
        </w:rPr>
        <w:t>北京市朝阳区朝阳门北大街18号</w:t>
      </w:r>
      <w:r w:rsidR="00E92B39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E92B39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="00E92B39">
        <w:rPr>
          <w:rFonts w:ascii="宋体" w:hAnsi="宋体" w:cs="宋体" w:hint="eastAsia"/>
          <w:color w:val="000000"/>
          <w:kern w:val="0"/>
          <w:sz w:val="24"/>
          <w:szCs w:val="24"/>
        </w:rPr>
        <w:t>-</w:t>
      </w:r>
      <w:r w:rsidR="006A6D35" w:rsidRPr="006A6D35">
        <w:rPr>
          <w:rFonts w:ascii="宋体" w:hAnsi="宋体" w:cs="宋体" w:hint="eastAsia"/>
          <w:color w:val="000000"/>
          <w:kern w:val="0"/>
          <w:sz w:val="24"/>
          <w:szCs w:val="24"/>
        </w:rPr>
        <w:t>18层</w:t>
      </w:r>
    </w:p>
    <w:p w:rsidR="00337520" w:rsidRPr="00337520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337520">
        <w:rPr>
          <w:rFonts w:ascii="宋体" w:hAnsi="宋体" w:cs="宋体" w:hint="eastAsia"/>
          <w:color w:val="000000"/>
          <w:kern w:val="0"/>
          <w:sz w:val="24"/>
          <w:szCs w:val="24"/>
        </w:rPr>
        <w:t>客户服务电话：</w:t>
      </w:r>
      <w:r w:rsidR="006A6D35" w:rsidRPr="006A6D35">
        <w:rPr>
          <w:rFonts w:ascii="宋体" w:hAnsi="宋体" w:cs="宋体"/>
          <w:color w:val="000000"/>
          <w:kern w:val="0"/>
          <w:sz w:val="24"/>
          <w:szCs w:val="24"/>
        </w:rPr>
        <w:t>95390</w:t>
      </w:r>
    </w:p>
    <w:p w:rsidR="003E7A40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337520">
        <w:rPr>
          <w:rFonts w:ascii="宋体" w:hAnsi="宋体" w:cs="宋体" w:hint="eastAsia"/>
          <w:color w:val="000000"/>
          <w:kern w:val="0"/>
          <w:sz w:val="24"/>
          <w:szCs w:val="24"/>
        </w:rPr>
        <w:t>网址：</w:t>
      </w:r>
      <w:r w:rsidR="006A6D35" w:rsidRPr="006A6D35">
        <w:rPr>
          <w:rFonts w:ascii="宋体" w:hAnsi="宋体" w:cs="宋体"/>
          <w:color w:val="000000"/>
          <w:kern w:val="0"/>
          <w:sz w:val="24"/>
          <w:szCs w:val="24"/>
        </w:rPr>
        <w:t>www.hrsec.com.cn</w:t>
      </w:r>
    </w:p>
    <w:p w:rsidR="00337520" w:rsidRPr="00337520" w:rsidRDefault="00337520" w:rsidP="003375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50" w:firstLine="36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875CE" w:rsidRPr="008B2348">
        <w:rPr>
          <w:rFonts w:ascii="宋体" w:hAnsi="宋体" w:cs="宋体" w:hint="eastAsia"/>
          <w:color w:val="000000"/>
          <w:kern w:val="0"/>
          <w:sz w:val="24"/>
          <w:szCs w:val="24"/>
        </w:rPr>
        <w:t>定期定额投资是引导投资人进行长期投资、平均投资成本的一种投资方式。但是定期定额投资并不能规避基金投资所固有的风险，不能保证投资人获得收益，也不是替代储蓄的等效理财方式。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基金投资有风险，敬请投资人认真阅读基金的相关法律文件，并选择适合自身风险承受能力的投资品种进行投资。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68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特此公告。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安信</w:t>
      </w:r>
      <w:r>
        <w:rPr>
          <w:rFonts w:ascii="宋体" w:hAnsi="宋体" w:cs="宋体"/>
          <w:color w:val="000000"/>
          <w:kern w:val="0"/>
          <w:sz w:val="24"/>
          <w:szCs w:val="24"/>
        </w:rPr>
        <w:t>基金管理有限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责任</w:t>
      </w:r>
      <w:r>
        <w:rPr>
          <w:rFonts w:ascii="宋体" w:hAnsi="宋体" w:cs="宋体"/>
          <w:color w:val="000000"/>
          <w:kern w:val="0"/>
          <w:sz w:val="24"/>
          <w:szCs w:val="24"/>
        </w:rPr>
        <w:t>公司</w:t>
      </w:r>
    </w:p>
    <w:p w:rsidR="00DE30EC" w:rsidRDefault="00DE30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 w:rsidR="00D35F78">
        <w:rPr>
          <w:rFonts w:ascii="宋体" w:hAnsi="宋体" w:cs="宋体"/>
          <w:color w:val="000000"/>
          <w:kern w:val="0"/>
          <w:sz w:val="24"/>
          <w:szCs w:val="24"/>
        </w:rPr>
        <w:t>202</w:t>
      </w:r>
      <w:r w:rsidR="00A435E0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D35F78">
        <w:rPr>
          <w:rFonts w:ascii="宋体" w:hAnsi="宋体" w:cs="宋体"/>
          <w:color w:val="000000"/>
          <w:kern w:val="0"/>
          <w:sz w:val="24"/>
          <w:szCs w:val="24"/>
        </w:rPr>
        <w:t>年</w:t>
      </w:r>
      <w:r w:rsidR="00237E1D"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="00D47C59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237E1D"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ascii="宋体" w:hAnsi="宋体" w:cs="宋体"/>
          <w:color w:val="000000"/>
          <w:kern w:val="0"/>
          <w:sz w:val="24"/>
          <w:szCs w:val="24"/>
        </w:rPr>
        <w:t>日</w:t>
      </w:r>
    </w:p>
    <w:sectPr w:rsidR="00DE30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C3" w:rsidRDefault="00C708C3" w:rsidP="006B7C74">
      <w:r>
        <w:separator/>
      </w:r>
    </w:p>
  </w:endnote>
  <w:endnote w:type="continuationSeparator" w:id="0">
    <w:p w:rsidR="00C708C3" w:rsidRDefault="00C708C3" w:rsidP="006B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C3" w:rsidRDefault="00C708C3" w:rsidP="006B7C74">
      <w:r>
        <w:separator/>
      </w:r>
    </w:p>
  </w:footnote>
  <w:footnote w:type="continuationSeparator" w:id="0">
    <w:p w:rsidR="00C708C3" w:rsidRDefault="00C708C3" w:rsidP="006B7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B63"/>
    <w:rsid w:val="00007694"/>
    <w:rsid w:val="00021711"/>
    <w:rsid w:val="00033233"/>
    <w:rsid w:val="00041A92"/>
    <w:rsid w:val="00042B8A"/>
    <w:rsid w:val="00044729"/>
    <w:rsid w:val="00055227"/>
    <w:rsid w:val="00055FF8"/>
    <w:rsid w:val="00056D27"/>
    <w:rsid w:val="0006040A"/>
    <w:rsid w:val="000616FD"/>
    <w:rsid w:val="00065DD1"/>
    <w:rsid w:val="00070748"/>
    <w:rsid w:val="000747CE"/>
    <w:rsid w:val="000761CE"/>
    <w:rsid w:val="00095539"/>
    <w:rsid w:val="000A022F"/>
    <w:rsid w:val="000A1818"/>
    <w:rsid w:val="000A6FE5"/>
    <w:rsid w:val="000B21D2"/>
    <w:rsid w:val="000B56E4"/>
    <w:rsid w:val="000D4293"/>
    <w:rsid w:val="000D5316"/>
    <w:rsid w:val="000F7C74"/>
    <w:rsid w:val="001027BA"/>
    <w:rsid w:val="00103B2E"/>
    <w:rsid w:val="001367EA"/>
    <w:rsid w:val="00150D1F"/>
    <w:rsid w:val="001548A3"/>
    <w:rsid w:val="001573EB"/>
    <w:rsid w:val="0016075D"/>
    <w:rsid w:val="00161064"/>
    <w:rsid w:val="001644CE"/>
    <w:rsid w:val="00166058"/>
    <w:rsid w:val="00176295"/>
    <w:rsid w:val="00177005"/>
    <w:rsid w:val="00183C61"/>
    <w:rsid w:val="0018785C"/>
    <w:rsid w:val="00197343"/>
    <w:rsid w:val="001A1CE3"/>
    <w:rsid w:val="001A3C5F"/>
    <w:rsid w:val="001A466B"/>
    <w:rsid w:val="001A4EC2"/>
    <w:rsid w:val="001A56B1"/>
    <w:rsid w:val="001A6AC5"/>
    <w:rsid w:val="001A6CCC"/>
    <w:rsid w:val="001A7D68"/>
    <w:rsid w:val="001B47EA"/>
    <w:rsid w:val="001C0A6C"/>
    <w:rsid w:val="001E6132"/>
    <w:rsid w:val="001E7F86"/>
    <w:rsid w:val="001F0985"/>
    <w:rsid w:val="001F4358"/>
    <w:rsid w:val="001F5BA2"/>
    <w:rsid w:val="002002E7"/>
    <w:rsid w:val="00202026"/>
    <w:rsid w:val="00214886"/>
    <w:rsid w:val="00220850"/>
    <w:rsid w:val="00220AA6"/>
    <w:rsid w:val="0022238F"/>
    <w:rsid w:val="00223A06"/>
    <w:rsid w:val="0022476A"/>
    <w:rsid w:val="00227A24"/>
    <w:rsid w:val="00237E1D"/>
    <w:rsid w:val="00240FC4"/>
    <w:rsid w:val="00250104"/>
    <w:rsid w:val="002601DF"/>
    <w:rsid w:val="002632F2"/>
    <w:rsid w:val="00270888"/>
    <w:rsid w:val="00271962"/>
    <w:rsid w:val="00272E70"/>
    <w:rsid w:val="0027672C"/>
    <w:rsid w:val="002801AD"/>
    <w:rsid w:val="0028088F"/>
    <w:rsid w:val="0028531D"/>
    <w:rsid w:val="00285EF7"/>
    <w:rsid w:val="00290437"/>
    <w:rsid w:val="002929F0"/>
    <w:rsid w:val="002953F1"/>
    <w:rsid w:val="002B4018"/>
    <w:rsid w:val="002C154B"/>
    <w:rsid w:val="002C2992"/>
    <w:rsid w:val="002C3F9F"/>
    <w:rsid w:val="002C6322"/>
    <w:rsid w:val="002D5DD2"/>
    <w:rsid w:val="002E021C"/>
    <w:rsid w:val="002E28BB"/>
    <w:rsid w:val="002E5B10"/>
    <w:rsid w:val="002F0873"/>
    <w:rsid w:val="002F31F8"/>
    <w:rsid w:val="00300408"/>
    <w:rsid w:val="00307000"/>
    <w:rsid w:val="003369F1"/>
    <w:rsid w:val="00336CF9"/>
    <w:rsid w:val="00337520"/>
    <w:rsid w:val="00340636"/>
    <w:rsid w:val="003467B2"/>
    <w:rsid w:val="00351B84"/>
    <w:rsid w:val="00355BD6"/>
    <w:rsid w:val="0035753A"/>
    <w:rsid w:val="003612F4"/>
    <w:rsid w:val="00365F09"/>
    <w:rsid w:val="003721E0"/>
    <w:rsid w:val="00382DD8"/>
    <w:rsid w:val="003871ED"/>
    <w:rsid w:val="00393463"/>
    <w:rsid w:val="003936EC"/>
    <w:rsid w:val="003A785D"/>
    <w:rsid w:val="003B0E10"/>
    <w:rsid w:val="003B3A79"/>
    <w:rsid w:val="003B5D92"/>
    <w:rsid w:val="003C3448"/>
    <w:rsid w:val="003C4100"/>
    <w:rsid w:val="003D04FA"/>
    <w:rsid w:val="003E544D"/>
    <w:rsid w:val="003E5E74"/>
    <w:rsid w:val="003E726F"/>
    <w:rsid w:val="003E7A40"/>
    <w:rsid w:val="003F037B"/>
    <w:rsid w:val="003F252C"/>
    <w:rsid w:val="003F3F80"/>
    <w:rsid w:val="003F6A9C"/>
    <w:rsid w:val="0041533E"/>
    <w:rsid w:val="00434169"/>
    <w:rsid w:val="00436D7C"/>
    <w:rsid w:val="004449E3"/>
    <w:rsid w:val="00473854"/>
    <w:rsid w:val="00474749"/>
    <w:rsid w:val="00475494"/>
    <w:rsid w:val="00476B7F"/>
    <w:rsid w:val="004810D2"/>
    <w:rsid w:val="0049495E"/>
    <w:rsid w:val="00496B78"/>
    <w:rsid w:val="004A17AB"/>
    <w:rsid w:val="004A2946"/>
    <w:rsid w:val="004B48D4"/>
    <w:rsid w:val="004D3143"/>
    <w:rsid w:val="004D3F82"/>
    <w:rsid w:val="004D40E8"/>
    <w:rsid w:val="004D5198"/>
    <w:rsid w:val="004E0496"/>
    <w:rsid w:val="004F0CAD"/>
    <w:rsid w:val="004F1986"/>
    <w:rsid w:val="004F3854"/>
    <w:rsid w:val="00501F7A"/>
    <w:rsid w:val="0050754E"/>
    <w:rsid w:val="00516888"/>
    <w:rsid w:val="00522214"/>
    <w:rsid w:val="00523137"/>
    <w:rsid w:val="00527752"/>
    <w:rsid w:val="005320CC"/>
    <w:rsid w:val="0055222F"/>
    <w:rsid w:val="00554C8F"/>
    <w:rsid w:val="005565E8"/>
    <w:rsid w:val="0055738A"/>
    <w:rsid w:val="00563990"/>
    <w:rsid w:val="00573A47"/>
    <w:rsid w:val="00580980"/>
    <w:rsid w:val="00583E99"/>
    <w:rsid w:val="00584000"/>
    <w:rsid w:val="00585234"/>
    <w:rsid w:val="005961F2"/>
    <w:rsid w:val="005A2D3B"/>
    <w:rsid w:val="005A4F64"/>
    <w:rsid w:val="005B586F"/>
    <w:rsid w:val="005E0FAC"/>
    <w:rsid w:val="005E7AD7"/>
    <w:rsid w:val="005F0A08"/>
    <w:rsid w:val="005F6E28"/>
    <w:rsid w:val="006008D1"/>
    <w:rsid w:val="00620844"/>
    <w:rsid w:val="0062209B"/>
    <w:rsid w:val="00623EDB"/>
    <w:rsid w:val="006263F3"/>
    <w:rsid w:val="00636B39"/>
    <w:rsid w:val="00636F72"/>
    <w:rsid w:val="00640214"/>
    <w:rsid w:val="00640918"/>
    <w:rsid w:val="00654CD7"/>
    <w:rsid w:val="0066477B"/>
    <w:rsid w:val="006658E4"/>
    <w:rsid w:val="00677189"/>
    <w:rsid w:val="00677644"/>
    <w:rsid w:val="006804A8"/>
    <w:rsid w:val="00684922"/>
    <w:rsid w:val="00690571"/>
    <w:rsid w:val="00690825"/>
    <w:rsid w:val="0069320C"/>
    <w:rsid w:val="006A6D35"/>
    <w:rsid w:val="006A758C"/>
    <w:rsid w:val="006A7B2D"/>
    <w:rsid w:val="006B2964"/>
    <w:rsid w:val="006B3091"/>
    <w:rsid w:val="006B6B15"/>
    <w:rsid w:val="006B7C74"/>
    <w:rsid w:val="006C52AE"/>
    <w:rsid w:val="006D0D0F"/>
    <w:rsid w:val="006D31B5"/>
    <w:rsid w:val="006D35ED"/>
    <w:rsid w:val="006D43D4"/>
    <w:rsid w:val="006D4B01"/>
    <w:rsid w:val="006E351F"/>
    <w:rsid w:val="006E4FC6"/>
    <w:rsid w:val="006E7DBB"/>
    <w:rsid w:val="006F0DF3"/>
    <w:rsid w:val="006F13FB"/>
    <w:rsid w:val="006F61B6"/>
    <w:rsid w:val="006F7B63"/>
    <w:rsid w:val="0071080D"/>
    <w:rsid w:val="00710FF7"/>
    <w:rsid w:val="007229C9"/>
    <w:rsid w:val="00723D92"/>
    <w:rsid w:val="007344B3"/>
    <w:rsid w:val="00740654"/>
    <w:rsid w:val="00740743"/>
    <w:rsid w:val="00752A9A"/>
    <w:rsid w:val="0076442E"/>
    <w:rsid w:val="0076467D"/>
    <w:rsid w:val="00775D16"/>
    <w:rsid w:val="00777C77"/>
    <w:rsid w:val="0078110E"/>
    <w:rsid w:val="00781CD6"/>
    <w:rsid w:val="007846F0"/>
    <w:rsid w:val="007A4C66"/>
    <w:rsid w:val="007B5132"/>
    <w:rsid w:val="007B575A"/>
    <w:rsid w:val="007C05F3"/>
    <w:rsid w:val="007C1E61"/>
    <w:rsid w:val="007C38AF"/>
    <w:rsid w:val="007C39AB"/>
    <w:rsid w:val="007C3EEC"/>
    <w:rsid w:val="007C4C41"/>
    <w:rsid w:val="007C5291"/>
    <w:rsid w:val="007D6599"/>
    <w:rsid w:val="007D7C36"/>
    <w:rsid w:val="007E73F2"/>
    <w:rsid w:val="007F3E70"/>
    <w:rsid w:val="00803019"/>
    <w:rsid w:val="0080644F"/>
    <w:rsid w:val="00811708"/>
    <w:rsid w:val="00814B0E"/>
    <w:rsid w:val="0081542F"/>
    <w:rsid w:val="00820BB0"/>
    <w:rsid w:val="00821AA3"/>
    <w:rsid w:val="00822EBD"/>
    <w:rsid w:val="00824AC4"/>
    <w:rsid w:val="00825A30"/>
    <w:rsid w:val="00836FCB"/>
    <w:rsid w:val="008518EC"/>
    <w:rsid w:val="00867219"/>
    <w:rsid w:val="00867ABD"/>
    <w:rsid w:val="00870542"/>
    <w:rsid w:val="008739E8"/>
    <w:rsid w:val="00875745"/>
    <w:rsid w:val="00877E64"/>
    <w:rsid w:val="00881B08"/>
    <w:rsid w:val="00882608"/>
    <w:rsid w:val="008875CE"/>
    <w:rsid w:val="00890E05"/>
    <w:rsid w:val="00894E4D"/>
    <w:rsid w:val="008A42E1"/>
    <w:rsid w:val="008A60D1"/>
    <w:rsid w:val="008B25B0"/>
    <w:rsid w:val="008B438E"/>
    <w:rsid w:val="008C3C6D"/>
    <w:rsid w:val="008C4E0C"/>
    <w:rsid w:val="008D28AE"/>
    <w:rsid w:val="008E0103"/>
    <w:rsid w:val="008E0F28"/>
    <w:rsid w:val="008F43DC"/>
    <w:rsid w:val="008F480A"/>
    <w:rsid w:val="009017E8"/>
    <w:rsid w:val="00901A98"/>
    <w:rsid w:val="0091397D"/>
    <w:rsid w:val="00915708"/>
    <w:rsid w:val="00921F48"/>
    <w:rsid w:val="009255AE"/>
    <w:rsid w:val="00930545"/>
    <w:rsid w:val="00933126"/>
    <w:rsid w:val="00935F19"/>
    <w:rsid w:val="00937267"/>
    <w:rsid w:val="00945207"/>
    <w:rsid w:val="00955EAB"/>
    <w:rsid w:val="00960755"/>
    <w:rsid w:val="009736C5"/>
    <w:rsid w:val="00974C2C"/>
    <w:rsid w:val="00985946"/>
    <w:rsid w:val="009870B7"/>
    <w:rsid w:val="00993E87"/>
    <w:rsid w:val="00996083"/>
    <w:rsid w:val="00996DE6"/>
    <w:rsid w:val="009976BD"/>
    <w:rsid w:val="009A2A8A"/>
    <w:rsid w:val="009A7378"/>
    <w:rsid w:val="009A77A5"/>
    <w:rsid w:val="009B1EBB"/>
    <w:rsid w:val="009C3276"/>
    <w:rsid w:val="009C5955"/>
    <w:rsid w:val="009C5EEB"/>
    <w:rsid w:val="009D5711"/>
    <w:rsid w:val="009D6378"/>
    <w:rsid w:val="009D6B46"/>
    <w:rsid w:val="009E13C7"/>
    <w:rsid w:val="009E40B4"/>
    <w:rsid w:val="009F0A66"/>
    <w:rsid w:val="009F7DBC"/>
    <w:rsid w:val="00A00342"/>
    <w:rsid w:val="00A01CED"/>
    <w:rsid w:val="00A02F7F"/>
    <w:rsid w:val="00A03C2E"/>
    <w:rsid w:val="00A1294B"/>
    <w:rsid w:val="00A24808"/>
    <w:rsid w:val="00A27D9D"/>
    <w:rsid w:val="00A31F85"/>
    <w:rsid w:val="00A327FE"/>
    <w:rsid w:val="00A435E0"/>
    <w:rsid w:val="00A74994"/>
    <w:rsid w:val="00A81C1F"/>
    <w:rsid w:val="00A875C2"/>
    <w:rsid w:val="00AC1D02"/>
    <w:rsid w:val="00AC25C7"/>
    <w:rsid w:val="00AD0971"/>
    <w:rsid w:val="00AD0BAC"/>
    <w:rsid w:val="00AE1FD4"/>
    <w:rsid w:val="00AE21BD"/>
    <w:rsid w:val="00AF38CF"/>
    <w:rsid w:val="00B16CC3"/>
    <w:rsid w:val="00B22103"/>
    <w:rsid w:val="00B377FC"/>
    <w:rsid w:val="00B5037C"/>
    <w:rsid w:val="00B50964"/>
    <w:rsid w:val="00B606B9"/>
    <w:rsid w:val="00B63E39"/>
    <w:rsid w:val="00B6536E"/>
    <w:rsid w:val="00B6549D"/>
    <w:rsid w:val="00B734F2"/>
    <w:rsid w:val="00B84A0C"/>
    <w:rsid w:val="00B9067D"/>
    <w:rsid w:val="00B963DC"/>
    <w:rsid w:val="00BB081F"/>
    <w:rsid w:val="00BB597D"/>
    <w:rsid w:val="00BC323E"/>
    <w:rsid w:val="00BC4669"/>
    <w:rsid w:val="00BC70C2"/>
    <w:rsid w:val="00BC7DDE"/>
    <w:rsid w:val="00BD31F0"/>
    <w:rsid w:val="00BE0CEE"/>
    <w:rsid w:val="00BE35A0"/>
    <w:rsid w:val="00C04303"/>
    <w:rsid w:val="00C06B63"/>
    <w:rsid w:val="00C0742E"/>
    <w:rsid w:val="00C10899"/>
    <w:rsid w:val="00C11130"/>
    <w:rsid w:val="00C11C42"/>
    <w:rsid w:val="00C27F11"/>
    <w:rsid w:val="00C36C69"/>
    <w:rsid w:val="00C40217"/>
    <w:rsid w:val="00C47030"/>
    <w:rsid w:val="00C52495"/>
    <w:rsid w:val="00C57BD9"/>
    <w:rsid w:val="00C708C3"/>
    <w:rsid w:val="00C75DCC"/>
    <w:rsid w:val="00C762FE"/>
    <w:rsid w:val="00C76DD7"/>
    <w:rsid w:val="00C84685"/>
    <w:rsid w:val="00C850A2"/>
    <w:rsid w:val="00C85DA5"/>
    <w:rsid w:val="00CA65E9"/>
    <w:rsid w:val="00CB41C9"/>
    <w:rsid w:val="00CB5607"/>
    <w:rsid w:val="00CB7ECE"/>
    <w:rsid w:val="00CC1FC5"/>
    <w:rsid w:val="00CD01EC"/>
    <w:rsid w:val="00CD3BB1"/>
    <w:rsid w:val="00CD62F9"/>
    <w:rsid w:val="00CD731C"/>
    <w:rsid w:val="00CE52CA"/>
    <w:rsid w:val="00CF2DB0"/>
    <w:rsid w:val="00CF5E50"/>
    <w:rsid w:val="00D00358"/>
    <w:rsid w:val="00D12395"/>
    <w:rsid w:val="00D158D1"/>
    <w:rsid w:val="00D179A9"/>
    <w:rsid w:val="00D214B6"/>
    <w:rsid w:val="00D31229"/>
    <w:rsid w:val="00D35F78"/>
    <w:rsid w:val="00D47C59"/>
    <w:rsid w:val="00D5295E"/>
    <w:rsid w:val="00D64014"/>
    <w:rsid w:val="00D666C3"/>
    <w:rsid w:val="00D67D98"/>
    <w:rsid w:val="00D759EC"/>
    <w:rsid w:val="00DA0472"/>
    <w:rsid w:val="00DC1FA6"/>
    <w:rsid w:val="00DD37FD"/>
    <w:rsid w:val="00DD48D7"/>
    <w:rsid w:val="00DD56B1"/>
    <w:rsid w:val="00DD700C"/>
    <w:rsid w:val="00DE0757"/>
    <w:rsid w:val="00DE1218"/>
    <w:rsid w:val="00DE167D"/>
    <w:rsid w:val="00DE30EC"/>
    <w:rsid w:val="00DE491C"/>
    <w:rsid w:val="00DF0045"/>
    <w:rsid w:val="00DF0200"/>
    <w:rsid w:val="00DF5A0D"/>
    <w:rsid w:val="00E0366E"/>
    <w:rsid w:val="00E03D0B"/>
    <w:rsid w:val="00E04769"/>
    <w:rsid w:val="00E05C69"/>
    <w:rsid w:val="00E07DED"/>
    <w:rsid w:val="00E1219D"/>
    <w:rsid w:val="00E12F8D"/>
    <w:rsid w:val="00E153AD"/>
    <w:rsid w:val="00E15B71"/>
    <w:rsid w:val="00E237B4"/>
    <w:rsid w:val="00E23EA7"/>
    <w:rsid w:val="00E27778"/>
    <w:rsid w:val="00E32E4A"/>
    <w:rsid w:val="00E350F4"/>
    <w:rsid w:val="00E42157"/>
    <w:rsid w:val="00E464BF"/>
    <w:rsid w:val="00E51217"/>
    <w:rsid w:val="00E51855"/>
    <w:rsid w:val="00E76064"/>
    <w:rsid w:val="00E82FF2"/>
    <w:rsid w:val="00E833B0"/>
    <w:rsid w:val="00E91609"/>
    <w:rsid w:val="00E92B39"/>
    <w:rsid w:val="00E93241"/>
    <w:rsid w:val="00E958CA"/>
    <w:rsid w:val="00EA1C23"/>
    <w:rsid w:val="00EB2CF0"/>
    <w:rsid w:val="00EC04E0"/>
    <w:rsid w:val="00EC3011"/>
    <w:rsid w:val="00EC441F"/>
    <w:rsid w:val="00EC5415"/>
    <w:rsid w:val="00ED34D6"/>
    <w:rsid w:val="00ED3E2A"/>
    <w:rsid w:val="00ED5D37"/>
    <w:rsid w:val="00EE028E"/>
    <w:rsid w:val="00EE4F45"/>
    <w:rsid w:val="00EE77E8"/>
    <w:rsid w:val="00EF3395"/>
    <w:rsid w:val="00F22B5F"/>
    <w:rsid w:val="00F32ED4"/>
    <w:rsid w:val="00F348DE"/>
    <w:rsid w:val="00F36565"/>
    <w:rsid w:val="00F40C1C"/>
    <w:rsid w:val="00F413C6"/>
    <w:rsid w:val="00F466E9"/>
    <w:rsid w:val="00F76004"/>
    <w:rsid w:val="00F770E2"/>
    <w:rsid w:val="00F77ADA"/>
    <w:rsid w:val="00F82EE7"/>
    <w:rsid w:val="00F95116"/>
    <w:rsid w:val="00F97E76"/>
    <w:rsid w:val="00FA2A21"/>
    <w:rsid w:val="00FA64C3"/>
    <w:rsid w:val="00FB65F5"/>
    <w:rsid w:val="00FC0A11"/>
    <w:rsid w:val="00FC7F36"/>
    <w:rsid w:val="00FF0574"/>
    <w:rsid w:val="00FF2DFF"/>
    <w:rsid w:val="00FF7265"/>
    <w:rsid w:val="069D3983"/>
    <w:rsid w:val="0BC425EB"/>
    <w:rsid w:val="0EBF1B7D"/>
    <w:rsid w:val="0EDC46DD"/>
    <w:rsid w:val="207F3D0A"/>
    <w:rsid w:val="3B0F485F"/>
    <w:rsid w:val="3D6F7195"/>
    <w:rsid w:val="5F9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批注主题 Char"/>
    <w:link w:val="a4"/>
    <w:uiPriority w:val="99"/>
    <w:semiHidden/>
    <w:rPr>
      <w:b/>
      <w:bCs/>
      <w:kern w:val="2"/>
      <w:sz w:val="21"/>
      <w:szCs w:val="22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正文文本 2 Char"/>
    <w:link w:val="2"/>
    <w:rPr>
      <w:rFonts w:ascii="Times New Roman" w:hAnsi="Times New Roman"/>
      <w:kern w:val="2"/>
      <w:sz w:val="24"/>
    </w:rPr>
  </w:style>
  <w:style w:type="character" w:customStyle="1" w:styleId="HTMLChar">
    <w:name w:val="HTML 预设格式 Char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aliases w:val="超级链接"/>
    <w:uiPriority w:val="99"/>
    <w:unhideWhenUsed/>
    <w:qFormat/>
    <w:rPr>
      <w:color w:val="0000FF"/>
      <w:u w:val="single"/>
    </w:rPr>
  </w:style>
  <w:style w:type="character" w:styleId="a7">
    <w:name w:val="annotation reference"/>
    <w:uiPriority w:val="99"/>
    <w:unhideWhenUsed/>
    <w:rPr>
      <w:sz w:val="21"/>
      <w:szCs w:val="21"/>
    </w:rPr>
  </w:style>
  <w:style w:type="character" w:customStyle="1" w:styleId="Char2">
    <w:name w:val="批注文字 Char"/>
    <w:link w:val="a8"/>
    <w:uiPriority w:val="99"/>
    <w:semiHidden/>
    <w:rPr>
      <w:kern w:val="2"/>
      <w:sz w:val="21"/>
      <w:szCs w:val="22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17"/>
      <w:szCs w:val="17"/>
    </w:rPr>
  </w:style>
  <w:style w:type="character" w:customStyle="1" w:styleId="Char3">
    <w:name w:val="批注框文本 Char"/>
    <w:link w:val="a9"/>
    <w:uiPriority w:val="99"/>
    <w:semiHidden/>
    <w:rPr>
      <w:kern w:val="2"/>
      <w:sz w:val="18"/>
      <w:szCs w:val="18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pPr>
      <w:jc w:val="left"/>
    </w:pPr>
  </w:style>
  <w:style w:type="paragraph" w:styleId="a4">
    <w:name w:val="annotation subject"/>
    <w:basedOn w:val="a8"/>
    <w:next w:val="a8"/>
    <w:link w:val="Char0"/>
    <w:uiPriority w:val="99"/>
    <w:unhideWhenUsed/>
    <w:rPr>
      <w:b/>
      <w:bCs/>
    </w:rPr>
  </w:style>
  <w:style w:type="paragraph" w:styleId="2">
    <w:name w:val="Body Text 2"/>
    <w:basedOn w:val="a"/>
    <w:link w:val="2Char"/>
    <w:rPr>
      <w:rFonts w:ascii="Times New Roman" w:hAnsi="Times New Roman"/>
      <w:sz w:val="24"/>
      <w:szCs w:val="20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unhideWhenUsed/>
    <w:rsid w:val="00C84685"/>
    <w:pPr>
      <w:ind w:firstLineChars="200" w:firstLine="420"/>
    </w:pPr>
    <w:rPr>
      <w:rFonts w:ascii="Times New Roman" w:hAnsi="Times New Roman"/>
      <w:szCs w:val="24"/>
    </w:rPr>
  </w:style>
  <w:style w:type="character" w:customStyle="1" w:styleId="ac">
    <w:name w:val="未处理的提及"/>
    <w:uiPriority w:val="99"/>
    <w:semiHidden/>
    <w:unhideWhenUsed/>
    <w:rsid w:val="00F413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ce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4255</Characters>
  <Application>Microsoft Office Word</Application>
  <DocSecurity>4</DocSecurity>
  <PresentationFormat/>
  <Lines>35</Lines>
  <Paragraphs>9</Paragraphs>
  <Slides>0</Slides>
  <Notes>0</Notes>
  <HiddenSlides>0</HiddenSlides>
  <MMClips>0</MMClips>
  <ScaleCrop>false</ScaleCrop>
  <Manager/>
  <Company/>
  <LinksUpToDate>false</LinksUpToDate>
  <CharactersWithSpaces>4992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http://www.essencefund.com/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刘亦璇</dc:creator>
  <cp:keywords/>
  <dc:description/>
  <cp:lastModifiedBy>ZHONGM</cp:lastModifiedBy>
  <cp:revision>2</cp:revision>
  <cp:lastPrinted>2012-11-14T02:03:00Z</cp:lastPrinted>
  <dcterms:created xsi:type="dcterms:W3CDTF">2021-07-14T16:37:00Z</dcterms:created>
  <dcterms:modified xsi:type="dcterms:W3CDTF">2021-07-14T16:37:00Z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