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68" w:rsidRDefault="00676FE9" w:rsidP="00D016FB">
      <w:pPr>
        <w:jc w:val="center"/>
        <w:rPr>
          <w:rFonts w:ascii="Verdana" w:hAnsi="Verdana"/>
          <w:b/>
          <w:bCs/>
          <w:sz w:val="28"/>
          <w:szCs w:val="28"/>
        </w:rPr>
      </w:pPr>
      <w:r>
        <w:rPr>
          <w:rFonts w:ascii="Verdana" w:hAnsi="Verdana" w:hint="eastAsia"/>
          <w:b/>
          <w:bCs/>
          <w:sz w:val="28"/>
          <w:szCs w:val="28"/>
        </w:rPr>
        <w:t>银华基金管理股份有限公司关于增加</w:t>
      </w:r>
      <w:r w:rsidR="00794EC6">
        <w:rPr>
          <w:rFonts w:ascii="Verdana" w:hAnsi="Verdana" w:hint="eastAsia"/>
          <w:b/>
          <w:bCs/>
          <w:sz w:val="28"/>
          <w:szCs w:val="28"/>
        </w:rPr>
        <w:t>平安</w:t>
      </w:r>
      <w:r w:rsidR="00F81BFC">
        <w:rPr>
          <w:rFonts w:ascii="Verdana" w:hAnsi="Verdana" w:hint="eastAsia"/>
          <w:b/>
          <w:bCs/>
          <w:sz w:val="28"/>
          <w:szCs w:val="28"/>
        </w:rPr>
        <w:t>银行股份有限公司</w:t>
      </w:r>
      <w:r>
        <w:rPr>
          <w:rFonts w:ascii="Verdana" w:hAnsi="Verdana" w:hint="eastAsia"/>
          <w:b/>
          <w:bCs/>
          <w:sz w:val="28"/>
          <w:szCs w:val="28"/>
        </w:rPr>
        <w:t>为</w:t>
      </w:r>
      <w:r>
        <w:rPr>
          <w:rFonts w:ascii="Verdana" w:hAnsi="Verdana"/>
          <w:b/>
          <w:bCs/>
          <w:sz w:val="28"/>
          <w:szCs w:val="28"/>
        </w:rPr>
        <w:t>旗下部分基金代销机构</w:t>
      </w:r>
      <w:r w:rsidR="00D016FB" w:rsidRPr="00D016FB">
        <w:rPr>
          <w:rFonts w:ascii="Verdana" w:hAnsi="Verdana" w:hint="eastAsia"/>
          <w:b/>
          <w:bCs/>
          <w:sz w:val="28"/>
          <w:szCs w:val="28"/>
        </w:rPr>
        <w:t>并参加费率优惠活动的公告</w:t>
      </w:r>
    </w:p>
    <w:p w:rsidR="00E23268" w:rsidRDefault="00E23268">
      <w:pPr>
        <w:spacing w:line="360" w:lineRule="auto"/>
        <w:rPr>
          <w:rFonts w:ascii="宋体" w:hAnsi="宋体"/>
          <w:sz w:val="24"/>
        </w:rPr>
      </w:pPr>
    </w:p>
    <w:p w:rsidR="00E23268" w:rsidRDefault="00676FE9">
      <w:pPr>
        <w:spacing w:line="360" w:lineRule="auto"/>
        <w:ind w:firstLineChars="200" w:firstLine="480"/>
        <w:rPr>
          <w:rFonts w:ascii="宋体" w:hAnsi="宋体"/>
          <w:bCs/>
          <w:color w:val="000000"/>
          <w:sz w:val="24"/>
        </w:rPr>
      </w:pPr>
      <w:r>
        <w:rPr>
          <w:rFonts w:ascii="宋体" w:hAnsi="宋体" w:hint="eastAsia"/>
          <w:sz w:val="24"/>
        </w:rPr>
        <w:t>根据银华基金管理股份有限公司（以下简称“本公司”）与</w:t>
      </w:r>
      <w:r w:rsidR="00794EC6">
        <w:rPr>
          <w:rFonts w:ascii="宋体" w:hAnsi="宋体" w:hint="eastAsia"/>
          <w:sz w:val="24"/>
        </w:rPr>
        <w:t>平安</w:t>
      </w:r>
      <w:r w:rsidR="00F81BFC">
        <w:rPr>
          <w:rFonts w:ascii="宋体" w:hAnsi="宋体" w:hint="eastAsia"/>
          <w:sz w:val="24"/>
        </w:rPr>
        <w:t>银行股份有限公司</w:t>
      </w:r>
      <w:r>
        <w:rPr>
          <w:rFonts w:ascii="宋体" w:hAnsi="宋体" w:hint="eastAsia"/>
          <w:sz w:val="24"/>
        </w:rPr>
        <w:t>（以下简称“</w:t>
      </w:r>
      <w:r w:rsidR="00794EC6">
        <w:rPr>
          <w:rFonts w:ascii="宋体" w:hAnsi="宋体" w:hint="eastAsia"/>
          <w:bCs/>
          <w:color w:val="000000"/>
          <w:sz w:val="24"/>
        </w:rPr>
        <w:t>平安</w:t>
      </w:r>
      <w:r w:rsidR="00F81BFC">
        <w:rPr>
          <w:rFonts w:ascii="宋体" w:hAnsi="宋体" w:hint="eastAsia"/>
          <w:bCs/>
          <w:color w:val="000000"/>
          <w:sz w:val="24"/>
        </w:rPr>
        <w:t>银行</w:t>
      </w:r>
      <w:r>
        <w:rPr>
          <w:rFonts w:ascii="宋体" w:hAnsi="宋体" w:hint="eastAsia"/>
          <w:sz w:val="24"/>
        </w:rPr>
        <w:t>”）签署的销售协议，</w:t>
      </w:r>
      <w:r>
        <w:rPr>
          <w:rFonts w:ascii="宋体" w:hAnsi="宋体"/>
          <w:sz w:val="24"/>
        </w:rPr>
        <w:t>经</w:t>
      </w:r>
      <w:r>
        <w:rPr>
          <w:rFonts w:ascii="宋体" w:hAnsi="宋体" w:hint="eastAsia"/>
          <w:sz w:val="24"/>
        </w:rPr>
        <w:t>双方协商一致</w:t>
      </w:r>
      <w:r>
        <w:rPr>
          <w:rFonts w:ascii="宋体" w:hAnsi="宋体"/>
          <w:sz w:val="24"/>
        </w:rPr>
        <w:t>，</w:t>
      </w:r>
      <w:r>
        <w:rPr>
          <w:rFonts w:ascii="宋体" w:hAnsi="宋体" w:hint="eastAsia"/>
          <w:sz w:val="24"/>
        </w:rPr>
        <w:t>本公司</w:t>
      </w:r>
      <w:r>
        <w:rPr>
          <w:rFonts w:ascii="宋体" w:hAnsi="宋体"/>
          <w:sz w:val="24"/>
        </w:rPr>
        <w:t>决定</w:t>
      </w:r>
      <w:r>
        <w:rPr>
          <w:rFonts w:ascii="宋体" w:hAnsi="宋体" w:hint="eastAsia"/>
          <w:sz w:val="24"/>
        </w:rPr>
        <w:t>自20</w:t>
      </w:r>
      <w:r w:rsidR="000E2E69">
        <w:rPr>
          <w:rFonts w:ascii="宋体" w:hAnsi="宋体"/>
          <w:sz w:val="24"/>
        </w:rPr>
        <w:t>21</w:t>
      </w:r>
      <w:r>
        <w:rPr>
          <w:rFonts w:ascii="宋体" w:hAnsi="宋体" w:hint="eastAsia"/>
          <w:sz w:val="24"/>
        </w:rPr>
        <w:t>年</w:t>
      </w:r>
      <w:r w:rsidR="00794EC6">
        <w:rPr>
          <w:rFonts w:ascii="宋体" w:hAnsi="宋体"/>
          <w:sz w:val="24"/>
        </w:rPr>
        <w:t>7</w:t>
      </w:r>
      <w:r>
        <w:rPr>
          <w:rFonts w:ascii="宋体" w:hAnsi="宋体" w:hint="eastAsia"/>
          <w:sz w:val="24"/>
        </w:rPr>
        <w:t>月</w:t>
      </w:r>
      <w:r w:rsidR="00794EC6">
        <w:rPr>
          <w:rFonts w:ascii="宋体" w:hAnsi="宋体" w:hint="eastAsia"/>
          <w:sz w:val="24"/>
        </w:rPr>
        <w:t>1</w:t>
      </w:r>
      <w:r w:rsidR="009C3B72">
        <w:rPr>
          <w:rFonts w:ascii="宋体" w:hAnsi="宋体" w:hint="eastAsia"/>
          <w:sz w:val="24"/>
        </w:rPr>
        <w:t>3</w:t>
      </w:r>
      <w:r>
        <w:rPr>
          <w:rFonts w:ascii="宋体" w:hAnsi="宋体" w:hint="eastAsia"/>
          <w:sz w:val="24"/>
        </w:rPr>
        <w:t>日起，</w:t>
      </w:r>
      <w:r>
        <w:rPr>
          <w:rFonts w:ascii="宋体" w:hAnsi="宋体" w:hint="eastAsia"/>
          <w:bCs/>
          <w:color w:val="000000"/>
          <w:sz w:val="24"/>
        </w:rPr>
        <w:t>本公司旗下部分基金在</w:t>
      </w:r>
      <w:r w:rsidR="00794EC6">
        <w:rPr>
          <w:rFonts w:ascii="宋体" w:hAnsi="宋体" w:hint="eastAsia"/>
          <w:bCs/>
          <w:color w:val="000000"/>
          <w:sz w:val="24"/>
        </w:rPr>
        <w:t>平安</w:t>
      </w:r>
      <w:r w:rsidR="00F81BFC">
        <w:rPr>
          <w:rFonts w:ascii="宋体" w:hAnsi="宋体" w:hint="eastAsia"/>
          <w:bCs/>
          <w:color w:val="000000"/>
          <w:sz w:val="24"/>
        </w:rPr>
        <w:t>银行</w:t>
      </w:r>
      <w:r>
        <w:rPr>
          <w:rFonts w:ascii="宋体" w:hAnsi="宋体" w:hint="eastAsia"/>
          <w:bCs/>
          <w:color w:val="000000"/>
          <w:sz w:val="24"/>
        </w:rPr>
        <w:t>开通申购、赎回、</w:t>
      </w:r>
      <w:r w:rsidR="00F81BFC">
        <w:rPr>
          <w:rFonts w:ascii="宋体" w:hAnsi="宋体" w:hint="eastAsia"/>
          <w:bCs/>
          <w:color w:val="000000"/>
          <w:sz w:val="24"/>
        </w:rPr>
        <w:t>定期定额投资及</w:t>
      </w:r>
      <w:r>
        <w:rPr>
          <w:rFonts w:ascii="宋体" w:hAnsi="宋体" w:hint="eastAsia"/>
          <w:bCs/>
          <w:color w:val="000000"/>
          <w:sz w:val="24"/>
        </w:rPr>
        <w:t>转换</w:t>
      </w:r>
      <w:r w:rsidR="00FB54D3">
        <w:rPr>
          <w:rFonts w:ascii="宋体" w:hAnsi="宋体" w:hint="eastAsia"/>
          <w:bCs/>
          <w:color w:val="000000"/>
          <w:sz w:val="24"/>
        </w:rPr>
        <w:t>（如有）</w:t>
      </w:r>
      <w:r>
        <w:rPr>
          <w:rFonts w:ascii="宋体" w:hAnsi="宋体" w:hint="eastAsia"/>
          <w:bCs/>
          <w:color w:val="000000"/>
          <w:sz w:val="24"/>
        </w:rPr>
        <w:t>业务</w:t>
      </w:r>
      <w:r w:rsidR="00FB54D3" w:rsidRPr="00FB54D3">
        <w:rPr>
          <w:rFonts w:ascii="宋体" w:hAnsi="宋体" w:hint="eastAsia"/>
          <w:bCs/>
          <w:color w:val="000000"/>
          <w:sz w:val="24"/>
        </w:rPr>
        <w:t>并参加其费率优惠活动</w:t>
      </w:r>
      <w:r w:rsidR="00794EC6">
        <w:rPr>
          <w:rFonts w:ascii="宋体" w:hAnsi="宋体" w:hint="eastAsia"/>
          <w:bCs/>
          <w:color w:val="000000"/>
          <w:sz w:val="24"/>
        </w:rPr>
        <w:t>。平安</w:t>
      </w:r>
      <w:r w:rsidR="001F45F0">
        <w:rPr>
          <w:rFonts w:ascii="宋体" w:hAnsi="宋体" w:hint="eastAsia"/>
          <w:bCs/>
          <w:color w:val="000000"/>
          <w:sz w:val="24"/>
        </w:rPr>
        <w:t>银行定期定额投资每期最低扣款金额1</w:t>
      </w:r>
      <w:r w:rsidR="00823678">
        <w:rPr>
          <w:rFonts w:ascii="宋体" w:hAnsi="宋体" w:hint="eastAsia"/>
          <w:bCs/>
          <w:color w:val="000000"/>
          <w:sz w:val="24"/>
        </w:rPr>
        <w:t>0</w:t>
      </w:r>
      <w:r w:rsidR="00794EC6">
        <w:rPr>
          <w:rFonts w:ascii="宋体" w:hAnsi="宋体" w:hint="eastAsia"/>
          <w:bCs/>
          <w:color w:val="000000"/>
          <w:sz w:val="24"/>
        </w:rPr>
        <w:t>元，具体办理细则以平安</w:t>
      </w:r>
      <w:r w:rsidR="001F45F0">
        <w:rPr>
          <w:rFonts w:ascii="宋体" w:hAnsi="宋体" w:hint="eastAsia"/>
          <w:bCs/>
          <w:color w:val="000000"/>
          <w:sz w:val="24"/>
        </w:rPr>
        <w:t>银行相关规定为准</w:t>
      </w:r>
      <w:r>
        <w:rPr>
          <w:rFonts w:ascii="宋体" w:hAnsi="宋体"/>
          <w:bCs/>
          <w:color w:val="000000"/>
          <w:sz w:val="24"/>
        </w:rPr>
        <w:t>。</w:t>
      </w:r>
      <w:r>
        <w:rPr>
          <w:rFonts w:ascii="宋体" w:hAnsi="宋体" w:hint="eastAsia"/>
          <w:bCs/>
          <w:color w:val="000000"/>
          <w:sz w:val="24"/>
        </w:rPr>
        <w:t>具体内容</w:t>
      </w:r>
      <w:r>
        <w:rPr>
          <w:rFonts w:ascii="宋体" w:hAnsi="宋体"/>
          <w:bCs/>
          <w:color w:val="000000"/>
          <w:sz w:val="24"/>
        </w:rPr>
        <w:t>如下</w:t>
      </w:r>
      <w:r>
        <w:rPr>
          <w:rFonts w:ascii="宋体" w:hAnsi="宋体" w:hint="eastAsia"/>
          <w:bCs/>
          <w:color w:val="000000"/>
          <w:sz w:val="24"/>
        </w:rPr>
        <w:t>：</w:t>
      </w:r>
    </w:p>
    <w:p w:rsidR="00E23268" w:rsidRDefault="00676FE9">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一、本次</w:t>
      </w:r>
      <w:r w:rsidR="004F5688">
        <w:rPr>
          <w:rFonts w:ascii="宋体" w:hAnsi="宋体" w:cs="宋体" w:hint="eastAsia"/>
          <w:b/>
          <w:color w:val="000000"/>
          <w:kern w:val="0"/>
          <w:sz w:val="24"/>
        </w:rPr>
        <w:t>平安</w:t>
      </w:r>
      <w:r w:rsidR="00F81BFC">
        <w:rPr>
          <w:rFonts w:ascii="宋体" w:hAnsi="宋体" w:cs="宋体" w:hint="eastAsia"/>
          <w:b/>
          <w:color w:val="000000"/>
          <w:kern w:val="0"/>
          <w:sz w:val="24"/>
        </w:rPr>
        <w:t>银行</w:t>
      </w:r>
      <w:r>
        <w:rPr>
          <w:rFonts w:ascii="宋体" w:hAnsi="宋体" w:cs="宋体" w:hint="eastAsia"/>
          <w:b/>
          <w:color w:val="000000"/>
          <w:kern w:val="0"/>
          <w:sz w:val="24"/>
        </w:rPr>
        <w:t>开通</w:t>
      </w:r>
      <w:r>
        <w:rPr>
          <w:rFonts w:ascii="宋体" w:hAnsi="宋体" w:cs="宋体"/>
          <w:b/>
          <w:color w:val="000000"/>
          <w:kern w:val="0"/>
          <w:sz w:val="24"/>
        </w:rPr>
        <w:t>申购、赎回</w:t>
      </w:r>
      <w:r w:rsidR="00794214">
        <w:rPr>
          <w:rFonts w:ascii="宋体" w:hAnsi="宋体" w:cs="宋体" w:hint="eastAsia"/>
          <w:b/>
          <w:color w:val="000000"/>
          <w:kern w:val="0"/>
          <w:sz w:val="24"/>
        </w:rPr>
        <w:t>、</w:t>
      </w:r>
      <w:r w:rsidR="00A45E5D">
        <w:rPr>
          <w:rFonts w:ascii="宋体" w:hAnsi="宋体" w:cs="宋体" w:hint="eastAsia"/>
          <w:b/>
          <w:color w:val="000000"/>
          <w:kern w:val="0"/>
          <w:sz w:val="24"/>
        </w:rPr>
        <w:t>定期定额投资</w:t>
      </w:r>
      <w:r w:rsidR="00A45E5D">
        <w:rPr>
          <w:rFonts w:ascii="宋体" w:hAnsi="宋体" w:cs="宋体"/>
          <w:b/>
          <w:color w:val="000000"/>
          <w:kern w:val="0"/>
          <w:sz w:val="24"/>
        </w:rPr>
        <w:t>及</w:t>
      </w:r>
      <w:r w:rsidR="00794214">
        <w:rPr>
          <w:rFonts w:ascii="宋体" w:hAnsi="宋体" w:cs="宋体"/>
          <w:b/>
          <w:color w:val="000000"/>
          <w:kern w:val="0"/>
          <w:sz w:val="24"/>
        </w:rPr>
        <w:t>转换</w:t>
      </w:r>
      <w:r>
        <w:rPr>
          <w:rFonts w:ascii="宋体" w:hAnsi="宋体" w:cs="宋体"/>
          <w:b/>
          <w:color w:val="000000"/>
          <w:kern w:val="0"/>
          <w:sz w:val="24"/>
        </w:rPr>
        <w:t>业务的基金</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814"/>
        <w:gridCol w:w="1560"/>
        <w:gridCol w:w="1701"/>
        <w:gridCol w:w="1559"/>
        <w:gridCol w:w="1559"/>
      </w:tblGrid>
      <w:tr w:rsidR="00F81BFC" w:rsidTr="001C02AB">
        <w:trPr>
          <w:trHeight w:val="653"/>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2814"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基金名称</w:t>
            </w:r>
          </w:p>
        </w:tc>
        <w:tc>
          <w:tcPr>
            <w:tcW w:w="1560"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基金代码</w:t>
            </w:r>
          </w:p>
        </w:tc>
        <w:tc>
          <w:tcPr>
            <w:tcW w:w="1701"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w:t>
            </w:r>
            <w:r>
              <w:rPr>
                <w:rFonts w:ascii="宋体" w:hAnsi="宋体" w:cs="宋体"/>
                <w:b/>
                <w:color w:val="000000"/>
                <w:kern w:val="0"/>
                <w:szCs w:val="21"/>
              </w:rPr>
              <w:t>开通申购、赎回</w:t>
            </w:r>
            <w:r>
              <w:rPr>
                <w:rFonts w:ascii="宋体" w:hAnsi="宋体" w:cs="宋体" w:hint="eastAsia"/>
                <w:b/>
                <w:color w:val="000000"/>
                <w:kern w:val="0"/>
                <w:szCs w:val="21"/>
              </w:rPr>
              <w:t>业务</w:t>
            </w:r>
          </w:p>
        </w:tc>
        <w:tc>
          <w:tcPr>
            <w:tcW w:w="1559"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是否开通定期定额投资业务</w:t>
            </w:r>
          </w:p>
        </w:tc>
        <w:tc>
          <w:tcPr>
            <w:tcW w:w="1559" w:type="dxa"/>
            <w:vAlign w:val="center"/>
          </w:tcPr>
          <w:p w:rsidR="00F81BFC" w:rsidRPr="007B7E40"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w:t>
            </w:r>
            <w:r>
              <w:rPr>
                <w:rFonts w:ascii="宋体" w:hAnsi="宋体" w:cs="宋体"/>
                <w:b/>
                <w:color w:val="000000"/>
                <w:kern w:val="0"/>
                <w:szCs w:val="21"/>
              </w:rPr>
              <w:t>开通转换业务</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1</w:t>
            </w:r>
          </w:p>
        </w:tc>
        <w:tc>
          <w:tcPr>
            <w:tcW w:w="2814" w:type="dxa"/>
            <w:vAlign w:val="center"/>
          </w:tcPr>
          <w:p w:rsidR="008B0B7D" w:rsidRDefault="008B0B7D" w:rsidP="008B0B7D">
            <w:pPr>
              <w:widowControl/>
              <w:jc w:val="left"/>
              <w:rPr>
                <w:color w:val="000000"/>
                <w:kern w:val="0"/>
                <w:szCs w:val="21"/>
              </w:rPr>
            </w:pPr>
            <w:r>
              <w:rPr>
                <w:rFonts w:hint="eastAsia"/>
                <w:color w:val="000000"/>
                <w:szCs w:val="21"/>
              </w:rPr>
              <w:t>银华回报灵活配置定期开放混合型发起式证券投资基金</w:t>
            </w:r>
          </w:p>
        </w:tc>
        <w:tc>
          <w:tcPr>
            <w:tcW w:w="1560" w:type="dxa"/>
            <w:vAlign w:val="center"/>
          </w:tcPr>
          <w:p w:rsidR="008B0B7D" w:rsidRDefault="008B0B7D" w:rsidP="008B0B7D">
            <w:pPr>
              <w:jc w:val="center"/>
              <w:rPr>
                <w:color w:val="000000"/>
                <w:szCs w:val="21"/>
              </w:rPr>
            </w:pPr>
            <w:r>
              <w:rPr>
                <w:color w:val="000000"/>
                <w:szCs w:val="21"/>
              </w:rPr>
              <w:t>000904</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否</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2</w:t>
            </w:r>
          </w:p>
        </w:tc>
        <w:tc>
          <w:tcPr>
            <w:tcW w:w="2814" w:type="dxa"/>
            <w:vAlign w:val="center"/>
          </w:tcPr>
          <w:p w:rsidR="008B0B7D" w:rsidRDefault="008B0B7D" w:rsidP="008B0B7D">
            <w:pPr>
              <w:jc w:val="left"/>
              <w:rPr>
                <w:bCs/>
                <w:color w:val="000000"/>
                <w:szCs w:val="21"/>
              </w:rPr>
            </w:pPr>
            <w:r>
              <w:rPr>
                <w:rFonts w:hint="eastAsia"/>
                <w:color w:val="000000"/>
                <w:szCs w:val="21"/>
              </w:rPr>
              <w:t>银华聚利灵活配置混合型证券投资基金</w:t>
            </w:r>
          </w:p>
        </w:tc>
        <w:tc>
          <w:tcPr>
            <w:tcW w:w="1560" w:type="dxa"/>
            <w:vAlign w:val="center"/>
          </w:tcPr>
          <w:p w:rsidR="008B0B7D" w:rsidRDefault="008B0B7D" w:rsidP="008B0B7D">
            <w:pPr>
              <w:jc w:val="center"/>
              <w:rPr>
                <w:color w:val="000000"/>
                <w:szCs w:val="21"/>
              </w:rPr>
            </w:pPr>
            <w:r>
              <w:rPr>
                <w:color w:val="000000"/>
                <w:szCs w:val="21"/>
              </w:rPr>
              <w:t>A:001280</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3</w:t>
            </w:r>
          </w:p>
        </w:tc>
        <w:tc>
          <w:tcPr>
            <w:tcW w:w="2814" w:type="dxa"/>
            <w:vAlign w:val="center"/>
          </w:tcPr>
          <w:p w:rsidR="008B0B7D" w:rsidRDefault="008B0B7D" w:rsidP="008B0B7D">
            <w:pPr>
              <w:widowControl/>
              <w:jc w:val="left"/>
              <w:rPr>
                <w:bCs/>
                <w:color w:val="000000"/>
                <w:szCs w:val="21"/>
              </w:rPr>
            </w:pPr>
            <w:r>
              <w:rPr>
                <w:rFonts w:hint="eastAsia"/>
                <w:color w:val="000000"/>
                <w:szCs w:val="21"/>
              </w:rPr>
              <w:t>银华汇利灵活配置混合型证券投资基金</w:t>
            </w:r>
          </w:p>
        </w:tc>
        <w:tc>
          <w:tcPr>
            <w:tcW w:w="1560" w:type="dxa"/>
            <w:vAlign w:val="center"/>
          </w:tcPr>
          <w:p w:rsidR="008B0B7D" w:rsidRDefault="008B0B7D" w:rsidP="008B0B7D">
            <w:pPr>
              <w:jc w:val="center"/>
              <w:rPr>
                <w:color w:val="000000"/>
                <w:szCs w:val="21"/>
              </w:rPr>
            </w:pPr>
            <w:r>
              <w:rPr>
                <w:color w:val="000000"/>
                <w:szCs w:val="21"/>
              </w:rPr>
              <w:t>A:001289</w:t>
            </w:r>
            <w:r>
              <w:rPr>
                <w:color w:val="000000"/>
                <w:szCs w:val="21"/>
              </w:rPr>
              <w:br/>
              <w:t>C:002322</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4</w:t>
            </w:r>
          </w:p>
        </w:tc>
        <w:tc>
          <w:tcPr>
            <w:tcW w:w="2814" w:type="dxa"/>
            <w:vAlign w:val="center"/>
          </w:tcPr>
          <w:p w:rsidR="008B0B7D" w:rsidRDefault="008B0B7D" w:rsidP="008B0B7D">
            <w:pPr>
              <w:widowControl/>
              <w:jc w:val="left"/>
              <w:rPr>
                <w:bCs/>
                <w:color w:val="000000"/>
                <w:szCs w:val="21"/>
              </w:rPr>
            </w:pPr>
            <w:r>
              <w:rPr>
                <w:rFonts w:hint="eastAsia"/>
                <w:color w:val="000000"/>
                <w:szCs w:val="21"/>
              </w:rPr>
              <w:t>银华战略新兴灵活配置定期开放混合型发起式证券投资基金</w:t>
            </w:r>
          </w:p>
        </w:tc>
        <w:tc>
          <w:tcPr>
            <w:tcW w:w="1560" w:type="dxa"/>
            <w:vAlign w:val="center"/>
          </w:tcPr>
          <w:p w:rsidR="008B0B7D" w:rsidRDefault="008B0B7D" w:rsidP="008B0B7D">
            <w:pPr>
              <w:jc w:val="center"/>
              <w:rPr>
                <w:color w:val="000000"/>
                <w:szCs w:val="21"/>
              </w:rPr>
            </w:pPr>
            <w:r>
              <w:rPr>
                <w:color w:val="000000"/>
                <w:szCs w:val="21"/>
              </w:rPr>
              <w:t>001728</w:t>
            </w:r>
          </w:p>
        </w:tc>
        <w:tc>
          <w:tcPr>
            <w:tcW w:w="1701" w:type="dxa"/>
            <w:vAlign w:val="center"/>
          </w:tcPr>
          <w:p w:rsidR="008B0B7D" w:rsidRDefault="008B0B7D" w:rsidP="008B0B7D">
            <w:pPr>
              <w:jc w:val="center"/>
              <w:rPr>
                <w:color w:val="000000"/>
                <w:szCs w:val="21"/>
              </w:rPr>
            </w:pPr>
            <w:r>
              <w:rPr>
                <w:rFonts w:hint="eastAsia"/>
                <w:color w:val="000000"/>
                <w:szCs w:val="21"/>
              </w:rPr>
              <w:t xml:space="preserve"> </w:t>
            </w: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否</w:t>
            </w:r>
          </w:p>
        </w:tc>
        <w:tc>
          <w:tcPr>
            <w:tcW w:w="1559" w:type="dxa"/>
            <w:vAlign w:val="center"/>
          </w:tcPr>
          <w:p w:rsidR="008B0B7D" w:rsidRDefault="008B0B7D" w:rsidP="008B0B7D">
            <w:pPr>
              <w:jc w:val="center"/>
              <w:rPr>
                <w:color w:val="000000"/>
                <w:szCs w:val="21"/>
              </w:rPr>
            </w:pPr>
            <w:r>
              <w:rPr>
                <w:rFonts w:hint="eastAsia"/>
                <w:color w:val="000000"/>
                <w:szCs w:val="21"/>
              </w:rPr>
              <w:t xml:space="preserve"> </w:t>
            </w: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5</w:t>
            </w:r>
          </w:p>
        </w:tc>
        <w:tc>
          <w:tcPr>
            <w:tcW w:w="2814" w:type="dxa"/>
            <w:vAlign w:val="center"/>
          </w:tcPr>
          <w:p w:rsidR="008B0B7D" w:rsidRDefault="008B0B7D" w:rsidP="008B0B7D">
            <w:pPr>
              <w:widowControl/>
              <w:jc w:val="left"/>
              <w:rPr>
                <w:color w:val="000000"/>
                <w:szCs w:val="21"/>
              </w:rPr>
            </w:pPr>
            <w:r>
              <w:rPr>
                <w:rFonts w:hint="eastAsia"/>
                <w:color w:val="000000"/>
                <w:szCs w:val="21"/>
              </w:rPr>
              <w:t>银华万物互联灵活配置混合型证券投资基金</w:t>
            </w:r>
          </w:p>
        </w:tc>
        <w:tc>
          <w:tcPr>
            <w:tcW w:w="1560" w:type="dxa"/>
            <w:vAlign w:val="center"/>
          </w:tcPr>
          <w:p w:rsidR="008B0B7D" w:rsidRDefault="008B0B7D" w:rsidP="008B0B7D">
            <w:pPr>
              <w:jc w:val="center"/>
              <w:rPr>
                <w:color w:val="000000"/>
                <w:szCs w:val="21"/>
              </w:rPr>
            </w:pPr>
            <w:r>
              <w:rPr>
                <w:color w:val="000000"/>
                <w:szCs w:val="21"/>
              </w:rPr>
              <w:t>002161</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6</w:t>
            </w:r>
          </w:p>
        </w:tc>
        <w:tc>
          <w:tcPr>
            <w:tcW w:w="2814" w:type="dxa"/>
            <w:vAlign w:val="center"/>
          </w:tcPr>
          <w:p w:rsidR="008B0B7D" w:rsidRDefault="008B0B7D" w:rsidP="008B0B7D">
            <w:pPr>
              <w:widowControl/>
              <w:jc w:val="left"/>
              <w:rPr>
                <w:color w:val="000000"/>
                <w:szCs w:val="21"/>
              </w:rPr>
            </w:pPr>
            <w:r>
              <w:rPr>
                <w:rFonts w:hint="eastAsia"/>
                <w:color w:val="000000"/>
                <w:szCs w:val="21"/>
              </w:rPr>
              <w:t>银华通利灵活配置混合型证券投资基金</w:t>
            </w:r>
          </w:p>
        </w:tc>
        <w:tc>
          <w:tcPr>
            <w:tcW w:w="1560" w:type="dxa"/>
            <w:vAlign w:val="center"/>
          </w:tcPr>
          <w:p w:rsidR="008B0B7D" w:rsidRDefault="008B0B7D" w:rsidP="008B0B7D">
            <w:pPr>
              <w:jc w:val="center"/>
              <w:rPr>
                <w:color w:val="000000"/>
                <w:szCs w:val="21"/>
              </w:rPr>
            </w:pPr>
            <w:r>
              <w:rPr>
                <w:color w:val="000000"/>
                <w:szCs w:val="21"/>
              </w:rPr>
              <w:t>A:003062</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7</w:t>
            </w:r>
          </w:p>
        </w:tc>
        <w:tc>
          <w:tcPr>
            <w:tcW w:w="2814" w:type="dxa"/>
            <w:vAlign w:val="center"/>
          </w:tcPr>
          <w:p w:rsidR="008B0B7D" w:rsidRPr="000E2E69" w:rsidRDefault="008B0B7D" w:rsidP="008B0B7D">
            <w:pPr>
              <w:widowControl/>
              <w:jc w:val="left"/>
            </w:pPr>
            <w:r>
              <w:rPr>
                <w:rFonts w:hint="eastAsia"/>
                <w:color w:val="000000"/>
                <w:szCs w:val="21"/>
              </w:rPr>
              <w:t>银华食品饮料量化优选股票型发起式证券投资基金</w:t>
            </w:r>
          </w:p>
        </w:tc>
        <w:tc>
          <w:tcPr>
            <w:tcW w:w="1560" w:type="dxa"/>
            <w:vAlign w:val="center"/>
          </w:tcPr>
          <w:p w:rsidR="008B0B7D" w:rsidRPr="00224C03" w:rsidRDefault="008B0B7D" w:rsidP="008B0B7D">
            <w:pPr>
              <w:jc w:val="center"/>
            </w:pPr>
            <w:r>
              <w:rPr>
                <w:color w:val="000000"/>
                <w:szCs w:val="21"/>
              </w:rPr>
              <w:t>A:005235</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8</w:t>
            </w:r>
          </w:p>
        </w:tc>
        <w:tc>
          <w:tcPr>
            <w:tcW w:w="2814" w:type="dxa"/>
            <w:vAlign w:val="center"/>
          </w:tcPr>
          <w:p w:rsidR="008B0B7D" w:rsidRPr="000E2E69" w:rsidRDefault="008B0B7D" w:rsidP="008B0B7D">
            <w:pPr>
              <w:widowControl/>
              <w:jc w:val="left"/>
            </w:pPr>
            <w:r>
              <w:rPr>
                <w:rFonts w:hint="eastAsia"/>
                <w:color w:val="000000"/>
                <w:szCs w:val="21"/>
              </w:rPr>
              <w:t>银华估值优势混合型证券投资基金</w:t>
            </w:r>
          </w:p>
        </w:tc>
        <w:tc>
          <w:tcPr>
            <w:tcW w:w="1560" w:type="dxa"/>
            <w:vAlign w:val="center"/>
          </w:tcPr>
          <w:p w:rsidR="008B0B7D" w:rsidRDefault="008B0B7D" w:rsidP="008B0B7D">
            <w:pPr>
              <w:jc w:val="center"/>
            </w:pPr>
            <w:r>
              <w:rPr>
                <w:color w:val="000000"/>
                <w:szCs w:val="21"/>
              </w:rPr>
              <w:t>005250</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9</w:t>
            </w:r>
          </w:p>
        </w:tc>
        <w:tc>
          <w:tcPr>
            <w:tcW w:w="2814" w:type="dxa"/>
            <w:vAlign w:val="center"/>
          </w:tcPr>
          <w:p w:rsidR="008B0B7D" w:rsidRPr="000E2E69" w:rsidRDefault="008B0B7D" w:rsidP="008B0B7D">
            <w:pPr>
              <w:widowControl/>
              <w:jc w:val="left"/>
            </w:pPr>
            <w:r>
              <w:rPr>
                <w:rFonts w:hint="eastAsia"/>
                <w:color w:val="000000"/>
                <w:szCs w:val="21"/>
              </w:rPr>
              <w:t>银华多元动力灵活配置混合型证券投资基金</w:t>
            </w:r>
          </w:p>
        </w:tc>
        <w:tc>
          <w:tcPr>
            <w:tcW w:w="1560" w:type="dxa"/>
            <w:vAlign w:val="center"/>
          </w:tcPr>
          <w:p w:rsidR="008B0B7D" w:rsidRDefault="008B0B7D" w:rsidP="008B0B7D">
            <w:pPr>
              <w:jc w:val="center"/>
            </w:pPr>
            <w:r>
              <w:rPr>
                <w:color w:val="000000"/>
                <w:szCs w:val="21"/>
              </w:rPr>
              <w:t>005251</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10</w:t>
            </w:r>
          </w:p>
        </w:tc>
        <w:tc>
          <w:tcPr>
            <w:tcW w:w="2814" w:type="dxa"/>
            <w:vAlign w:val="center"/>
          </w:tcPr>
          <w:p w:rsidR="008B0B7D" w:rsidRPr="000E2E69" w:rsidRDefault="008B0B7D" w:rsidP="008B0B7D">
            <w:pPr>
              <w:widowControl/>
              <w:jc w:val="left"/>
            </w:pPr>
            <w:r>
              <w:rPr>
                <w:rFonts w:hint="eastAsia"/>
                <w:color w:val="000000"/>
                <w:szCs w:val="21"/>
              </w:rPr>
              <w:t>银华稳健增利灵活配置混合型发起式证券投资基金</w:t>
            </w:r>
          </w:p>
        </w:tc>
        <w:tc>
          <w:tcPr>
            <w:tcW w:w="1560" w:type="dxa"/>
            <w:vAlign w:val="center"/>
          </w:tcPr>
          <w:p w:rsidR="008B0B7D" w:rsidRDefault="008B0B7D" w:rsidP="008B0B7D">
            <w:pPr>
              <w:jc w:val="center"/>
            </w:pPr>
            <w:r>
              <w:rPr>
                <w:color w:val="000000"/>
                <w:szCs w:val="21"/>
              </w:rPr>
              <w:t>A:005260</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lastRenderedPageBreak/>
              <w:t>11</w:t>
            </w:r>
          </w:p>
        </w:tc>
        <w:tc>
          <w:tcPr>
            <w:tcW w:w="2814" w:type="dxa"/>
            <w:vAlign w:val="center"/>
          </w:tcPr>
          <w:p w:rsidR="008B0B7D" w:rsidRPr="000E2E69" w:rsidRDefault="008B0B7D" w:rsidP="008B0B7D">
            <w:pPr>
              <w:widowControl/>
              <w:jc w:val="left"/>
            </w:pPr>
            <w:r>
              <w:rPr>
                <w:rFonts w:hint="eastAsia"/>
                <w:color w:val="000000"/>
                <w:szCs w:val="21"/>
              </w:rPr>
              <w:t>银华瑞泰灵活配置混合型证券投资基金</w:t>
            </w:r>
          </w:p>
        </w:tc>
        <w:tc>
          <w:tcPr>
            <w:tcW w:w="1560" w:type="dxa"/>
            <w:vAlign w:val="center"/>
          </w:tcPr>
          <w:p w:rsidR="008B0B7D" w:rsidRDefault="008B0B7D" w:rsidP="008B0B7D">
            <w:pPr>
              <w:jc w:val="center"/>
            </w:pPr>
            <w:r>
              <w:rPr>
                <w:color w:val="000000"/>
                <w:szCs w:val="21"/>
              </w:rPr>
              <w:t>005481</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否</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12</w:t>
            </w:r>
          </w:p>
        </w:tc>
        <w:tc>
          <w:tcPr>
            <w:tcW w:w="2814" w:type="dxa"/>
            <w:vAlign w:val="center"/>
          </w:tcPr>
          <w:p w:rsidR="008B0B7D" w:rsidRPr="009821EA" w:rsidRDefault="008B0B7D" w:rsidP="008B0B7D">
            <w:pPr>
              <w:widowControl/>
              <w:jc w:val="left"/>
            </w:pPr>
            <w:r>
              <w:rPr>
                <w:rFonts w:hint="eastAsia"/>
                <w:color w:val="000000"/>
                <w:szCs w:val="21"/>
              </w:rPr>
              <w:t>银华行业轮动混合型证券投资基金</w:t>
            </w:r>
          </w:p>
        </w:tc>
        <w:tc>
          <w:tcPr>
            <w:tcW w:w="1560" w:type="dxa"/>
            <w:vAlign w:val="center"/>
          </w:tcPr>
          <w:p w:rsidR="008B0B7D" w:rsidRDefault="008B0B7D" w:rsidP="008B0B7D">
            <w:pPr>
              <w:jc w:val="center"/>
            </w:pPr>
            <w:r>
              <w:rPr>
                <w:color w:val="000000"/>
                <w:szCs w:val="21"/>
              </w:rPr>
              <w:t>006302</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13</w:t>
            </w:r>
          </w:p>
        </w:tc>
        <w:tc>
          <w:tcPr>
            <w:tcW w:w="2814" w:type="dxa"/>
            <w:vAlign w:val="center"/>
          </w:tcPr>
          <w:p w:rsidR="008B0B7D" w:rsidRPr="000E2E69" w:rsidRDefault="008B0B7D" w:rsidP="008B0B7D">
            <w:pPr>
              <w:widowControl/>
              <w:jc w:val="left"/>
            </w:pPr>
            <w:r>
              <w:rPr>
                <w:rFonts w:hint="eastAsia"/>
                <w:color w:val="000000"/>
                <w:szCs w:val="21"/>
              </w:rPr>
              <w:t>银华信用四季红债券型证券投资基金</w:t>
            </w:r>
          </w:p>
        </w:tc>
        <w:tc>
          <w:tcPr>
            <w:tcW w:w="1560" w:type="dxa"/>
            <w:vAlign w:val="center"/>
          </w:tcPr>
          <w:p w:rsidR="008B0B7D" w:rsidRDefault="008B0B7D" w:rsidP="008B0B7D">
            <w:pPr>
              <w:jc w:val="center"/>
            </w:pPr>
            <w:r>
              <w:rPr>
                <w:color w:val="000000"/>
                <w:szCs w:val="21"/>
              </w:rPr>
              <w:t>C:006837</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14</w:t>
            </w:r>
          </w:p>
        </w:tc>
        <w:tc>
          <w:tcPr>
            <w:tcW w:w="2814" w:type="dxa"/>
            <w:vAlign w:val="center"/>
          </w:tcPr>
          <w:p w:rsidR="008B0B7D" w:rsidRPr="000E2E69" w:rsidRDefault="008B0B7D" w:rsidP="008B0B7D">
            <w:pPr>
              <w:widowControl/>
              <w:jc w:val="left"/>
            </w:pPr>
            <w:r>
              <w:rPr>
                <w:rFonts w:hint="eastAsia"/>
                <w:color w:val="000000"/>
                <w:szCs w:val="21"/>
              </w:rPr>
              <w:t>银华汇益一年持有期混合型证券投资基金</w:t>
            </w:r>
          </w:p>
        </w:tc>
        <w:tc>
          <w:tcPr>
            <w:tcW w:w="1560" w:type="dxa"/>
            <w:vAlign w:val="center"/>
          </w:tcPr>
          <w:p w:rsidR="008B0B7D" w:rsidRDefault="008B0B7D" w:rsidP="008B0B7D">
            <w:pPr>
              <w:jc w:val="center"/>
            </w:pPr>
            <w:r>
              <w:rPr>
                <w:color w:val="000000"/>
                <w:szCs w:val="21"/>
              </w:rPr>
              <w:t>A:008384</w:t>
            </w:r>
            <w:r>
              <w:rPr>
                <w:color w:val="000000"/>
                <w:szCs w:val="21"/>
              </w:rPr>
              <w:br/>
              <w:t>C:008385</w:t>
            </w:r>
          </w:p>
        </w:tc>
        <w:tc>
          <w:tcPr>
            <w:tcW w:w="1701" w:type="dxa"/>
            <w:vAlign w:val="center"/>
          </w:tcPr>
          <w:p w:rsidR="008B0B7D" w:rsidRDefault="00672F74" w:rsidP="008B0B7D">
            <w:pPr>
              <w:jc w:val="center"/>
              <w:rPr>
                <w:color w:val="000000"/>
                <w:szCs w:val="21"/>
              </w:rPr>
            </w:pPr>
            <w:r>
              <w:rPr>
                <w:rFonts w:hint="eastAsia"/>
                <w:color w:val="000000"/>
                <w:szCs w:val="21"/>
              </w:rPr>
              <w:t>申购：是</w:t>
            </w:r>
          </w:p>
          <w:p w:rsidR="00672F74" w:rsidRDefault="00672F74" w:rsidP="008B0B7D">
            <w:pPr>
              <w:jc w:val="center"/>
              <w:rPr>
                <w:color w:val="000000"/>
                <w:szCs w:val="21"/>
              </w:rPr>
            </w:pPr>
            <w:r>
              <w:rPr>
                <w:rFonts w:hint="eastAsia"/>
                <w:color w:val="000000"/>
                <w:szCs w:val="21"/>
              </w:rPr>
              <w:t>赎回：最短持有期一年</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1D485E" w:rsidRPr="001D485E" w:rsidRDefault="001D485E" w:rsidP="001D485E">
            <w:pPr>
              <w:jc w:val="center"/>
              <w:rPr>
                <w:color w:val="000000"/>
                <w:szCs w:val="21"/>
              </w:rPr>
            </w:pPr>
            <w:r w:rsidRPr="001D485E">
              <w:rPr>
                <w:rFonts w:hint="eastAsia"/>
                <w:color w:val="000000"/>
                <w:szCs w:val="21"/>
              </w:rPr>
              <w:t>转入：是</w:t>
            </w:r>
          </w:p>
          <w:p w:rsidR="008B0B7D" w:rsidRDefault="001D485E" w:rsidP="001D485E">
            <w:pPr>
              <w:jc w:val="center"/>
              <w:rPr>
                <w:color w:val="000000"/>
                <w:szCs w:val="21"/>
              </w:rPr>
            </w:pPr>
            <w:r w:rsidRPr="001D485E">
              <w:rPr>
                <w:rFonts w:hint="eastAsia"/>
                <w:color w:val="000000"/>
                <w:szCs w:val="21"/>
              </w:rPr>
              <w:t>转出：最短持有期一年</w:t>
            </w:r>
          </w:p>
        </w:tc>
      </w:tr>
      <w:tr w:rsidR="008B0B7D" w:rsidTr="001C02AB">
        <w:trPr>
          <w:trHeight w:val="717"/>
          <w:jc w:val="center"/>
        </w:trPr>
        <w:tc>
          <w:tcPr>
            <w:tcW w:w="696" w:type="dxa"/>
            <w:vAlign w:val="center"/>
          </w:tcPr>
          <w:p w:rsidR="008B0B7D" w:rsidRDefault="005834F0" w:rsidP="008B0B7D">
            <w:pPr>
              <w:autoSpaceDE w:val="0"/>
              <w:autoSpaceDN w:val="0"/>
              <w:adjustRightInd w:val="0"/>
              <w:spacing w:line="480" w:lineRule="exact"/>
              <w:jc w:val="center"/>
              <w:rPr>
                <w:rFonts w:ascii="宋体" w:hAnsi="宋体"/>
                <w:bCs/>
                <w:color w:val="000000"/>
                <w:szCs w:val="21"/>
              </w:rPr>
            </w:pPr>
            <w:r>
              <w:rPr>
                <w:rFonts w:hint="eastAsia"/>
                <w:color w:val="000000"/>
                <w:sz w:val="22"/>
                <w:szCs w:val="22"/>
              </w:rPr>
              <w:t>15</w:t>
            </w:r>
          </w:p>
        </w:tc>
        <w:tc>
          <w:tcPr>
            <w:tcW w:w="2814" w:type="dxa"/>
            <w:vAlign w:val="center"/>
          </w:tcPr>
          <w:p w:rsidR="008B0B7D" w:rsidRPr="000E2E69" w:rsidRDefault="008B0B7D" w:rsidP="008B0B7D">
            <w:pPr>
              <w:widowControl/>
              <w:jc w:val="left"/>
            </w:pPr>
            <w:r>
              <w:rPr>
                <w:rFonts w:hint="eastAsia"/>
                <w:color w:val="000000"/>
                <w:szCs w:val="21"/>
              </w:rPr>
              <w:t>银华瑞祥一年持有期混合型证券投资基金</w:t>
            </w:r>
          </w:p>
        </w:tc>
        <w:tc>
          <w:tcPr>
            <w:tcW w:w="1560" w:type="dxa"/>
            <w:vAlign w:val="center"/>
          </w:tcPr>
          <w:p w:rsidR="008B0B7D" w:rsidRDefault="008B0B7D" w:rsidP="008B0B7D">
            <w:pPr>
              <w:jc w:val="center"/>
            </w:pPr>
            <w:r>
              <w:rPr>
                <w:color w:val="000000"/>
                <w:szCs w:val="21"/>
              </w:rPr>
              <w:t>011733</w:t>
            </w:r>
          </w:p>
        </w:tc>
        <w:tc>
          <w:tcPr>
            <w:tcW w:w="1701" w:type="dxa"/>
            <w:vAlign w:val="center"/>
          </w:tcPr>
          <w:p w:rsidR="008B0B7D" w:rsidRDefault="008B0B7D" w:rsidP="008B0B7D">
            <w:pPr>
              <w:jc w:val="center"/>
              <w:rPr>
                <w:color w:val="000000"/>
                <w:szCs w:val="21"/>
              </w:rPr>
            </w:pPr>
            <w:r>
              <w:rPr>
                <w:rFonts w:hint="eastAsia"/>
                <w:color w:val="000000"/>
                <w:szCs w:val="21"/>
              </w:rPr>
              <w:t>否</w:t>
            </w:r>
          </w:p>
        </w:tc>
        <w:tc>
          <w:tcPr>
            <w:tcW w:w="1559" w:type="dxa"/>
            <w:vAlign w:val="center"/>
          </w:tcPr>
          <w:p w:rsidR="008B0B7D" w:rsidRDefault="008B0B7D" w:rsidP="008B0B7D">
            <w:pPr>
              <w:jc w:val="center"/>
              <w:rPr>
                <w:color w:val="000000"/>
                <w:szCs w:val="21"/>
              </w:rPr>
            </w:pPr>
            <w:r>
              <w:rPr>
                <w:rFonts w:hint="eastAsia"/>
                <w:color w:val="000000"/>
                <w:szCs w:val="21"/>
              </w:rPr>
              <w:t>否</w:t>
            </w:r>
          </w:p>
        </w:tc>
        <w:tc>
          <w:tcPr>
            <w:tcW w:w="1559" w:type="dxa"/>
            <w:vAlign w:val="center"/>
          </w:tcPr>
          <w:p w:rsidR="008B0B7D" w:rsidRDefault="008B0B7D" w:rsidP="008B0B7D">
            <w:pPr>
              <w:jc w:val="center"/>
              <w:rPr>
                <w:color w:val="000000"/>
                <w:szCs w:val="21"/>
              </w:rPr>
            </w:pPr>
            <w:r>
              <w:rPr>
                <w:rFonts w:hint="eastAsia"/>
                <w:color w:val="000000"/>
                <w:szCs w:val="21"/>
              </w:rPr>
              <w:t>否</w:t>
            </w:r>
          </w:p>
        </w:tc>
      </w:tr>
      <w:tr w:rsidR="008B0B7D" w:rsidTr="001C02AB">
        <w:trPr>
          <w:trHeight w:val="717"/>
          <w:jc w:val="center"/>
        </w:trPr>
        <w:tc>
          <w:tcPr>
            <w:tcW w:w="696" w:type="dxa"/>
            <w:vAlign w:val="center"/>
          </w:tcPr>
          <w:p w:rsidR="008B0B7D" w:rsidRDefault="005834F0" w:rsidP="005834F0">
            <w:pPr>
              <w:autoSpaceDE w:val="0"/>
              <w:autoSpaceDN w:val="0"/>
              <w:adjustRightInd w:val="0"/>
              <w:spacing w:line="480" w:lineRule="exact"/>
              <w:jc w:val="center"/>
              <w:rPr>
                <w:rFonts w:ascii="宋体" w:hAnsi="宋体"/>
                <w:bCs/>
                <w:color w:val="000000"/>
                <w:szCs w:val="21"/>
              </w:rPr>
            </w:pPr>
            <w:r>
              <w:rPr>
                <w:rFonts w:hint="eastAsia"/>
                <w:color w:val="000000"/>
                <w:sz w:val="22"/>
                <w:szCs w:val="22"/>
              </w:rPr>
              <w:t>16</w:t>
            </w:r>
          </w:p>
        </w:tc>
        <w:tc>
          <w:tcPr>
            <w:tcW w:w="2814" w:type="dxa"/>
            <w:vAlign w:val="center"/>
          </w:tcPr>
          <w:p w:rsidR="008B0B7D" w:rsidRPr="000E2E69" w:rsidRDefault="008B0B7D" w:rsidP="008B0B7D">
            <w:pPr>
              <w:widowControl/>
              <w:jc w:val="left"/>
            </w:pPr>
            <w:r>
              <w:rPr>
                <w:rFonts w:hint="eastAsia"/>
                <w:color w:val="000000"/>
                <w:szCs w:val="21"/>
              </w:rPr>
              <w:t>银华恒生中国企业指数证券投资基金（</w:t>
            </w:r>
            <w:r>
              <w:rPr>
                <w:rFonts w:hint="eastAsia"/>
                <w:color w:val="000000"/>
                <w:szCs w:val="21"/>
              </w:rPr>
              <w:t>QDII-LOF</w:t>
            </w:r>
            <w:r>
              <w:rPr>
                <w:rFonts w:hint="eastAsia"/>
                <w:color w:val="000000"/>
                <w:szCs w:val="21"/>
              </w:rPr>
              <w:t>）</w:t>
            </w:r>
          </w:p>
        </w:tc>
        <w:tc>
          <w:tcPr>
            <w:tcW w:w="1560" w:type="dxa"/>
            <w:vAlign w:val="center"/>
          </w:tcPr>
          <w:p w:rsidR="008B0B7D" w:rsidRPr="007A390E" w:rsidRDefault="008B0B7D" w:rsidP="008B0B7D">
            <w:pPr>
              <w:jc w:val="center"/>
            </w:pPr>
            <w:r>
              <w:rPr>
                <w:color w:val="000000"/>
                <w:szCs w:val="21"/>
              </w:rPr>
              <w:t>161831</w:t>
            </w:r>
          </w:p>
        </w:tc>
        <w:tc>
          <w:tcPr>
            <w:tcW w:w="1701"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是</w:t>
            </w:r>
          </w:p>
        </w:tc>
        <w:tc>
          <w:tcPr>
            <w:tcW w:w="1559" w:type="dxa"/>
            <w:vAlign w:val="center"/>
          </w:tcPr>
          <w:p w:rsidR="008B0B7D" w:rsidRDefault="008B0B7D" w:rsidP="008B0B7D">
            <w:pPr>
              <w:jc w:val="center"/>
              <w:rPr>
                <w:color w:val="000000"/>
                <w:szCs w:val="21"/>
              </w:rPr>
            </w:pPr>
            <w:r>
              <w:rPr>
                <w:rFonts w:hint="eastAsia"/>
                <w:color w:val="000000"/>
                <w:szCs w:val="21"/>
              </w:rPr>
              <w:t>否</w:t>
            </w:r>
          </w:p>
        </w:tc>
      </w:tr>
    </w:tbl>
    <w:p w:rsidR="00FB54D3" w:rsidRDefault="00FB54D3" w:rsidP="00FB54D3">
      <w:pPr>
        <w:autoSpaceDE w:val="0"/>
        <w:autoSpaceDN w:val="0"/>
        <w:adjustRightInd w:val="0"/>
        <w:spacing w:line="480" w:lineRule="exact"/>
        <w:ind w:firstLineChars="200" w:firstLine="482"/>
        <w:rPr>
          <w:rFonts w:ascii="宋体" w:hAnsi="宋体"/>
          <w:b/>
          <w:sz w:val="24"/>
        </w:rPr>
      </w:pPr>
    </w:p>
    <w:p w:rsidR="00FB54D3" w:rsidRPr="00FB54D3" w:rsidRDefault="00FB54D3" w:rsidP="00FB54D3">
      <w:pPr>
        <w:autoSpaceDE w:val="0"/>
        <w:autoSpaceDN w:val="0"/>
        <w:adjustRightInd w:val="0"/>
        <w:spacing w:line="480" w:lineRule="exact"/>
        <w:ind w:firstLineChars="200" w:firstLine="482"/>
        <w:rPr>
          <w:rFonts w:ascii="宋体" w:hAnsi="宋体"/>
          <w:b/>
          <w:sz w:val="24"/>
        </w:rPr>
      </w:pPr>
      <w:r w:rsidRPr="00FB54D3">
        <w:rPr>
          <w:rFonts w:ascii="宋体" w:hAnsi="宋体" w:hint="eastAsia"/>
          <w:b/>
          <w:sz w:val="24"/>
        </w:rPr>
        <w:t>二、费率优惠活动</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1、优惠活动时间</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自2021年</w:t>
      </w:r>
      <w:r w:rsidR="008E11E0">
        <w:rPr>
          <w:rFonts w:ascii="宋体" w:hAnsi="宋体" w:hint="eastAsia"/>
          <w:sz w:val="24"/>
        </w:rPr>
        <w:t>7</w:t>
      </w:r>
      <w:r w:rsidRPr="00FB54D3">
        <w:rPr>
          <w:rFonts w:ascii="宋体" w:hAnsi="宋体" w:hint="eastAsia"/>
          <w:sz w:val="24"/>
        </w:rPr>
        <w:t>月</w:t>
      </w:r>
      <w:r w:rsidR="008E11E0">
        <w:rPr>
          <w:rFonts w:ascii="宋体" w:hAnsi="宋体" w:hint="eastAsia"/>
          <w:sz w:val="24"/>
        </w:rPr>
        <w:t>1</w:t>
      </w:r>
      <w:r w:rsidR="009C3B72">
        <w:rPr>
          <w:rFonts w:ascii="宋体" w:hAnsi="宋体" w:hint="eastAsia"/>
          <w:sz w:val="24"/>
        </w:rPr>
        <w:t>3</w:t>
      </w:r>
      <w:r w:rsidRPr="00FB54D3">
        <w:rPr>
          <w:rFonts w:ascii="宋体" w:hAnsi="宋体" w:hint="eastAsia"/>
          <w:sz w:val="24"/>
        </w:rPr>
        <w:t>日起持续进行，结束时间另行公告。</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2、适用投资者范围</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本活动适用于依据有关法律法规和基金合同规定可以投资证券投资基金，并通过</w:t>
      </w:r>
      <w:r w:rsidR="00590421">
        <w:rPr>
          <w:rFonts w:ascii="宋体" w:hAnsi="宋体" w:hint="eastAsia"/>
          <w:sz w:val="24"/>
        </w:rPr>
        <w:t>平安</w:t>
      </w:r>
      <w:r>
        <w:rPr>
          <w:rFonts w:ascii="宋体" w:hAnsi="宋体" w:hint="eastAsia"/>
          <w:sz w:val="24"/>
        </w:rPr>
        <w:t>银行</w:t>
      </w:r>
      <w:r w:rsidRPr="00FB54D3">
        <w:rPr>
          <w:rFonts w:ascii="宋体" w:hAnsi="宋体" w:hint="eastAsia"/>
          <w:sz w:val="24"/>
        </w:rPr>
        <w:t>申购（含定期定额投资）上述基金的投资者。</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3、费率优惠内容</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活动期间，通过</w:t>
      </w:r>
      <w:r w:rsidR="008E11E0">
        <w:rPr>
          <w:rFonts w:ascii="宋体" w:hAnsi="宋体" w:hint="eastAsia"/>
          <w:sz w:val="24"/>
        </w:rPr>
        <w:t>平安</w:t>
      </w:r>
      <w:r>
        <w:rPr>
          <w:rFonts w:ascii="宋体" w:hAnsi="宋体" w:hint="eastAsia"/>
          <w:sz w:val="24"/>
        </w:rPr>
        <w:t>银行</w:t>
      </w:r>
      <w:r w:rsidRPr="00FB54D3">
        <w:rPr>
          <w:rFonts w:ascii="宋体" w:hAnsi="宋体" w:hint="eastAsia"/>
          <w:sz w:val="24"/>
        </w:rPr>
        <w:t>办理上述基金（仅限场外前端模式）申购（含定期定额投资）业务的投资者，享有申购（含定期定额投资）费率为最低“1折”的优惠费率。上述基金具体折扣费率以代销机构的基金活动公告为准，优惠前申购（含定期定额投资）费率为固定费用的，则按原费率执行，不再享有费率折扣。</w:t>
      </w:r>
    </w:p>
    <w:p w:rsidR="00FB54D3"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上述基金费率标准详见基金合同、招募说明书等法律文件，以及本公司发布的最新业务公告。</w:t>
      </w:r>
    </w:p>
    <w:p w:rsidR="007A390E" w:rsidRPr="00FB54D3" w:rsidRDefault="00FB54D3" w:rsidP="00FB54D3">
      <w:pPr>
        <w:autoSpaceDE w:val="0"/>
        <w:autoSpaceDN w:val="0"/>
        <w:adjustRightInd w:val="0"/>
        <w:spacing w:line="480" w:lineRule="exact"/>
        <w:ind w:firstLineChars="200" w:firstLine="480"/>
        <w:rPr>
          <w:rFonts w:ascii="宋体" w:hAnsi="宋体"/>
          <w:sz w:val="24"/>
        </w:rPr>
      </w:pPr>
      <w:r w:rsidRPr="00FB54D3">
        <w:rPr>
          <w:rFonts w:ascii="宋体" w:hAnsi="宋体" w:hint="eastAsia"/>
          <w:sz w:val="24"/>
        </w:rPr>
        <w:t>本费率优惠活动内容的解释权归</w:t>
      </w:r>
      <w:r w:rsidR="008E11E0">
        <w:rPr>
          <w:rFonts w:ascii="宋体" w:hAnsi="宋体" w:hint="eastAsia"/>
          <w:sz w:val="24"/>
        </w:rPr>
        <w:t>平安</w:t>
      </w:r>
      <w:r>
        <w:rPr>
          <w:rFonts w:ascii="宋体" w:hAnsi="宋体" w:hint="eastAsia"/>
          <w:sz w:val="24"/>
        </w:rPr>
        <w:t>银行</w:t>
      </w:r>
      <w:r w:rsidRPr="00FB54D3">
        <w:rPr>
          <w:rFonts w:ascii="宋体" w:hAnsi="宋体" w:hint="eastAsia"/>
          <w:sz w:val="24"/>
        </w:rPr>
        <w:t>，费率优惠活动内容执行期间，业务办理的相关规则及流程以</w:t>
      </w:r>
      <w:r w:rsidR="00590421">
        <w:rPr>
          <w:rFonts w:ascii="宋体" w:hAnsi="宋体" w:hint="eastAsia"/>
          <w:sz w:val="24"/>
        </w:rPr>
        <w:t>平安</w:t>
      </w:r>
      <w:r>
        <w:rPr>
          <w:rFonts w:ascii="宋体" w:hAnsi="宋体" w:hint="eastAsia"/>
          <w:sz w:val="24"/>
        </w:rPr>
        <w:t>银行</w:t>
      </w:r>
      <w:r w:rsidRPr="00FB54D3">
        <w:rPr>
          <w:rFonts w:ascii="宋体" w:hAnsi="宋体" w:hint="eastAsia"/>
          <w:sz w:val="24"/>
        </w:rPr>
        <w:t>的安排和规定为准。</w:t>
      </w:r>
    </w:p>
    <w:p w:rsidR="00FB54D3" w:rsidRDefault="00FB54D3" w:rsidP="00AF28EE">
      <w:pPr>
        <w:autoSpaceDE w:val="0"/>
        <w:autoSpaceDN w:val="0"/>
        <w:adjustRightInd w:val="0"/>
        <w:spacing w:line="480" w:lineRule="exact"/>
        <w:ind w:firstLineChars="200" w:firstLine="482"/>
        <w:rPr>
          <w:rFonts w:ascii="宋体" w:hAnsi="宋体"/>
          <w:b/>
          <w:sz w:val="24"/>
        </w:rPr>
      </w:pPr>
    </w:p>
    <w:p w:rsidR="00E23268" w:rsidRDefault="00FB54D3" w:rsidP="00AF28EE">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hint="eastAsia"/>
          <w:b/>
          <w:sz w:val="24"/>
        </w:rPr>
        <w:t>三</w:t>
      </w:r>
      <w:r w:rsidR="00676FE9">
        <w:rPr>
          <w:rFonts w:ascii="宋体" w:hAnsi="宋体"/>
          <w:b/>
          <w:sz w:val="24"/>
        </w:rPr>
        <w:t>、</w:t>
      </w:r>
      <w:r w:rsidR="00676FE9">
        <w:rPr>
          <w:rFonts w:ascii="宋体" w:hAnsi="宋体" w:cs="宋体" w:hint="eastAsia"/>
          <w:b/>
          <w:color w:val="000000"/>
          <w:kern w:val="0"/>
          <w:sz w:val="24"/>
        </w:rPr>
        <w:t>投资者可通过以下途径了解或咨询相关情况</w:t>
      </w:r>
    </w:p>
    <w:p w:rsidR="004F5688" w:rsidRPr="00F01908" w:rsidRDefault="00676FE9" w:rsidP="004F5688">
      <w:pPr>
        <w:pStyle w:val="ae"/>
        <w:autoSpaceDE w:val="0"/>
        <w:autoSpaceDN w:val="0"/>
        <w:adjustRightInd w:val="0"/>
        <w:spacing w:line="360" w:lineRule="auto"/>
        <w:ind w:left="420" w:firstLineChars="0" w:firstLine="0"/>
        <w:jc w:val="left"/>
        <w:rPr>
          <w:rFonts w:ascii="宋体" w:hAnsi="宋体" w:cs="宋体"/>
          <w:kern w:val="0"/>
          <w:szCs w:val="21"/>
          <w:lang w:val="zh-CN"/>
        </w:rPr>
      </w:pPr>
      <w:r>
        <w:rPr>
          <w:rFonts w:hint="eastAsia"/>
          <w:sz w:val="24"/>
        </w:rPr>
        <w:t>1</w:t>
      </w:r>
      <w:r>
        <w:rPr>
          <w:rFonts w:hint="eastAsia"/>
          <w:sz w:val="24"/>
        </w:rPr>
        <w:t>、</w:t>
      </w:r>
      <w:r w:rsidR="004F5688" w:rsidRPr="004F5688">
        <w:rPr>
          <w:rFonts w:hint="eastAsia"/>
          <w:sz w:val="24"/>
        </w:rPr>
        <w:t>平安银行股份有限公司</w:t>
      </w:r>
    </w:p>
    <w:tbl>
      <w:tblPr>
        <w:tblW w:w="471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2254"/>
        <w:gridCol w:w="1133"/>
        <w:gridCol w:w="3331"/>
      </w:tblGrid>
      <w:tr w:rsidR="004F5688" w:rsidRPr="00F01908" w:rsidTr="00384F51">
        <w:tc>
          <w:tcPr>
            <w:tcW w:w="821" w:type="pct"/>
            <w:tcBorders>
              <w:top w:val="single" w:sz="4" w:space="0" w:color="auto"/>
              <w:left w:val="single" w:sz="4" w:space="0" w:color="auto"/>
              <w:bottom w:val="single" w:sz="4" w:space="0" w:color="auto"/>
              <w:right w:val="single" w:sz="4" w:space="0" w:color="auto"/>
            </w:tcBorders>
            <w:vAlign w:val="center"/>
            <w:hideMark/>
          </w:tcPr>
          <w:p w:rsidR="004F5688" w:rsidRPr="00F01908" w:rsidRDefault="004F5688" w:rsidP="00CA6C18">
            <w:pPr>
              <w:pStyle w:val="080318"/>
              <w:ind w:firstLineChars="0" w:firstLine="0"/>
              <w:rPr>
                <w:rFonts w:hAnsi="宋体"/>
                <w:szCs w:val="21"/>
              </w:rPr>
            </w:pPr>
            <w:r w:rsidRPr="00F01908">
              <w:rPr>
                <w:rFonts w:hAnsi="宋体" w:hint="eastAsia"/>
                <w:szCs w:val="21"/>
              </w:rPr>
              <w:lastRenderedPageBreak/>
              <w:t>注册地址</w:t>
            </w:r>
          </w:p>
        </w:tc>
        <w:tc>
          <w:tcPr>
            <w:tcW w:w="4179" w:type="pct"/>
            <w:gridSpan w:val="3"/>
            <w:tcBorders>
              <w:top w:val="single" w:sz="4" w:space="0" w:color="auto"/>
              <w:left w:val="single" w:sz="4" w:space="0" w:color="auto"/>
              <w:bottom w:val="single" w:sz="4" w:space="0" w:color="auto"/>
              <w:right w:val="single" w:sz="4" w:space="0" w:color="auto"/>
            </w:tcBorders>
            <w:hideMark/>
          </w:tcPr>
          <w:p w:rsidR="004F5688" w:rsidRPr="00FF4AB5" w:rsidRDefault="004F5688" w:rsidP="00CA6C18">
            <w:r w:rsidRPr="00FF4AB5">
              <w:rPr>
                <w:rFonts w:hint="eastAsia"/>
              </w:rPr>
              <w:t>中国深圳市深南东路</w:t>
            </w:r>
            <w:r w:rsidRPr="00FF4AB5">
              <w:rPr>
                <w:rFonts w:hint="eastAsia"/>
              </w:rPr>
              <w:t>5047</w:t>
            </w:r>
            <w:r w:rsidRPr="00FF4AB5">
              <w:rPr>
                <w:rFonts w:hint="eastAsia"/>
              </w:rPr>
              <w:t>号</w:t>
            </w:r>
          </w:p>
        </w:tc>
      </w:tr>
      <w:tr w:rsidR="004F5688" w:rsidRPr="00F01908" w:rsidTr="00384F51">
        <w:tc>
          <w:tcPr>
            <w:tcW w:w="821" w:type="pct"/>
            <w:tcBorders>
              <w:top w:val="single" w:sz="4" w:space="0" w:color="auto"/>
              <w:left w:val="single" w:sz="4" w:space="0" w:color="auto"/>
              <w:bottom w:val="single" w:sz="4" w:space="0" w:color="auto"/>
              <w:right w:val="single" w:sz="4" w:space="0" w:color="auto"/>
            </w:tcBorders>
            <w:vAlign w:val="center"/>
            <w:hideMark/>
          </w:tcPr>
          <w:p w:rsidR="004F5688" w:rsidRPr="00F01908" w:rsidRDefault="004F5688" w:rsidP="00CA6C18">
            <w:pPr>
              <w:pStyle w:val="080318"/>
              <w:ind w:firstLineChars="0" w:firstLine="0"/>
              <w:rPr>
                <w:rFonts w:hAnsi="宋体"/>
                <w:szCs w:val="21"/>
              </w:rPr>
            </w:pPr>
            <w:r w:rsidRPr="00F01908">
              <w:rPr>
                <w:rFonts w:hAnsi="宋体" w:hint="eastAsia"/>
                <w:szCs w:val="21"/>
              </w:rPr>
              <w:t>法定代表人</w:t>
            </w:r>
          </w:p>
        </w:tc>
        <w:tc>
          <w:tcPr>
            <w:tcW w:w="4179" w:type="pct"/>
            <w:gridSpan w:val="3"/>
            <w:tcBorders>
              <w:top w:val="single" w:sz="4" w:space="0" w:color="auto"/>
              <w:left w:val="single" w:sz="4" w:space="0" w:color="auto"/>
              <w:bottom w:val="single" w:sz="4" w:space="0" w:color="auto"/>
              <w:right w:val="single" w:sz="4" w:space="0" w:color="auto"/>
            </w:tcBorders>
            <w:hideMark/>
          </w:tcPr>
          <w:p w:rsidR="004F5688" w:rsidRPr="00FF4AB5" w:rsidRDefault="004F5688" w:rsidP="00CA6C18">
            <w:r w:rsidRPr="00FF4AB5">
              <w:rPr>
                <w:rFonts w:hint="eastAsia"/>
              </w:rPr>
              <w:t>谢永林</w:t>
            </w:r>
          </w:p>
        </w:tc>
      </w:tr>
      <w:tr w:rsidR="004F5688" w:rsidRPr="00F01908" w:rsidTr="00384F51">
        <w:trPr>
          <w:trHeight w:val="379"/>
        </w:trPr>
        <w:tc>
          <w:tcPr>
            <w:tcW w:w="821" w:type="pct"/>
            <w:tcBorders>
              <w:top w:val="single" w:sz="4" w:space="0" w:color="auto"/>
              <w:left w:val="single" w:sz="4" w:space="0" w:color="auto"/>
              <w:bottom w:val="single" w:sz="4" w:space="0" w:color="auto"/>
              <w:right w:val="single" w:sz="4" w:space="0" w:color="auto"/>
            </w:tcBorders>
            <w:vAlign w:val="center"/>
            <w:hideMark/>
          </w:tcPr>
          <w:p w:rsidR="004F5688" w:rsidRPr="00F01908" w:rsidRDefault="004F5688" w:rsidP="00CA6C18">
            <w:pPr>
              <w:pStyle w:val="080318"/>
              <w:ind w:firstLineChars="0" w:firstLine="0"/>
              <w:rPr>
                <w:rFonts w:hAnsi="宋体"/>
                <w:szCs w:val="21"/>
              </w:rPr>
            </w:pPr>
            <w:r w:rsidRPr="00F01908">
              <w:rPr>
                <w:rFonts w:hAnsi="宋体" w:hint="eastAsia"/>
                <w:szCs w:val="21"/>
              </w:rPr>
              <w:t>客服电话</w:t>
            </w:r>
          </w:p>
        </w:tc>
        <w:tc>
          <w:tcPr>
            <w:tcW w:w="1402" w:type="pct"/>
            <w:tcBorders>
              <w:top w:val="single" w:sz="4" w:space="0" w:color="auto"/>
              <w:left w:val="single" w:sz="4" w:space="0" w:color="auto"/>
              <w:bottom w:val="single" w:sz="4" w:space="0" w:color="auto"/>
              <w:right w:val="single" w:sz="4" w:space="0" w:color="auto"/>
            </w:tcBorders>
            <w:hideMark/>
          </w:tcPr>
          <w:p w:rsidR="004F5688" w:rsidRPr="00FF4AB5" w:rsidRDefault="004F5688" w:rsidP="00CA6C18">
            <w:r w:rsidRPr="00FF4AB5">
              <w:rPr>
                <w:rFonts w:hint="eastAsia"/>
              </w:rPr>
              <w:t>95511-3</w:t>
            </w:r>
          </w:p>
        </w:tc>
        <w:tc>
          <w:tcPr>
            <w:tcW w:w="705" w:type="pct"/>
            <w:tcBorders>
              <w:top w:val="single" w:sz="4" w:space="0" w:color="auto"/>
              <w:left w:val="single" w:sz="4" w:space="0" w:color="auto"/>
              <w:bottom w:val="single" w:sz="4" w:space="0" w:color="auto"/>
              <w:right w:val="single" w:sz="4" w:space="0" w:color="auto"/>
            </w:tcBorders>
            <w:hideMark/>
          </w:tcPr>
          <w:p w:rsidR="004F5688" w:rsidRPr="00FF4AB5" w:rsidRDefault="004F5688" w:rsidP="00CA6C18">
            <w:r w:rsidRPr="00FF4AB5">
              <w:rPr>
                <w:rFonts w:hint="eastAsia"/>
              </w:rPr>
              <w:t>网址</w:t>
            </w:r>
          </w:p>
        </w:tc>
        <w:tc>
          <w:tcPr>
            <w:tcW w:w="2072" w:type="pct"/>
            <w:tcBorders>
              <w:top w:val="single" w:sz="4" w:space="0" w:color="auto"/>
              <w:left w:val="single" w:sz="4" w:space="0" w:color="auto"/>
              <w:bottom w:val="single" w:sz="4" w:space="0" w:color="auto"/>
              <w:right w:val="single" w:sz="4" w:space="0" w:color="auto"/>
            </w:tcBorders>
            <w:hideMark/>
          </w:tcPr>
          <w:p w:rsidR="004F5688" w:rsidRDefault="004F5688" w:rsidP="00CA6C18">
            <w:r w:rsidRPr="00FF4AB5">
              <w:rPr>
                <w:rFonts w:hint="eastAsia"/>
              </w:rPr>
              <w:t>bank.pingan.com</w:t>
            </w:r>
          </w:p>
        </w:tc>
      </w:tr>
    </w:tbl>
    <w:p w:rsidR="00E23268" w:rsidRDefault="00676FE9" w:rsidP="004F5688">
      <w:pPr>
        <w:autoSpaceDE w:val="0"/>
        <w:autoSpaceDN w:val="0"/>
        <w:adjustRightInd w:val="0"/>
        <w:spacing w:line="480" w:lineRule="exact"/>
        <w:ind w:firstLineChars="200" w:firstLine="480"/>
        <w:rPr>
          <w:sz w:val="24"/>
        </w:rPr>
      </w:pPr>
      <w:r>
        <w:rPr>
          <w:rFonts w:hint="eastAsia"/>
          <w:sz w:val="24"/>
        </w:rPr>
        <w:t>2</w:t>
      </w:r>
      <w:r>
        <w:rPr>
          <w:rFonts w:hint="eastAsia"/>
          <w:sz w:val="24"/>
        </w:rPr>
        <w:t>、银华基金管理股份有限公司</w:t>
      </w:r>
    </w:p>
    <w:tbl>
      <w:tblPr>
        <w:tblW w:w="471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6765"/>
      </w:tblGrid>
      <w:tr w:rsidR="001F45F0" w:rsidRPr="00647B5B" w:rsidTr="009D6495">
        <w:tc>
          <w:tcPr>
            <w:tcW w:w="792"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客服电话</w:t>
            </w:r>
          </w:p>
        </w:tc>
        <w:tc>
          <w:tcPr>
            <w:tcW w:w="4208"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400-678-3333</w:t>
            </w:r>
            <w:r w:rsidRPr="00647B5B">
              <w:rPr>
                <w:rFonts w:hAnsi="宋体" w:hint="eastAsia"/>
                <w:szCs w:val="21"/>
              </w:rPr>
              <w:t>、</w:t>
            </w:r>
            <w:r w:rsidRPr="00647B5B">
              <w:rPr>
                <w:rFonts w:hAnsi="宋体" w:hint="eastAsia"/>
                <w:szCs w:val="21"/>
              </w:rPr>
              <w:t>010-85186558</w:t>
            </w:r>
          </w:p>
        </w:tc>
      </w:tr>
      <w:tr w:rsidR="001F45F0" w:rsidRPr="00647B5B" w:rsidTr="009D6495">
        <w:tc>
          <w:tcPr>
            <w:tcW w:w="792"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网址</w:t>
            </w:r>
          </w:p>
        </w:tc>
        <w:tc>
          <w:tcPr>
            <w:tcW w:w="4208"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szCs w:val="21"/>
              </w:rPr>
              <w:t>www.yhfund.com.cn</w:t>
            </w:r>
          </w:p>
        </w:tc>
      </w:tr>
    </w:tbl>
    <w:p w:rsidR="00FB54D3" w:rsidRDefault="00FB54D3">
      <w:pPr>
        <w:autoSpaceDE w:val="0"/>
        <w:autoSpaceDN w:val="0"/>
        <w:adjustRightInd w:val="0"/>
        <w:spacing w:line="480" w:lineRule="exact"/>
        <w:ind w:firstLineChars="200" w:firstLine="482"/>
        <w:rPr>
          <w:rFonts w:ascii="宋体" w:hAnsi="宋体" w:cs="宋体"/>
          <w:b/>
          <w:color w:val="000000"/>
          <w:kern w:val="0"/>
          <w:sz w:val="24"/>
        </w:rPr>
      </w:pPr>
    </w:p>
    <w:p w:rsidR="00E23268" w:rsidRDefault="00FB54D3">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cs="宋体" w:hint="eastAsia"/>
          <w:b/>
          <w:color w:val="000000"/>
          <w:kern w:val="0"/>
          <w:sz w:val="24"/>
        </w:rPr>
        <w:t>四</w:t>
      </w:r>
      <w:r w:rsidR="00676FE9">
        <w:rPr>
          <w:rFonts w:ascii="宋体" w:hAnsi="宋体" w:cs="宋体" w:hint="eastAsia"/>
          <w:b/>
          <w:color w:val="000000"/>
          <w:kern w:val="0"/>
          <w:sz w:val="24"/>
        </w:rPr>
        <w:t>、重要提示</w:t>
      </w:r>
    </w:p>
    <w:p w:rsidR="001C02AB" w:rsidRDefault="001C02AB"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1、</w:t>
      </w:r>
      <w:r w:rsidR="00EB5DBF" w:rsidRPr="00EB5DBF">
        <w:rPr>
          <w:rFonts w:ascii="宋体" w:hAnsi="宋体" w:hint="eastAsia"/>
          <w:kern w:val="0"/>
          <w:sz w:val="24"/>
        </w:rPr>
        <w:t>同一基金不同份额之间不支持相互转换</w:t>
      </w:r>
      <w:r w:rsidRPr="001C02AB">
        <w:rPr>
          <w:rFonts w:ascii="宋体" w:hAnsi="宋体" w:hint="eastAsia"/>
          <w:kern w:val="0"/>
          <w:sz w:val="24"/>
        </w:rPr>
        <w:t>。</w:t>
      </w:r>
    </w:p>
    <w:p w:rsidR="001C02AB" w:rsidRDefault="009B7DE4" w:rsidP="0002578C">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2</w:t>
      </w:r>
      <w:r w:rsidR="001C02AB">
        <w:rPr>
          <w:rFonts w:ascii="宋体" w:hAnsi="宋体" w:hint="eastAsia"/>
          <w:kern w:val="0"/>
          <w:sz w:val="24"/>
        </w:rPr>
        <w:t>、</w:t>
      </w:r>
      <w:r w:rsidR="005510A8" w:rsidRPr="005510A8">
        <w:rPr>
          <w:rFonts w:ascii="宋体" w:hAnsi="宋体" w:hint="eastAsia"/>
          <w:kern w:val="0"/>
          <w:sz w:val="24"/>
        </w:rPr>
        <w:t>银华汇利灵活配置混合型证券投资基金</w:t>
      </w:r>
      <w:r w:rsidR="0040207C">
        <w:rPr>
          <w:rFonts w:ascii="宋体" w:hAnsi="宋体" w:hint="eastAsia"/>
          <w:kern w:val="0"/>
          <w:sz w:val="24"/>
        </w:rPr>
        <w:t>已暂停</w:t>
      </w:r>
      <w:r w:rsidR="0040207C" w:rsidRPr="0040207C">
        <w:rPr>
          <w:rFonts w:ascii="宋体" w:hAnsi="宋体" w:hint="eastAsia"/>
          <w:kern w:val="0"/>
          <w:sz w:val="24"/>
        </w:rPr>
        <w:t>100万元以上大额申购（含定期定额投资及转换转入）业务</w:t>
      </w:r>
      <w:r w:rsidR="0002578C">
        <w:rPr>
          <w:rFonts w:ascii="宋体" w:hAnsi="宋体" w:hint="eastAsia"/>
          <w:kern w:val="0"/>
          <w:sz w:val="24"/>
        </w:rPr>
        <w:t>，</w:t>
      </w:r>
      <w:r w:rsidR="0002578C" w:rsidRPr="001032DB">
        <w:rPr>
          <w:rFonts w:ascii="宋体" w:hAnsi="宋体" w:hint="eastAsia"/>
          <w:kern w:val="0"/>
          <w:sz w:val="24"/>
        </w:rPr>
        <w:t>恢复办理</w:t>
      </w:r>
      <w:bookmarkStart w:id="0" w:name="_GoBack"/>
      <w:bookmarkEnd w:id="0"/>
      <w:r w:rsidR="0002578C" w:rsidRPr="001032DB">
        <w:rPr>
          <w:rFonts w:ascii="宋体" w:hAnsi="宋体" w:hint="eastAsia"/>
          <w:kern w:val="0"/>
          <w:sz w:val="24"/>
        </w:rPr>
        <w:t>销售机</w:t>
      </w:r>
      <w:r w:rsidR="0002578C">
        <w:rPr>
          <w:rFonts w:ascii="宋体" w:hAnsi="宋体" w:hint="eastAsia"/>
          <w:kern w:val="0"/>
          <w:sz w:val="24"/>
        </w:rPr>
        <w:t>构大额申购（含定期定额投资及转换转入）业务的具体时间将另行公告。</w:t>
      </w:r>
      <w:r w:rsidR="008E11E0" w:rsidRPr="008E11E0">
        <w:rPr>
          <w:rFonts w:ascii="宋体" w:hAnsi="宋体" w:hint="eastAsia"/>
          <w:kern w:val="0"/>
          <w:sz w:val="24"/>
        </w:rPr>
        <w:t>银华估值优势混合型证券投资基金</w:t>
      </w:r>
      <w:r w:rsidR="001C02AB" w:rsidRPr="001032DB">
        <w:rPr>
          <w:rFonts w:ascii="宋体" w:hAnsi="宋体" w:hint="eastAsia"/>
          <w:kern w:val="0"/>
          <w:sz w:val="24"/>
        </w:rPr>
        <w:t>已暂停非直销销售机构100万元以</w:t>
      </w:r>
      <w:r w:rsidR="005510A8">
        <w:rPr>
          <w:rFonts w:ascii="宋体" w:hAnsi="宋体" w:hint="eastAsia"/>
          <w:kern w:val="0"/>
          <w:sz w:val="24"/>
        </w:rPr>
        <w:t>上的大额申购（含定期定额投资及转换转入）业务</w:t>
      </w:r>
      <w:r w:rsidR="00384F51">
        <w:rPr>
          <w:rFonts w:ascii="宋体" w:hAnsi="宋体" w:hint="eastAsia"/>
          <w:kern w:val="0"/>
          <w:sz w:val="24"/>
        </w:rPr>
        <w:t>，</w:t>
      </w:r>
      <w:r w:rsidR="001C02AB" w:rsidRPr="001032DB">
        <w:rPr>
          <w:rFonts w:ascii="宋体" w:hAnsi="宋体" w:hint="eastAsia"/>
          <w:kern w:val="0"/>
          <w:sz w:val="24"/>
        </w:rPr>
        <w:t>恢复办理非直销销售机</w:t>
      </w:r>
      <w:r w:rsidR="001C02AB">
        <w:rPr>
          <w:rFonts w:ascii="宋体" w:hAnsi="宋体" w:hint="eastAsia"/>
          <w:kern w:val="0"/>
          <w:sz w:val="24"/>
        </w:rPr>
        <w:t>构大额申购（含定期定额投资及转换转入）业务的具体时间将另行公告。</w:t>
      </w:r>
    </w:p>
    <w:p w:rsidR="005510A8" w:rsidRDefault="005510A8"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3、</w:t>
      </w:r>
      <w:r w:rsidR="009B27B8" w:rsidRPr="009B27B8">
        <w:rPr>
          <w:rFonts w:ascii="宋体" w:hAnsi="宋体" w:hint="eastAsia"/>
          <w:kern w:val="0"/>
          <w:sz w:val="24"/>
        </w:rPr>
        <w:t>银华多元动力灵活配置混合型证券投资基金</w:t>
      </w:r>
      <w:r w:rsidR="009B27B8">
        <w:rPr>
          <w:rFonts w:ascii="宋体" w:hAnsi="宋体" w:hint="eastAsia"/>
          <w:kern w:val="0"/>
          <w:sz w:val="24"/>
        </w:rPr>
        <w:t>、</w:t>
      </w:r>
      <w:r w:rsidR="00521456" w:rsidRPr="00521456">
        <w:rPr>
          <w:rFonts w:ascii="宋体" w:hAnsi="宋体" w:hint="eastAsia"/>
          <w:kern w:val="0"/>
          <w:sz w:val="24"/>
        </w:rPr>
        <w:t>银华信用四季红债券型证券投资基金</w:t>
      </w:r>
      <w:r w:rsidR="00D60AC0">
        <w:rPr>
          <w:rFonts w:ascii="宋体" w:hAnsi="宋体" w:hint="eastAsia"/>
          <w:kern w:val="0"/>
          <w:sz w:val="24"/>
        </w:rPr>
        <w:t>、</w:t>
      </w:r>
      <w:r w:rsidR="00D60AC0" w:rsidRPr="00D60AC0">
        <w:rPr>
          <w:rFonts w:ascii="宋体" w:hAnsi="宋体" w:hint="eastAsia"/>
          <w:kern w:val="0"/>
          <w:sz w:val="24"/>
        </w:rPr>
        <w:t>银华通利灵活配置混合型证券投资基金</w:t>
      </w:r>
      <w:r w:rsidR="008D740F" w:rsidRPr="008D740F">
        <w:rPr>
          <w:rFonts w:ascii="宋体" w:hAnsi="宋体" w:hint="eastAsia"/>
          <w:kern w:val="0"/>
          <w:sz w:val="24"/>
        </w:rPr>
        <w:t>定期定额投资的最低金额为1元。</w:t>
      </w:r>
      <w:r w:rsidR="009928AD" w:rsidRPr="009928AD">
        <w:rPr>
          <w:rFonts w:ascii="宋体" w:hAnsi="宋体" w:hint="eastAsia"/>
          <w:kern w:val="0"/>
          <w:sz w:val="24"/>
        </w:rPr>
        <w:t>其他基金定期定额投资的最低金额为10元</w:t>
      </w:r>
      <w:r w:rsidR="009928AD">
        <w:rPr>
          <w:rFonts w:ascii="宋体" w:hAnsi="宋体" w:hint="eastAsia"/>
          <w:kern w:val="0"/>
          <w:sz w:val="24"/>
        </w:rPr>
        <w:t>。</w:t>
      </w:r>
      <w:r w:rsidR="008D740F" w:rsidRPr="008D740F">
        <w:rPr>
          <w:rFonts w:ascii="宋体" w:hAnsi="宋体" w:hint="eastAsia"/>
          <w:kern w:val="0"/>
          <w:sz w:val="24"/>
        </w:rPr>
        <w:t>如代销机构开展上述基金的定期定额投资业务在满足上述规定后如有不同的，投资者在代销机构办理上述业务时，需同时遵循代销机构的相关业务规定。</w:t>
      </w:r>
    </w:p>
    <w:p w:rsidR="00D60AC0" w:rsidRDefault="00D60AC0"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4、</w:t>
      </w:r>
      <w:r w:rsidRPr="00D60AC0">
        <w:rPr>
          <w:rFonts w:ascii="宋体" w:hAnsi="宋体" w:hint="eastAsia"/>
          <w:kern w:val="0"/>
          <w:sz w:val="24"/>
        </w:rPr>
        <w:t>银华回报灵活配置定期开放混合型发起式证券投资基金</w:t>
      </w:r>
      <w:r>
        <w:rPr>
          <w:rFonts w:ascii="宋体" w:hAnsi="宋体" w:hint="eastAsia"/>
          <w:kern w:val="0"/>
          <w:sz w:val="24"/>
        </w:rPr>
        <w:t>、</w:t>
      </w:r>
      <w:r w:rsidRPr="00D60AC0">
        <w:rPr>
          <w:rFonts w:ascii="宋体" w:hAnsi="宋体" w:hint="eastAsia"/>
          <w:kern w:val="0"/>
          <w:sz w:val="24"/>
        </w:rPr>
        <w:t>银华战略新兴灵活配置定期开放混合型发起式证券投资基金</w:t>
      </w:r>
      <w:r>
        <w:rPr>
          <w:rFonts w:ascii="宋体" w:hAnsi="宋体" w:hint="eastAsia"/>
          <w:kern w:val="0"/>
          <w:sz w:val="24"/>
        </w:rPr>
        <w:t>、</w:t>
      </w:r>
      <w:r w:rsidRPr="00D60AC0">
        <w:rPr>
          <w:rFonts w:ascii="宋体" w:hAnsi="宋体" w:hint="eastAsia"/>
          <w:kern w:val="0"/>
          <w:sz w:val="24"/>
        </w:rPr>
        <w:t>银华瑞祥一年持有期混合型证券投资基金目前处于封闭期，具体开放日期以本公司后续公告为准，敬请投资者留意。</w:t>
      </w:r>
    </w:p>
    <w:p w:rsidR="009928AD" w:rsidRPr="001C02AB" w:rsidRDefault="00D60AC0" w:rsidP="001C02AB">
      <w:pPr>
        <w:autoSpaceDE w:val="0"/>
        <w:autoSpaceDN w:val="0"/>
        <w:adjustRightInd w:val="0"/>
        <w:spacing w:line="480" w:lineRule="exact"/>
        <w:ind w:firstLineChars="200" w:firstLine="480"/>
        <w:rPr>
          <w:rFonts w:ascii="宋体" w:hAnsi="宋体"/>
          <w:kern w:val="0"/>
          <w:sz w:val="24"/>
        </w:rPr>
      </w:pPr>
      <w:r>
        <w:rPr>
          <w:rFonts w:ascii="宋体" w:hAnsi="宋体"/>
          <w:kern w:val="0"/>
          <w:sz w:val="24"/>
        </w:rPr>
        <w:t>5</w:t>
      </w:r>
      <w:r w:rsidR="009928AD">
        <w:rPr>
          <w:rFonts w:ascii="宋体" w:hAnsi="宋体"/>
          <w:kern w:val="0"/>
          <w:sz w:val="24"/>
        </w:rPr>
        <w:t>、</w:t>
      </w:r>
      <w:r w:rsidR="009928AD" w:rsidRPr="009928AD">
        <w:rPr>
          <w:rFonts w:ascii="宋体" w:hAnsi="宋体" w:hint="eastAsia"/>
          <w:kern w:val="0"/>
          <w:sz w:val="24"/>
        </w:rPr>
        <w:t>上述基金C类基金份额不参加费率优惠活动。</w:t>
      </w:r>
    </w:p>
    <w:p w:rsidR="00126B52" w:rsidRPr="00126B52" w:rsidRDefault="00D60AC0" w:rsidP="00126B52">
      <w:pPr>
        <w:autoSpaceDE w:val="0"/>
        <w:autoSpaceDN w:val="0"/>
        <w:adjustRightInd w:val="0"/>
        <w:spacing w:line="480" w:lineRule="exact"/>
        <w:ind w:firstLineChars="200" w:firstLine="480"/>
        <w:rPr>
          <w:rFonts w:ascii="宋体" w:hAnsi="宋体" w:cs="宋体"/>
          <w:kern w:val="0"/>
          <w:sz w:val="24"/>
        </w:rPr>
      </w:pPr>
      <w:r>
        <w:rPr>
          <w:rFonts w:ascii="宋体" w:hAnsi="宋体" w:cs="宋体"/>
          <w:kern w:val="0"/>
          <w:sz w:val="24"/>
        </w:rPr>
        <w:t>6</w:t>
      </w:r>
      <w:r w:rsidR="00126B52" w:rsidRPr="00170CF9">
        <w:rPr>
          <w:rFonts w:ascii="宋体" w:hAnsi="宋体" w:cs="宋体" w:hint="eastAsia"/>
          <w:kern w:val="0"/>
          <w:sz w:val="24"/>
        </w:rPr>
        <w:t>、</w:t>
      </w:r>
      <w:r w:rsidR="00126B52">
        <w:rPr>
          <w:rFonts w:ascii="宋体" w:hAnsi="宋体" w:cs="宋体" w:hint="eastAsia"/>
          <w:kern w:val="0"/>
          <w:sz w:val="24"/>
        </w:rPr>
        <w:t>本公告的解释权归银华基金管理股份有限公司所有。</w:t>
      </w:r>
    </w:p>
    <w:p w:rsidR="00E23268" w:rsidRDefault="00676FE9" w:rsidP="00AF28EE">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风险提示：基金管理人承诺以诚实信用、勤勉尽责的原则管理和运用基金资产，但不保证基金一定盈利，也不保证最低收益。敬请投资者留意投资风险。</w:t>
      </w:r>
    </w:p>
    <w:p w:rsidR="008F1420" w:rsidRDefault="008F1420" w:rsidP="00AF28EE">
      <w:pPr>
        <w:autoSpaceDE w:val="0"/>
        <w:autoSpaceDN w:val="0"/>
        <w:adjustRightInd w:val="0"/>
        <w:spacing w:line="480" w:lineRule="exact"/>
        <w:ind w:firstLineChars="200" w:firstLine="480"/>
        <w:rPr>
          <w:rFonts w:ascii="宋体" w:hAnsi="宋体" w:cs="宋体"/>
          <w:color w:val="000000"/>
          <w:kern w:val="0"/>
          <w:sz w:val="24"/>
        </w:rPr>
      </w:pPr>
    </w:p>
    <w:p w:rsidR="00E23268" w:rsidRDefault="00676FE9" w:rsidP="00AF28EE">
      <w:pPr>
        <w:autoSpaceDE w:val="0"/>
        <w:autoSpaceDN w:val="0"/>
        <w:adjustRightIn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特此公告。</w:t>
      </w:r>
    </w:p>
    <w:p w:rsidR="00E23268" w:rsidRDefault="00676FE9">
      <w:pPr>
        <w:spacing w:line="480" w:lineRule="exact"/>
        <w:ind w:firstLineChars="200" w:firstLine="480"/>
        <w:jc w:val="right"/>
        <w:rPr>
          <w:rFonts w:ascii="宋体" w:hAnsi="宋体" w:cs="宋体"/>
          <w:color w:val="000000"/>
          <w:kern w:val="0"/>
          <w:sz w:val="24"/>
        </w:rPr>
      </w:pPr>
      <w:r>
        <w:rPr>
          <w:rFonts w:ascii="宋体" w:hAnsi="宋体" w:cs="宋体" w:hint="eastAsia"/>
          <w:color w:val="000000"/>
          <w:kern w:val="0"/>
          <w:sz w:val="24"/>
        </w:rPr>
        <w:t>银华基金管理股份有限公司</w:t>
      </w:r>
    </w:p>
    <w:p w:rsidR="00E23268" w:rsidRDefault="00676FE9">
      <w:pPr>
        <w:spacing w:line="480" w:lineRule="exact"/>
        <w:ind w:right="240" w:firstLineChars="200" w:firstLine="480"/>
        <w:jc w:val="right"/>
      </w:pPr>
      <w:r>
        <w:rPr>
          <w:rFonts w:ascii="宋体" w:hAnsi="宋体" w:cs="宋体"/>
          <w:kern w:val="0"/>
          <w:sz w:val="24"/>
        </w:rPr>
        <w:t>20</w:t>
      </w:r>
      <w:r w:rsidR="000E2E69">
        <w:rPr>
          <w:rFonts w:ascii="宋体" w:hAnsi="宋体" w:cs="宋体"/>
          <w:kern w:val="0"/>
          <w:sz w:val="24"/>
        </w:rPr>
        <w:t>21</w:t>
      </w:r>
      <w:r>
        <w:rPr>
          <w:rFonts w:ascii="宋体" w:hAnsi="宋体" w:cs="宋体" w:hint="eastAsia"/>
          <w:kern w:val="0"/>
          <w:sz w:val="24"/>
        </w:rPr>
        <w:t>年</w:t>
      </w:r>
      <w:r w:rsidR="004F5688">
        <w:rPr>
          <w:rFonts w:ascii="宋体" w:hAnsi="宋体" w:cs="宋体"/>
          <w:kern w:val="0"/>
          <w:sz w:val="24"/>
        </w:rPr>
        <w:t>7</w:t>
      </w:r>
      <w:r>
        <w:rPr>
          <w:rFonts w:ascii="宋体" w:hAnsi="宋体" w:cs="宋体" w:hint="eastAsia"/>
          <w:kern w:val="0"/>
          <w:sz w:val="24"/>
        </w:rPr>
        <w:t>月</w:t>
      </w:r>
      <w:r w:rsidR="009C3B72">
        <w:rPr>
          <w:rFonts w:ascii="宋体" w:hAnsi="宋体" w:cs="宋体"/>
          <w:kern w:val="0"/>
          <w:sz w:val="24"/>
        </w:rPr>
        <w:t>12</w:t>
      </w:r>
      <w:r>
        <w:rPr>
          <w:rFonts w:ascii="宋体" w:hAnsi="宋体" w:cs="宋体" w:hint="eastAsia"/>
          <w:kern w:val="0"/>
          <w:sz w:val="24"/>
        </w:rPr>
        <w:t>日</w:t>
      </w:r>
    </w:p>
    <w:sectPr w:rsidR="00E23268" w:rsidSect="00E23268">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51" w:rsidRDefault="00BC2F51" w:rsidP="00E23268">
      <w:r>
        <w:separator/>
      </w:r>
    </w:p>
  </w:endnote>
  <w:endnote w:type="continuationSeparator" w:id="0">
    <w:p w:rsidR="00BC2F51" w:rsidRDefault="00BC2F51" w:rsidP="00E23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C8426B">
    <w:pPr>
      <w:pStyle w:val="a6"/>
      <w:framePr w:wrap="around" w:vAnchor="text" w:hAnchor="margin" w:xAlign="center" w:y="1"/>
      <w:rPr>
        <w:rStyle w:val="aa"/>
      </w:rPr>
    </w:pPr>
    <w:r>
      <w:fldChar w:fldCharType="begin"/>
    </w:r>
    <w:r w:rsidR="00B03885">
      <w:rPr>
        <w:rStyle w:val="aa"/>
      </w:rPr>
      <w:instrText xml:space="preserve">PAGE  </w:instrText>
    </w:r>
    <w:r>
      <w:fldChar w:fldCharType="end"/>
    </w:r>
  </w:p>
  <w:p w:rsidR="00B03885" w:rsidRDefault="00B0388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C8426B">
    <w:pPr>
      <w:pStyle w:val="a6"/>
      <w:framePr w:wrap="around" w:vAnchor="text" w:hAnchor="margin" w:xAlign="center" w:y="1"/>
      <w:rPr>
        <w:rStyle w:val="aa"/>
      </w:rPr>
    </w:pPr>
    <w:r>
      <w:fldChar w:fldCharType="begin"/>
    </w:r>
    <w:r w:rsidR="00B03885">
      <w:rPr>
        <w:rStyle w:val="aa"/>
      </w:rPr>
      <w:instrText xml:space="preserve">PAGE  </w:instrText>
    </w:r>
    <w:r>
      <w:fldChar w:fldCharType="separate"/>
    </w:r>
    <w:r w:rsidR="003D205B">
      <w:rPr>
        <w:rStyle w:val="aa"/>
        <w:noProof/>
      </w:rPr>
      <w:t>1</w:t>
    </w:r>
    <w:r>
      <w:fldChar w:fldCharType="end"/>
    </w:r>
  </w:p>
  <w:p w:rsidR="00B03885" w:rsidRDefault="00B038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51" w:rsidRDefault="00BC2F51" w:rsidP="00E23268">
      <w:r>
        <w:separator/>
      </w:r>
    </w:p>
  </w:footnote>
  <w:footnote w:type="continuationSeparator" w:id="0">
    <w:p w:rsidR="00BC2F51" w:rsidRDefault="00BC2F51" w:rsidP="00E23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B03885">
    <w:pPr>
      <w:pStyle w:val="a7"/>
      <w:jc w:val="both"/>
    </w:pPr>
    <w:r>
      <w:rPr>
        <w:noProof/>
      </w:rPr>
      <w:drawing>
        <wp:inline distT="0" distB="0" distL="0" distR="0">
          <wp:extent cx="1857375" cy="401320"/>
          <wp:effectExtent l="0" t="0" r="0" b="0"/>
          <wp:docPr id="2" name="图片 2" descr="D:\A工作\公司文件\银华中英文全称logo（股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工作\公司文件\银华中英文全称logo（股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83978" cy="4074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87E"/>
    <w:rsid w:val="00011E3C"/>
    <w:rsid w:val="000136D5"/>
    <w:rsid w:val="0001394D"/>
    <w:rsid w:val="00013DE2"/>
    <w:rsid w:val="00020691"/>
    <w:rsid w:val="00021498"/>
    <w:rsid w:val="0002578C"/>
    <w:rsid w:val="000278EC"/>
    <w:rsid w:val="00032785"/>
    <w:rsid w:val="00034BDA"/>
    <w:rsid w:val="00040207"/>
    <w:rsid w:val="00043E73"/>
    <w:rsid w:val="00052BE9"/>
    <w:rsid w:val="00055CEC"/>
    <w:rsid w:val="000577E1"/>
    <w:rsid w:val="0006069D"/>
    <w:rsid w:val="00063EE9"/>
    <w:rsid w:val="00065069"/>
    <w:rsid w:val="00066AC6"/>
    <w:rsid w:val="00070E72"/>
    <w:rsid w:val="000764DA"/>
    <w:rsid w:val="00076D2D"/>
    <w:rsid w:val="00080AB0"/>
    <w:rsid w:val="00081762"/>
    <w:rsid w:val="00085F17"/>
    <w:rsid w:val="00086517"/>
    <w:rsid w:val="000900E7"/>
    <w:rsid w:val="000910C3"/>
    <w:rsid w:val="000912F2"/>
    <w:rsid w:val="000A1DAC"/>
    <w:rsid w:val="000A270F"/>
    <w:rsid w:val="000A49A4"/>
    <w:rsid w:val="000A7746"/>
    <w:rsid w:val="000B3930"/>
    <w:rsid w:val="000B5A0A"/>
    <w:rsid w:val="000B5F89"/>
    <w:rsid w:val="000C0994"/>
    <w:rsid w:val="000C30CF"/>
    <w:rsid w:val="000C517E"/>
    <w:rsid w:val="000C5F47"/>
    <w:rsid w:val="000D507C"/>
    <w:rsid w:val="000D532F"/>
    <w:rsid w:val="000D5842"/>
    <w:rsid w:val="000E0EF9"/>
    <w:rsid w:val="000E2E69"/>
    <w:rsid w:val="000E4176"/>
    <w:rsid w:val="000E60C8"/>
    <w:rsid w:val="000E7D14"/>
    <w:rsid w:val="000F1155"/>
    <w:rsid w:val="000F7FF6"/>
    <w:rsid w:val="00101406"/>
    <w:rsid w:val="001024E9"/>
    <w:rsid w:val="00102E74"/>
    <w:rsid w:val="001032DB"/>
    <w:rsid w:val="00114DEE"/>
    <w:rsid w:val="001211B1"/>
    <w:rsid w:val="00121A68"/>
    <w:rsid w:val="00125EC4"/>
    <w:rsid w:val="001263EE"/>
    <w:rsid w:val="00126B52"/>
    <w:rsid w:val="001271F0"/>
    <w:rsid w:val="001305EF"/>
    <w:rsid w:val="0013500D"/>
    <w:rsid w:val="00137F11"/>
    <w:rsid w:val="0014059E"/>
    <w:rsid w:val="00141191"/>
    <w:rsid w:val="00145152"/>
    <w:rsid w:val="00146491"/>
    <w:rsid w:val="00146FD4"/>
    <w:rsid w:val="00147ED5"/>
    <w:rsid w:val="00153050"/>
    <w:rsid w:val="00153446"/>
    <w:rsid w:val="00153AF6"/>
    <w:rsid w:val="00154133"/>
    <w:rsid w:val="00157D8D"/>
    <w:rsid w:val="00160B7D"/>
    <w:rsid w:val="00163DFE"/>
    <w:rsid w:val="00165678"/>
    <w:rsid w:val="00170CF9"/>
    <w:rsid w:val="00172A27"/>
    <w:rsid w:val="001751C0"/>
    <w:rsid w:val="00176B3E"/>
    <w:rsid w:val="001801FE"/>
    <w:rsid w:val="00186A3C"/>
    <w:rsid w:val="00187D1D"/>
    <w:rsid w:val="00195358"/>
    <w:rsid w:val="001953CD"/>
    <w:rsid w:val="001968B9"/>
    <w:rsid w:val="00196AEF"/>
    <w:rsid w:val="001A2026"/>
    <w:rsid w:val="001A21A4"/>
    <w:rsid w:val="001A46C3"/>
    <w:rsid w:val="001A7E3B"/>
    <w:rsid w:val="001B1E2E"/>
    <w:rsid w:val="001B3425"/>
    <w:rsid w:val="001C02AB"/>
    <w:rsid w:val="001C0431"/>
    <w:rsid w:val="001C7652"/>
    <w:rsid w:val="001D15ED"/>
    <w:rsid w:val="001D485E"/>
    <w:rsid w:val="001D4E40"/>
    <w:rsid w:val="001D62CB"/>
    <w:rsid w:val="001E0149"/>
    <w:rsid w:val="001E026A"/>
    <w:rsid w:val="001E17DD"/>
    <w:rsid w:val="001E31F4"/>
    <w:rsid w:val="001E3D9B"/>
    <w:rsid w:val="001E5D71"/>
    <w:rsid w:val="001E7096"/>
    <w:rsid w:val="001F45F0"/>
    <w:rsid w:val="00204D42"/>
    <w:rsid w:val="002062E8"/>
    <w:rsid w:val="0021002E"/>
    <w:rsid w:val="00212573"/>
    <w:rsid w:val="00212F5B"/>
    <w:rsid w:val="0021479E"/>
    <w:rsid w:val="00224C03"/>
    <w:rsid w:val="002275D6"/>
    <w:rsid w:val="0023093C"/>
    <w:rsid w:val="00233B75"/>
    <w:rsid w:val="00237AE7"/>
    <w:rsid w:val="00246559"/>
    <w:rsid w:val="00246BFB"/>
    <w:rsid w:val="00250D7E"/>
    <w:rsid w:val="0025279C"/>
    <w:rsid w:val="00253359"/>
    <w:rsid w:val="002534F0"/>
    <w:rsid w:val="00257895"/>
    <w:rsid w:val="00260BE4"/>
    <w:rsid w:val="002611FB"/>
    <w:rsid w:val="002661DD"/>
    <w:rsid w:val="00266F58"/>
    <w:rsid w:val="00272B2C"/>
    <w:rsid w:val="00272B3E"/>
    <w:rsid w:val="0027441D"/>
    <w:rsid w:val="00274EBC"/>
    <w:rsid w:val="0027551F"/>
    <w:rsid w:val="00292C86"/>
    <w:rsid w:val="002A10E2"/>
    <w:rsid w:val="002A1167"/>
    <w:rsid w:val="002A1B4E"/>
    <w:rsid w:val="002A32E2"/>
    <w:rsid w:val="002B3D53"/>
    <w:rsid w:val="002C11C2"/>
    <w:rsid w:val="002C37FE"/>
    <w:rsid w:val="002C4F63"/>
    <w:rsid w:val="002C4FA5"/>
    <w:rsid w:val="002C61AF"/>
    <w:rsid w:val="002C62DD"/>
    <w:rsid w:val="002C6A67"/>
    <w:rsid w:val="002D1AB6"/>
    <w:rsid w:val="002D20B7"/>
    <w:rsid w:val="002D43E2"/>
    <w:rsid w:val="002E4618"/>
    <w:rsid w:val="002E6273"/>
    <w:rsid w:val="002F07FC"/>
    <w:rsid w:val="002F6357"/>
    <w:rsid w:val="00305FE2"/>
    <w:rsid w:val="00306E90"/>
    <w:rsid w:val="0031537E"/>
    <w:rsid w:val="00321F5E"/>
    <w:rsid w:val="003227D2"/>
    <w:rsid w:val="00326D15"/>
    <w:rsid w:val="00327A9F"/>
    <w:rsid w:val="00327E39"/>
    <w:rsid w:val="0033576C"/>
    <w:rsid w:val="00337650"/>
    <w:rsid w:val="003400FF"/>
    <w:rsid w:val="003403A4"/>
    <w:rsid w:val="00345CA3"/>
    <w:rsid w:val="003479C1"/>
    <w:rsid w:val="0035717B"/>
    <w:rsid w:val="0035753F"/>
    <w:rsid w:val="00360AB2"/>
    <w:rsid w:val="00366CC7"/>
    <w:rsid w:val="00374837"/>
    <w:rsid w:val="003763DA"/>
    <w:rsid w:val="00376B67"/>
    <w:rsid w:val="00377629"/>
    <w:rsid w:val="0038203F"/>
    <w:rsid w:val="00383AA8"/>
    <w:rsid w:val="00384F51"/>
    <w:rsid w:val="00385F04"/>
    <w:rsid w:val="003863F8"/>
    <w:rsid w:val="00391EA1"/>
    <w:rsid w:val="00397136"/>
    <w:rsid w:val="003A3223"/>
    <w:rsid w:val="003A3A33"/>
    <w:rsid w:val="003A776F"/>
    <w:rsid w:val="003A7F8A"/>
    <w:rsid w:val="003C3055"/>
    <w:rsid w:val="003C6B5A"/>
    <w:rsid w:val="003D0187"/>
    <w:rsid w:val="003D205B"/>
    <w:rsid w:val="003D20F1"/>
    <w:rsid w:val="003D229D"/>
    <w:rsid w:val="003E21EA"/>
    <w:rsid w:val="003E4E0F"/>
    <w:rsid w:val="003F237F"/>
    <w:rsid w:val="003F58EB"/>
    <w:rsid w:val="003F6D9B"/>
    <w:rsid w:val="0040207C"/>
    <w:rsid w:val="00402A6C"/>
    <w:rsid w:val="00414CD9"/>
    <w:rsid w:val="004240C1"/>
    <w:rsid w:val="00435CC8"/>
    <w:rsid w:val="00435F68"/>
    <w:rsid w:val="004432E7"/>
    <w:rsid w:val="0044353A"/>
    <w:rsid w:val="00444121"/>
    <w:rsid w:val="004456AD"/>
    <w:rsid w:val="004460B9"/>
    <w:rsid w:val="00454B6D"/>
    <w:rsid w:val="004564A0"/>
    <w:rsid w:val="004577D0"/>
    <w:rsid w:val="004627A5"/>
    <w:rsid w:val="004679B0"/>
    <w:rsid w:val="0047376C"/>
    <w:rsid w:val="00474290"/>
    <w:rsid w:val="004759C2"/>
    <w:rsid w:val="004772BB"/>
    <w:rsid w:val="00482FA9"/>
    <w:rsid w:val="00483054"/>
    <w:rsid w:val="004839B5"/>
    <w:rsid w:val="0049420C"/>
    <w:rsid w:val="004A1425"/>
    <w:rsid w:val="004A4271"/>
    <w:rsid w:val="004A43E7"/>
    <w:rsid w:val="004A705B"/>
    <w:rsid w:val="004B1E65"/>
    <w:rsid w:val="004B242B"/>
    <w:rsid w:val="004B6575"/>
    <w:rsid w:val="004B7780"/>
    <w:rsid w:val="004C4771"/>
    <w:rsid w:val="004C592A"/>
    <w:rsid w:val="004D0716"/>
    <w:rsid w:val="004D4079"/>
    <w:rsid w:val="004D4198"/>
    <w:rsid w:val="004D6490"/>
    <w:rsid w:val="004E04D4"/>
    <w:rsid w:val="004E7298"/>
    <w:rsid w:val="004F0173"/>
    <w:rsid w:val="004F0B49"/>
    <w:rsid w:val="004F3F6D"/>
    <w:rsid w:val="004F507F"/>
    <w:rsid w:val="004F5688"/>
    <w:rsid w:val="0050253F"/>
    <w:rsid w:val="00504967"/>
    <w:rsid w:val="00507154"/>
    <w:rsid w:val="005106D8"/>
    <w:rsid w:val="0051337F"/>
    <w:rsid w:val="00521456"/>
    <w:rsid w:val="00522FEF"/>
    <w:rsid w:val="00523DD0"/>
    <w:rsid w:val="005510A8"/>
    <w:rsid w:val="005523C0"/>
    <w:rsid w:val="00554009"/>
    <w:rsid w:val="00554D82"/>
    <w:rsid w:val="00557C63"/>
    <w:rsid w:val="00560768"/>
    <w:rsid w:val="00561A7C"/>
    <w:rsid w:val="00566EB2"/>
    <w:rsid w:val="00571238"/>
    <w:rsid w:val="005720A4"/>
    <w:rsid w:val="005738AD"/>
    <w:rsid w:val="00580606"/>
    <w:rsid w:val="005819DA"/>
    <w:rsid w:val="005834F0"/>
    <w:rsid w:val="0058430E"/>
    <w:rsid w:val="005863D2"/>
    <w:rsid w:val="00590421"/>
    <w:rsid w:val="005929EC"/>
    <w:rsid w:val="005932B3"/>
    <w:rsid w:val="005934B3"/>
    <w:rsid w:val="005969EF"/>
    <w:rsid w:val="005A0F5C"/>
    <w:rsid w:val="005A524C"/>
    <w:rsid w:val="005B68A5"/>
    <w:rsid w:val="005C09FE"/>
    <w:rsid w:val="005C1DEB"/>
    <w:rsid w:val="005C2862"/>
    <w:rsid w:val="005C75A0"/>
    <w:rsid w:val="005D0CEA"/>
    <w:rsid w:val="005D11C3"/>
    <w:rsid w:val="005D2500"/>
    <w:rsid w:val="005D7764"/>
    <w:rsid w:val="005E57BF"/>
    <w:rsid w:val="005E58F9"/>
    <w:rsid w:val="005E6330"/>
    <w:rsid w:val="005E6BA5"/>
    <w:rsid w:val="005F0B1D"/>
    <w:rsid w:val="005F1A34"/>
    <w:rsid w:val="005F42F3"/>
    <w:rsid w:val="005F6605"/>
    <w:rsid w:val="005F7C7D"/>
    <w:rsid w:val="00602333"/>
    <w:rsid w:val="00604141"/>
    <w:rsid w:val="00606D7C"/>
    <w:rsid w:val="00612092"/>
    <w:rsid w:val="00612FA3"/>
    <w:rsid w:val="00613177"/>
    <w:rsid w:val="00620C41"/>
    <w:rsid w:val="006211BB"/>
    <w:rsid w:val="00623F32"/>
    <w:rsid w:val="00625EAA"/>
    <w:rsid w:val="0062608F"/>
    <w:rsid w:val="00630301"/>
    <w:rsid w:val="00631773"/>
    <w:rsid w:val="00640D3B"/>
    <w:rsid w:val="006424B8"/>
    <w:rsid w:val="00643FD8"/>
    <w:rsid w:val="0064553F"/>
    <w:rsid w:val="006456F8"/>
    <w:rsid w:val="00646E1F"/>
    <w:rsid w:val="006544E2"/>
    <w:rsid w:val="0066122F"/>
    <w:rsid w:val="006711A3"/>
    <w:rsid w:val="00672597"/>
    <w:rsid w:val="00672F74"/>
    <w:rsid w:val="00674C02"/>
    <w:rsid w:val="00676FE9"/>
    <w:rsid w:val="00677390"/>
    <w:rsid w:val="006774B3"/>
    <w:rsid w:val="00680EE0"/>
    <w:rsid w:val="00684871"/>
    <w:rsid w:val="006864D9"/>
    <w:rsid w:val="00687CCF"/>
    <w:rsid w:val="00695CCA"/>
    <w:rsid w:val="006A5A2E"/>
    <w:rsid w:val="006A6320"/>
    <w:rsid w:val="006B3AD7"/>
    <w:rsid w:val="006C75C7"/>
    <w:rsid w:val="006D1DCD"/>
    <w:rsid w:val="006D37CB"/>
    <w:rsid w:val="006E3389"/>
    <w:rsid w:val="006E35C4"/>
    <w:rsid w:val="006E53A8"/>
    <w:rsid w:val="006E58A5"/>
    <w:rsid w:val="006E6983"/>
    <w:rsid w:val="006E6A04"/>
    <w:rsid w:val="006E70AA"/>
    <w:rsid w:val="006E7763"/>
    <w:rsid w:val="006F4D10"/>
    <w:rsid w:val="00701800"/>
    <w:rsid w:val="0070708D"/>
    <w:rsid w:val="007100AF"/>
    <w:rsid w:val="007110C8"/>
    <w:rsid w:val="00714939"/>
    <w:rsid w:val="00714EBD"/>
    <w:rsid w:val="00717B04"/>
    <w:rsid w:val="00721FE0"/>
    <w:rsid w:val="0072495F"/>
    <w:rsid w:val="00725E83"/>
    <w:rsid w:val="007261FC"/>
    <w:rsid w:val="007268DE"/>
    <w:rsid w:val="007278D7"/>
    <w:rsid w:val="007301DC"/>
    <w:rsid w:val="00735C47"/>
    <w:rsid w:val="00737892"/>
    <w:rsid w:val="00741B41"/>
    <w:rsid w:val="00744FD3"/>
    <w:rsid w:val="007453BC"/>
    <w:rsid w:val="00745FC8"/>
    <w:rsid w:val="007511F1"/>
    <w:rsid w:val="0075212A"/>
    <w:rsid w:val="007539E4"/>
    <w:rsid w:val="00754A13"/>
    <w:rsid w:val="00755D83"/>
    <w:rsid w:val="00756CF2"/>
    <w:rsid w:val="00760317"/>
    <w:rsid w:val="007626D6"/>
    <w:rsid w:val="00763921"/>
    <w:rsid w:val="007652AD"/>
    <w:rsid w:val="00765EE7"/>
    <w:rsid w:val="00770246"/>
    <w:rsid w:val="00772660"/>
    <w:rsid w:val="007733DA"/>
    <w:rsid w:val="00775765"/>
    <w:rsid w:val="007767E5"/>
    <w:rsid w:val="00782E88"/>
    <w:rsid w:val="00782F72"/>
    <w:rsid w:val="007837A7"/>
    <w:rsid w:val="0078502C"/>
    <w:rsid w:val="007857C2"/>
    <w:rsid w:val="007869B3"/>
    <w:rsid w:val="00792C26"/>
    <w:rsid w:val="00794214"/>
    <w:rsid w:val="00794EC6"/>
    <w:rsid w:val="00794FCC"/>
    <w:rsid w:val="0079654E"/>
    <w:rsid w:val="00796CB5"/>
    <w:rsid w:val="00797A6F"/>
    <w:rsid w:val="007A390E"/>
    <w:rsid w:val="007B2AFA"/>
    <w:rsid w:val="007B329F"/>
    <w:rsid w:val="007B7E40"/>
    <w:rsid w:val="007C01FE"/>
    <w:rsid w:val="007D0A35"/>
    <w:rsid w:val="007D67BA"/>
    <w:rsid w:val="007E176B"/>
    <w:rsid w:val="007E3846"/>
    <w:rsid w:val="007E62AC"/>
    <w:rsid w:val="007F1A80"/>
    <w:rsid w:val="007F1E41"/>
    <w:rsid w:val="007F3E6F"/>
    <w:rsid w:val="007F628F"/>
    <w:rsid w:val="007F669F"/>
    <w:rsid w:val="007F783B"/>
    <w:rsid w:val="00800A19"/>
    <w:rsid w:val="00801102"/>
    <w:rsid w:val="00801C4C"/>
    <w:rsid w:val="0080270F"/>
    <w:rsid w:val="00802B91"/>
    <w:rsid w:val="008032DD"/>
    <w:rsid w:val="00805902"/>
    <w:rsid w:val="00811621"/>
    <w:rsid w:val="008132F5"/>
    <w:rsid w:val="008145EE"/>
    <w:rsid w:val="00820D04"/>
    <w:rsid w:val="008214CC"/>
    <w:rsid w:val="0082167C"/>
    <w:rsid w:val="008221B8"/>
    <w:rsid w:val="00822CBE"/>
    <w:rsid w:val="00823678"/>
    <w:rsid w:val="00824020"/>
    <w:rsid w:val="00824CB8"/>
    <w:rsid w:val="00827229"/>
    <w:rsid w:val="008306EE"/>
    <w:rsid w:val="00831222"/>
    <w:rsid w:val="008322B4"/>
    <w:rsid w:val="008335F3"/>
    <w:rsid w:val="00833B25"/>
    <w:rsid w:val="008351CB"/>
    <w:rsid w:val="00837412"/>
    <w:rsid w:val="0084158E"/>
    <w:rsid w:val="00841F8D"/>
    <w:rsid w:val="008431A5"/>
    <w:rsid w:val="0084780E"/>
    <w:rsid w:val="00850375"/>
    <w:rsid w:val="008541ED"/>
    <w:rsid w:val="008575B4"/>
    <w:rsid w:val="00862180"/>
    <w:rsid w:val="008658FC"/>
    <w:rsid w:val="00865DC8"/>
    <w:rsid w:val="008677ED"/>
    <w:rsid w:val="0087242D"/>
    <w:rsid w:val="00872EFD"/>
    <w:rsid w:val="00875991"/>
    <w:rsid w:val="0088007E"/>
    <w:rsid w:val="00887260"/>
    <w:rsid w:val="00887629"/>
    <w:rsid w:val="008A0649"/>
    <w:rsid w:val="008A29F7"/>
    <w:rsid w:val="008A60CE"/>
    <w:rsid w:val="008B0B7D"/>
    <w:rsid w:val="008B1991"/>
    <w:rsid w:val="008B42EB"/>
    <w:rsid w:val="008B5AA7"/>
    <w:rsid w:val="008B6FB1"/>
    <w:rsid w:val="008C54B8"/>
    <w:rsid w:val="008D425F"/>
    <w:rsid w:val="008D724A"/>
    <w:rsid w:val="008D740F"/>
    <w:rsid w:val="008E11E0"/>
    <w:rsid w:val="008E34F5"/>
    <w:rsid w:val="008E494A"/>
    <w:rsid w:val="008F0E80"/>
    <w:rsid w:val="008F1420"/>
    <w:rsid w:val="008F184A"/>
    <w:rsid w:val="008F1A2A"/>
    <w:rsid w:val="008F586A"/>
    <w:rsid w:val="008F7432"/>
    <w:rsid w:val="00901895"/>
    <w:rsid w:val="00905D61"/>
    <w:rsid w:val="0090757E"/>
    <w:rsid w:val="009103E5"/>
    <w:rsid w:val="00920BA8"/>
    <w:rsid w:val="00920E5C"/>
    <w:rsid w:val="009218D0"/>
    <w:rsid w:val="00925007"/>
    <w:rsid w:val="00931412"/>
    <w:rsid w:val="00931AF0"/>
    <w:rsid w:val="00933B01"/>
    <w:rsid w:val="00941B0E"/>
    <w:rsid w:val="00942B37"/>
    <w:rsid w:val="00943961"/>
    <w:rsid w:val="00943BBA"/>
    <w:rsid w:val="00943E4E"/>
    <w:rsid w:val="00945216"/>
    <w:rsid w:val="00945CC3"/>
    <w:rsid w:val="00947F40"/>
    <w:rsid w:val="00950C12"/>
    <w:rsid w:val="00962071"/>
    <w:rsid w:val="00963662"/>
    <w:rsid w:val="00970813"/>
    <w:rsid w:val="009726CD"/>
    <w:rsid w:val="0098021B"/>
    <w:rsid w:val="009803C5"/>
    <w:rsid w:val="00980A05"/>
    <w:rsid w:val="00981C71"/>
    <w:rsid w:val="00981F4E"/>
    <w:rsid w:val="009821EA"/>
    <w:rsid w:val="0099036A"/>
    <w:rsid w:val="0099135A"/>
    <w:rsid w:val="009928AD"/>
    <w:rsid w:val="00995186"/>
    <w:rsid w:val="00997C52"/>
    <w:rsid w:val="00997D36"/>
    <w:rsid w:val="00997FB1"/>
    <w:rsid w:val="009A1F12"/>
    <w:rsid w:val="009A3D3C"/>
    <w:rsid w:val="009A4C3E"/>
    <w:rsid w:val="009A6697"/>
    <w:rsid w:val="009B27B8"/>
    <w:rsid w:val="009B7DE4"/>
    <w:rsid w:val="009C0E97"/>
    <w:rsid w:val="009C1085"/>
    <w:rsid w:val="009C3B72"/>
    <w:rsid w:val="009C4840"/>
    <w:rsid w:val="009D01C4"/>
    <w:rsid w:val="009D1234"/>
    <w:rsid w:val="009D473B"/>
    <w:rsid w:val="009D6495"/>
    <w:rsid w:val="009E01B5"/>
    <w:rsid w:val="009E3BEA"/>
    <w:rsid w:val="009E61F5"/>
    <w:rsid w:val="009E7C15"/>
    <w:rsid w:val="009F04BF"/>
    <w:rsid w:val="009F4145"/>
    <w:rsid w:val="009F4485"/>
    <w:rsid w:val="009F7F2E"/>
    <w:rsid w:val="00A02277"/>
    <w:rsid w:val="00A02BA9"/>
    <w:rsid w:val="00A0303F"/>
    <w:rsid w:val="00A0384D"/>
    <w:rsid w:val="00A04C5B"/>
    <w:rsid w:val="00A12A6F"/>
    <w:rsid w:val="00A1703C"/>
    <w:rsid w:val="00A2169C"/>
    <w:rsid w:val="00A22CF4"/>
    <w:rsid w:val="00A25EF3"/>
    <w:rsid w:val="00A31F54"/>
    <w:rsid w:val="00A32C91"/>
    <w:rsid w:val="00A45E5D"/>
    <w:rsid w:val="00A514A6"/>
    <w:rsid w:val="00A52E23"/>
    <w:rsid w:val="00A620B8"/>
    <w:rsid w:val="00A633D0"/>
    <w:rsid w:val="00A63C13"/>
    <w:rsid w:val="00A702B5"/>
    <w:rsid w:val="00A72181"/>
    <w:rsid w:val="00A74185"/>
    <w:rsid w:val="00A74975"/>
    <w:rsid w:val="00A74B04"/>
    <w:rsid w:val="00A74E21"/>
    <w:rsid w:val="00A8517E"/>
    <w:rsid w:val="00AA00F4"/>
    <w:rsid w:val="00AA0627"/>
    <w:rsid w:val="00AA3AD6"/>
    <w:rsid w:val="00AB5EFA"/>
    <w:rsid w:val="00AB7148"/>
    <w:rsid w:val="00AB7705"/>
    <w:rsid w:val="00AC0F56"/>
    <w:rsid w:val="00AC421C"/>
    <w:rsid w:val="00AC52E1"/>
    <w:rsid w:val="00AC5EBB"/>
    <w:rsid w:val="00AC71B4"/>
    <w:rsid w:val="00AD1850"/>
    <w:rsid w:val="00AD31F8"/>
    <w:rsid w:val="00AD3D8D"/>
    <w:rsid w:val="00AE15A2"/>
    <w:rsid w:val="00AE1D76"/>
    <w:rsid w:val="00AE244B"/>
    <w:rsid w:val="00AE5B8A"/>
    <w:rsid w:val="00AF28EE"/>
    <w:rsid w:val="00AF29EF"/>
    <w:rsid w:val="00AF358B"/>
    <w:rsid w:val="00B014DE"/>
    <w:rsid w:val="00B02A68"/>
    <w:rsid w:val="00B03885"/>
    <w:rsid w:val="00B03A68"/>
    <w:rsid w:val="00B10133"/>
    <w:rsid w:val="00B1332C"/>
    <w:rsid w:val="00B13688"/>
    <w:rsid w:val="00B138F1"/>
    <w:rsid w:val="00B17DD0"/>
    <w:rsid w:val="00B224F3"/>
    <w:rsid w:val="00B22C62"/>
    <w:rsid w:val="00B25E32"/>
    <w:rsid w:val="00B34994"/>
    <w:rsid w:val="00B354D6"/>
    <w:rsid w:val="00B41820"/>
    <w:rsid w:val="00B41DB1"/>
    <w:rsid w:val="00B4325C"/>
    <w:rsid w:val="00B4400D"/>
    <w:rsid w:val="00B453E2"/>
    <w:rsid w:val="00B5220F"/>
    <w:rsid w:val="00B529BE"/>
    <w:rsid w:val="00B62418"/>
    <w:rsid w:val="00B6332C"/>
    <w:rsid w:val="00B63DC8"/>
    <w:rsid w:val="00B6405D"/>
    <w:rsid w:val="00B7550A"/>
    <w:rsid w:val="00B77C9A"/>
    <w:rsid w:val="00B93A49"/>
    <w:rsid w:val="00B93F38"/>
    <w:rsid w:val="00B95254"/>
    <w:rsid w:val="00B97C36"/>
    <w:rsid w:val="00BA674A"/>
    <w:rsid w:val="00BB00BE"/>
    <w:rsid w:val="00BB1416"/>
    <w:rsid w:val="00BB153D"/>
    <w:rsid w:val="00BB2DE7"/>
    <w:rsid w:val="00BB3213"/>
    <w:rsid w:val="00BB4237"/>
    <w:rsid w:val="00BB75FE"/>
    <w:rsid w:val="00BC2F51"/>
    <w:rsid w:val="00BD1293"/>
    <w:rsid w:val="00BD312A"/>
    <w:rsid w:val="00BD4FDC"/>
    <w:rsid w:val="00BD7E6E"/>
    <w:rsid w:val="00BE00DC"/>
    <w:rsid w:val="00BE0DBE"/>
    <w:rsid w:val="00BE19F0"/>
    <w:rsid w:val="00BE7C37"/>
    <w:rsid w:val="00BF1F07"/>
    <w:rsid w:val="00BF254F"/>
    <w:rsid w:val="00BF3727"/>
    <w:rsid w:val="00BF5B7D"/>
    <w:rsid w:val="00BF60B5"/>
    <w:rsid w:val="00BF764B"/>
    <w:rsid w:val="00C02783"/>
    <w:rsid w:val="00C02938"/>
    <w:rsid w:val="00C02B15"/>
    <w:rsid w:val="00C049D4"/>
    <w:rsid w:val="00C04DA8"/>
    <w:rsid w:val="00C06285"/>
    <w:rsid w:val="00C100B5"/>
    <w:rsid w:val="00C10245"/>
    <w:rsid w:val="00C11A9F"/>
    <w:rsid w:val="00C15062"/>
    <w:rsid w:val="00C161EF"/>
    <w:rsid w:val="00C21046"/>
    <w:rsid w:val="00C21AAD"/>
    <w:rsid w:val="00C22E98"/>
    <w:rsid w:val="00C30130"/>
    <w:rsid w:val="00C319CF"/>
    <w:rsid w:val="00C4106E"/>
    <w:rsid w:val="00C41E7F"/>
    <w:rsid w:val="00C42449"/>
    <w:rsid w:val="00C42A49"/>
    <w:rsid w:val="00C438C8"/>
    <w:rsid w:val="00C45906"/>
    <w:rsid w:val="00C47E5A"/>
    <w:rsid w:val="00C51A26"/>
    <w:rsid w:val="00C56E63"/>
    <w:rsid w:val="00C63C41"/>
    <w:rsid w:val="00C64776"/>
    <w:rsid w:val="00C651FB"/>
    <w:rsid w:val="00C677C5"/>
    <w:rsid w:val="00C71119"/>
    <w:rsid w:val="00C73668"/>
    <w:rsid w:val="00C75A45"/>
    <w:rsid w:val="00C768CB"/>
    <w:rsid w:val="00C77A4D"/>
    <w:rsid w:val="00C8426B"/>
    <w:rsid w:val="00C87F77"/>
    <w:rsid w:val="00C91681"/>
    <w:rsid w:val="00C920CB"/>
    <w:rsid w:val="00C9426B"/>
    <w:rsid w:val="00CA3EF0"/>
    <w:rsid w:val="00CA55E8"/>
    <w:rsid w:val="00CA6E4F"/>
    <w:rsid w:val="00CB0181"/>
    <w:rsid w:val="00CB3E85"/>
    <w:rsid w:val="00CB6ED5"/>
    <w:rsid w:val="00CC30B7"/>
    <w:rsid w:val="00CC3FF8"/>
    <w:rsid w:val="00CD120B"/>
    <w:rsid w:val="00CD154F"/>
    <w:rsid w:val="00CD3521"/>
    <w:rsid w:val="00CE2A86"/>
    <w:rsid w:val="00CE2FD3"/>
    <w:rsid w:val="00CE5F8D"/>
    <w:rsid w:val="00CE73A3"/>
    <w:rsid w:val="00CE787C"/>
    <w:rsid w:val="00CE7EDA"/>
    <w:rsid w:val="00CF2330"/>
    <w:rsid w:val="00CF5903"/>
    <w:rsid w:val="00CF62EE"/>
    <w:rsid w:val="00D00B84"/>
    <w:rsid w:val="00D016FB"/>
    <w:rsid w:val="00D03739"/>
    <w:rsid w:val="00D07D84"/>
    <w:rsid w:val="00D10659"/>
    <w:rsid w:val="00D13695"/>
    <w:rsid w:val="00D13912"/>
    <w:rsid w:val="00D24389"/>
    <w:rsid w:val="00D335E4"/>
    <w:rsid w:val="00D36884"/>
    <w:rsid w:val="00D40F4B"/>
    <w:rsid w:val="00D42016"/>
    <w:rsid w:val="00D42607"/>
    <w:rsid w:val="00D44208"/>
    <w:rsid w:val="00D45F50"/>
    <w:rsid w:val="00D471B7"/>
    <w:rsid w:val="00D53744"/>
    <w:rsid w:val="00D56112"/>
    <w:rsid w:val="00D601D3"/>
    <w:rsid w:val="00D60378"/>
    <w:rsid w:val="00D60AC0"/>
    <w:rsid w:val="00D6362D"/>
    <w:rsid w:val="00D742D7"/>
    <w:rsid w:val="00D77DFC"/>
    <w:rsid w:val="00D80011"/>
    <w:rsid w:val="00D8232A"/>
    <w:rsid w:val="00D83486"/>
    <w:rsid w:val="00D84A71"/>
    <w:rsid w:val="00D8797B"/>
    <w:rsid w:val="00D900E0"/>
    <w:rsid w:val="00D906CB"/>
    <w:rsid w:val="00D936D9"/>
    <w:rsid w:val="00D95DBA"/>
    <w:rsid w:val="00D96AF8"/>
    <w:rsid w:val="00D96C3E"/>
    <w:rsid w:val="00D96C80"/>
    <w:rsid w:val="00D96E3C"/>
    <w:rsid w:val="00D96F76"/>
    <w:rsid w:val="00D97EA2"/>
    <w:rsid w:val="00DA0378"/>
    <w:rsid w:val="00DA19CD"/>
    <w:rsid w:val="00DA2F65"/>
    <w:rsid w:val="00DA4D33"/>
    <w:rsid w:val="00DA4E75"/>
    <w:rsid w:val="00DA4EA2"/>
    <w:rsid w:val="00DB32C5"/>
    <w:rsid w:val="00DB399F"/>
    <w:rsid w:val="00DB4D7E"/>
    <w:rsid w:val="00DB5504"/>
    <w:rsid w:val="00DD0BD6"/>
    <w:rsid w:val="00DD224E"/>
    <w:rsid w:val="00DD3293"/>
    <w:rsid w:val="00DD5C6C"/>
    <w:rsid w:val="00DE0571"/>
    <w:rsid w:val="00DF4A95"/>
    <w:rsid w:val="00DF5785"/>
    <w:rsid w:val="00E01962"/>
    <w:rsid w:val="00E0546C"/>
    <w:rsid w:val="00E06F03"/>
    <w:rsid w:val="00E10274"/>
    <w:rsid w:val="00E11A38"/>
    <w:rsid w:val="00E131B0"/>
    <w:rsid w:val="00E23268"/>
    <w:rsid w:val="00E24F3B"/>
    <w:rsid w:val="00E260EA"/>
    <w:rsid w:val="00E32720"/>
    <w:rsid w:val="00E3771F"/>
    <w:rsid w:val="00E438CE"/>
    <w:rsid w:val="00E44149"/>
    <w:rsid w:val="00E44A3E"/>
    <w:rsid w:val="00E45D79"/>
    <w:rsid w:val="00E51B49"/>
    <w:rsid w:val="00E5357F"/>
    <w:rsid w:val="00E57172"/>
    <w:rsid w:val="00E57298"/>
    <w:rsid w:val="00E60136"/>
    <w:rsid w:val="00E619D2"/>
    <w:rsid w:val="00E62901"/>
    <w:rsid w:val="00E76DB0"/>
    <w:rsid w:val="00E81ACD"/>
    <w:rsid w:val="00E859CD"/>
    <w:rsid w:val="00E91435"/>
    <w:rsid w:val="00E94C47"/>
    <w:rsid w:val="00E95949"/>
    <w:rsid w:val="00E97E7D"/>
    <w:rsid w:val="00EA04C2"/>
    <w:rsid w:val="00EA17F8"/>
    <w:rsid w:val="00EA2120"/>
    <w:rsid w:val="00EA7029"/>
    <w:rsid w:val="00EB051A"/>
    <w:rsid w:val="00EB063A"/>
    <w:rsid w:val="00EB09CA"/>
    <w:rsid w:val="00EB3095"/>
    <w:rsid w:val="00EB5CDC"/>
    <w:rsid w:val="00EB5DBF"/>
    <w:rsid w:val="00EC0A9D"/>
    <w:rsid w:val="00EC27C5"/>
    <w:rsid w:val="00EC6324"/>
    <w:rsid w:val="00EC6F39"/>
    <w:rsid w:val="00EC787F"/>
    <w:rsid w:val="00ED19F7"/>
    <w:rsid w:val="00ED7557"/>
    <w:rsid w:val="00EE2465"/>
    <w:rsid w:val="00EE246C"/>
    <w:rsid w:val="00EE2A90"/>
    <w:rsid w:val="00EE4142"/>
    <w:rsid w:val="00EE4BE9"/>
    <w:rsid w:val="00EE4C54"/>
    <w:rsid w:val="00EE68C1"/>
    <w:rsid w:val="00EF30CB"/>
    <w:rsid w:val="00EF7923"/>
    <w:rsid w:val="00F01FE6"/>
    <w:rsid w:val="00F02F67"/>
    <w:rsid w:val="00F0476A"/>
    <w:rsid w:val="00F07312"/>
    <w:rsid w:val="00F1636F"/>
    <w:rsid w:val="00F167D5"/>
    <w:rsid w:val="00F1686C"/>
    <w:rsid w:val="00F20813"/>
    <w:rsid w:val="00F20BAD"/>
    <w:rsid w:val="00F21EF4"/>
    <w:rsid w:val="00F26BB1"/>
    <w:rsid w:val="00F403B2"/>
    <w:rsid w:val="00F409FF"/>
    <w:rsid w:val="00F4491D"/>
    <w:rsid w:val="00F4565D"/>
    <w:rsid w:val="00F45E58"/>
    <w:rsid w:val="00F519B7"/>
    <w:rsid w:val="00F51E85"/>
    <w:rsid w:val="00F560D8"/>
    <w:rsid w:val="00F57959"/>
    <w:rsid w:val="00F62E09"/>
    <w:rsid w:val="00F63A60"/>
    <w:rsid w:val="00F65E06"/>
    <w:rsid w:val="00F666B1"/>
    <w:rsid w:val="00F72452"/>
    <w:rsid w:val="00F75A52"/>
    <w:rsid w:val="00F77EF1"/>
    <w:rsid w:val="00F81AE9"/>
    <w:rsid w:val="00F81BFC"/>
    <w:rsid w:val="00F8589D"/>
    <w:rsid w:val="00F86FE9"/>
    <w:rsid w:val="00F90236"/>
    <w:rsid w:val="00F91B41"/>
    <w:rsid w:val="00F93109"/>
    <w:rsid w:val="00F96D34"/>
    <w:rsid w:val="00F96E9B"/>
    <w:rsid w:val="00FA03E7"/>
    <w:rsid w:val="00FA29E1"/>
    <w:rsid w:val="00FA2C99"/>
    <w:rsid w:val="00FA2D66"/>
    <w:rsid w:val="00FA3265"/>
    <w:rsid w:val="00FA3CE3"/>
    <w:rsid w:val="00FA532F"/>
    <w:rsid w:val="00FA6069"/>
    <w:rsid w:val="00FB0B3F"/>
    <w:rsid w:val="00FB13E0"/>
    <w:rsid w:val="00FB2166"/>
    <w:rsid w:val="00FB23FC"/>
    <w:rsid w:val="00FB54D3"/>
    <w:rsid w:val="00FB649B"/>
    <w:rsid w:val="00FB7848"/>
    <w:rsid w:val="00FC6494"/>
    <w:rsid w:val="00FD0BED"/>
    <w:rsid w:val="00FD2845"/>
    <w:rsid w:val="00FD7EB2"/>
    <w:rsid w:val="00FE1E33"/>
    <w:rsid w:val="00FF0CBA"/>
    <w:rsid w:val="00FF3576"/>
    <w:rsid w:val="00FF3DCB"/>
    <w:rsid w:val="00FF5DF0"/>
    <w:rsid w:val="04FA53CC"/>
    <w:rsid w:val="084B18BB"/>
    <w:rsid w:val="09024E2A"/>
    <w:rsid w:val="0DA95114"/>
    <w:rsid w:val="0FB22330"/>
    <w:rsid w:val="10EF6EF9"/>
    <w:rsid w:val="161D6F0E"/>
    <w:rsid w:val="171F1A66"/>
    <w:rsid w:val="17551C27"/>
    <w:rsid w:val="17AB7E51"/>
    <w:rsid w:val="1B8129DC"/>
    <w:rsid w:val="1C495FDF"/>
    <w:rsid w:val="20A86616"/>
    <w:rsid w:val="21664A8C"/>
    <w:rsid w:val="219B6A2E"/>
    <w:rsid w:val="23744E26"/>
    <w:rsid w:val="262B257C"/>
    <w:rsid w:val="266D3492"/>
    <w:rsid w:val="28571459"/>
    <w:rsid w:val="2A7A2984"/>
    <w:rsid w:val="2EF87249"/>
    <w:rsid w:val="2F8B0EF4"/>
    <w:rsid w:val="3281009F"/>
    <w:rsid w:val="337964B2"/>
    <w:rsid w:val="365C118D"/>
    <w:rsid w:val="3A4D76F5"/>
    <w:rsid w:val="3E002786"/>
    <w:rsid w:val="3E061E9B"/>
    <w:rsid w:val="3EC637D9"/>
    <w:rsid w:val="404033B1"/>
    <w:rsid w:val="408665F9"/>
    <w:rsid w:val="42451FEC"/>
    <w:rsid w:val="428D6891"/>
    <w:rsid w:val="42CC0B53"/>
    <w:rsid w:val="43A629C3"/>
    <w:rsid w:val="45EA5092"/>
    <w:rsid w:val="47223BA1"/>
    <w:rsid w:val="4851274E"/>
    <w:rsid w:val="4B081D51"/>
    <w:rsid w:val="4BA1254A"/>
    <w:rsid w:val="4EBE0F41"/>
    <w:rsid w:val="5251543B"/>
    <w:rsid w:val="596A65C7"/>
    <w:rsid w:val="597C41B8"/>
    <w:rsid w:val="5BF809D2"/>
    <w:rsid w:val="5DB60C7C"/>
    <w:rsid w:val="61A87FD0"/>
    <w:rsid w:val="66BB4F65"/>
    <w:rsid w:val="67953176"/>
    <w:rsid w:val="69CA2B86"/>
    <w:rsid w:val="6A490BC2"/>
    <w:rsid w:val="6D434B54"/>
    <w:rsid w:val="6F771931"/>
    <w:rsid w:val="71594732"/>
    <w:rsid w:val="71870AA9"/>
    <w:rsid w:val="727F771B"/>
    <w:rsid w:val="73DB5E82"/>
    <w:rsid w:val="75E06A23"/>
    <w:rsid w:val="773B7C33"/>
    <w:rsid w:val="78174053"/>
    <w:rsid w:val="7E342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uiPriority="0"/>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23268"/>
    <w:pPr>
      <w:jc w:val="left"/>
    </w:pPr>
  </w:style>
  <w:style w:type="paragraph" w:styleId="a4">
    <w:name w:val="Date"/>
    <w:basedOn w:val="a"/>
    <w:next w:val="a"/>
    <w:link w:val="Char0"/>
    <w:uiPriority w:val="99"/>
    <w:semiHidden/>
    <w:unhideWhenUsed/>
    <w:rsid w:val="00E23268"/>
    <w:pPr>
      <w:ind w:leftChars="2500" w:left="100"/>
    </w:pPr>
  </w:style>
  <w:style w:type="paragraph" w:styleId="a5">
    <w:name w:val="Balloon Text"/>
    <w:basedOn w:val="a"/>
    <w:link w:val="Char1"/>
    <w:qFormat/>
    <w:rsid w:val="00E23268"/>
    <w:rPr>
      <w:sz w:val="18"/>
      <w:szCs w:val="18"/>
    </w:rPr>
  </w:style>
  <w:style w:type="paragraph" w:styleId="a6">
    <w:name w:val="footer"/>
    <w:basedOn w:val="a"/>
    <w:qFormat/>
    <w:rsid w:val="00E23268"/>
    <w:pPr>
      <w:tabs>
        <w:tab w:val="center" w:pos="4153"/>
        <w:tab w:val="right" w:pos="8306"/>
      </w:tabs>
      <w:snapToGrid w:val="0"/>
      <w:jc w:val="left"/>
    </w:pPr>
    <w:rPr>
      <w:sz w:val="18"/>
      <w:szCs w:val="18"/>
    </w:rPr>
  </w:style>
  <w:style w:type="paragraph" w:styleId="a7">
    <w:name w:val="header"/>
    <w:basedOn w:val="a"/>
    <w:qFormat/>
    <w:rsid w:val="00E2326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rsid w:val="00E23268"/>
    <w:rPr>
      <w:b/>
      <w:bCs/>
    </w:rPr>
  </w:style>
  <w:style w:type="character" w:styleId="a9">
    <w:name w:val="Strong"/>
    <w:uiPriority w:val="22"/>
    <w:qFormat/>
    <w:rsid w:val="00E23268"/>
    <w:rPr>
      <w:b/>
      <w:bCs/>
    </w:rPr>
  </w:style>
  <w:style w:type="character" w:styleId="aa">
    <w:name w:val="page number"/>
    <w:basedOn w:val="a0"/>
    <w:qFormat/>
    <w:rsid w:val="00E23268"/>
  </w:style>
  <w:style w:type="character" w:styleId="ab">
    <w:name w:val="FollowedHyperlink"/>
    <w:basedOn w:val="a0"/>
    <w:uiPriority w:val="99"/>
    <w:semiHidden/>
    <w:unhideWhenUsed/>
    <w:qFormat/>
    <w:rsid w:val="00E23268"/>
    <w:rPr>
      <w:color w:val="800080"/>
      <w:u w:val="single"/>
    </w:rPr>
  </w:style>
  <w:style w:type="character" w:styleId="ac">
    <w:name w:val="Hyperlink"/>
    <w:qFormat/>
    <w:rsid w:val="00E23268"/>
    <w:rPr>
      <w:color w:val="0000FF"/>
      <w:u w:val="single"/>
    </w:rPr>
  </w:style>
  <w:style w:type="character" w:styleId="ad">
    <w:name w:val="annotation reference"/>
    <w:qFormat/>
    <w:rsid w:val="00E23268"/>
    <w:rPr>
      <w:sz w:val="21"/>
      <w:szCs w:val="21"/>
    </w:rPr>
  </w:style>
  <w:style w:type="character" w:customStyle="1" w:styleId="Char2">
    <w:name w:val="批注主题 Char"/>
    <w:link w:val="a8"/>
    <w:qFormat/>
    <w:rsid w:val="00E23268"/>
    <w:rPr>
      <w:b/>
      <w:bCs/>
      <w:kern w:val="2"/>
      <w:sz w:val="21"/>
      <w:szCs w:val="24"/>
    </w:rPr>
  </w:style>
  <w:style w:type="character" w:customStyle="1" w:styleId="Char">
    <w:name w:val="批注文字 Char"/>
    <w:link w:val="a3"/>
    <w:qFormat/>
    <w:rsid w:val="00E23268"/>
    <w:rPr>
      <w:kern w:val="2"/>
      <w:sz w:val="21"/>
      <w:szCs w:val="24"/>
    </w:rPr>
  </w:style>
  <w:style w:type="character" w:customStyle="1" w:styleId="Char1">
    <w:name w:val="批注框文本 Char"/>
    <w:link w:val="a5"/>
    <w:qFormat/>
    <w:rsid w:val="00E23268"/>
    <w:rPr>
      <w:kern w:val="2"/>
      <w:sz w:val="18"/>
      <w:szCs w:val="18"/>
    </w:rPr>
  </w:style>
  <w:style w:type="paragraph" w:customStyle="1" w:styleId="CharCharCharCharCharChar1CharCharChar">
    <w:name w:val="Char Char Char Char Char Char1 Char Char Char"/>
    <w:basedOn w:val="a"/>
    <w:qFormat/>
    <w:rsid w:val="00E23268"/>
    <w:pPr>
      <w:autoSpaceDE w:val="0"/>
      <w:autoSpaceDN w:val="0"/>
      <w:adjustRightInd w:val="0"/>
      <w:jc w:val="left"/>
      <w:textAlignment w:val="baseline"/>
    </w:pPr>
    <w:rPr>
      <w:rFonts w:eastAsia="方正仿宋简体"/>
      <w:sz w:val="32"/>
      <w:szCs w:val="20"/>
    </w:rPr>
  </w:style>
  <w:style w:type="paragraph" w:customStyle="1" w:styleId="Char3">
    <w:name w:val="Char"/>
    <w:basedOn w:val="a"/>
    <w:qFormat/>
    <w:rsid w:val="00E23268"/>
  </w:style>
  <w:style w:type="character" w:customStyle="1" w:styleId="Char0">
    <w:name w:val="日期 Char"/>
    <w:basedOn w:val="a0"/>
    <w:link w:val="a4"/>
    <w:uiPriority w:val="99"/>
    <w:semiHidden/>
    <w:qFormat/>
    <w:rsid w:val="00E23268"/>
    <w:rPr>
      <w:kern w:val="2"/>
      <w:sz w:val="21"/>
      <w:szCs w:val="24"/>
    </w:rPr>
  </w:style>
  <w:style w:type="character" w:customStyle="1" w:styleId="awspan1">
    <w:name w:val="awspan1"/>
    <w:basedOn w:val="a0"/>
    <w:qFormat/>
    <w:rsid w:val="00E23268"/>
    <w:rPr>
      <w:color w:val="000000"/>
      <w:sz w:val="24"/>
      <w:szCs w:val="24"/>
    </w:rPr>
  </w:style>
  <w:style w:type="paragraph" w:customStyle="1" w:styleId="080318">
    <w:name w:val="产品方案正文080318"/>
    <w:basedOn w:val="a"/>
    <w:uiPriority w:val="99"/>
    <w:qFormat/>
    <w:rsid w:val="001F45F0"/>
    <w:pPr>
      <w:autoSpaceDE w:val="0"/>
      <w:autoSpaceDN w:val="0"/>
      <w:adjustRightInd w:val="0"/>
      <w:snapToGrid w:val="0"/>
      <w:spacing w:line="360" w:lineRule="auto"/>
      <w:ind w:firstLineChars="200" w:firstLine="200"/>
    </w:pPr>
    <w:rPr>
      <w:rFonts w:ascii="宋体" w:cs="宋体"/>
      <w:szCs w:val="20"/>
      <w:lang w:val="zh-CN"/>
    </w:rPr>
  </w:style>
  <w:style w:type="paragraph" w:styleId="ae">
    <w:name w:val="List Paragraph"/>
    <w:basedOn w:val="a"/>
    <w:uiPriority w:val="34"/>
    <w:qFormat/>
    <w:rsid w:val="004F568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112AD-946E-4DB7-A0A4-F32CF4E4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4</DocSecurity>
  <Lines>15</Lines>
  <Paragraphs>4</Paragraphs>
  <ScaleCrop>false</ScaleCrop>
  <Company>yhfund</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creator>张俊杰</dc:creator>
  <cp:lastModifiedBy>ZHONGM</cp:lastModifiedBy>
  <cp:revision>2</cp:revision>
  <cp:lastPrinted>2020-11-13T09:01:00Z</cp:lastPrinted>
  <dcterms:created xsi:type="dcterms:W3CDTF">2021-07-11T16:07:00Z</dcterms:created>
  <dcterms:modified xsi:type="dcterms:W3CDTF">2021-07-11T16:07:00Z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2052-11.1.0.8645</vt:lpwstr>
  </property>
</Properties>
</file>