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B" w:rsidRDefault="004B71DB" w:rsidP="004B71DB">
      <w:pPr>
        <w:jc w:val="center"/>
        <w:rPr>
          <w:rFonts w:ascii="黑体" w:eastAsia="黑体" w:hAnsi="黑体"/>
          <w:sz w:val="36"/>
          <w:szCs w:val="36"/>
        </w:rPr>
      </w:pPr>
      <w:r w:rsidRPr="004B71DB">
        <w:rPr>
          <w:rFonts w:ascii="黑体" w:eastAsia="黑体" w:hAnsi="黑体"/>
          <w:sz w:val="36"/>
          <w:szCs w:val="36"/>
        </w:rPr>
        <w:t>中融基金管理有限公司关于</w:t>
      </w:r>
    </w:p>
    <w:p w:rsidR="00C15A80" w:rsidRDefault="004B71DB" w:rsidP="004B71DB">
      <w:pPr>
        <w:jc w:val="center"/>
        <w:rPr>
          <w:rFonts w:ascii="黑体" w:eastAsia="黑体" w:hAnsi="黑体"/>
          <w:sz w:val="36"/>
          <w:szCs w:val="36"/>
        </w:rPr>
      </w:pPr>
      <w:r w:rsidRPr="004B71DB">
        <w:rPr>
          <w:rFonts w:ascii="黑体" w:eastAsia="黑体" w:hAnsi="黑体"/>
          <w:sz w:val="36"/>
          <w:szCs w:val="36"/>
        </w:rPr>
        <w:t>旗下</w:t>
      </w:r>
      <w:r w:rsidR="008D6548">
        <w:rPr>
          <w:rFonts w:ascii="黑体" w:eastAsia="黑体" w:hAnsi="黑体"/>
          <w:sz w:val="36"/>
          <w:szCs w:val="36"/>
        </w:rPr>
        <w:t>部分</w:t>
      </w:r>
      <w:r w:rsidRPr="004B71DB">
        <w:rPr>
          <w:rFonts w:ascii="黑体" w:eastAsia="黑体" w:hAnsi="黑体"/>
          <w:sz w:val="36"/>
          <w:szCs w:val="36"/>
        </w:rPr>
        <w:t>基金投资非公开发行股票的公告</w:t>
      </w:r>
    </w:p>
    <w:p w:rsidR="00E52736" w:rsidRDefault="006523BB" w:rsidP="00E01D62">
      <w:pPr>
        <w:spacing w:before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中融基金管理有限公司</w:t>
      </w:r>
      <w:r>
        <w:rPr>
          <w:rFonts w:ascii="仿宋" w:eastAsia="仿宋" w:hAnsi="仿宋" w:hint="eastAsia"/>
          <w:sz w:val="32"/>
          <w:szCs w:val="32"/>
        </w:rPr>
        <w:t>（以下简称“本公司”）旗下</w:t>
      </w:r>
      <w:r w:rsidR="008D6548"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>基金参加了</w:t>
      </w:r>
      <w:r w:rsidR="00A261FC" w:rsidRPr="00A261FC">
        <w:rPr>
          <w:rFonts w:ascii="仿宋" w:eastAsia="仿宋" w:hAnsi="仿宋"/>
          <w:sz w:val="32"/>
          <w:szCs w:val="32"/>
        </w:rPr>
        <w:t>上海华测导航技术股份有限公司</w:t>
      </w:r>
      <w:r>
        <w:rPr>
          <w:rFonts w:ascii="仿宋" w:eastAsia="仿宋" w:hAnsi="仿宋" w:hint="eastAsia"/>
          <w:sz w:val="32"/>
          <w:szCs w:val="32"/>
        </w:rPr>
        <w:t>（</w:t>
      </w:r>
      <w:r w:rsidR="008D6548">
        <w:rPr>
          <w:rFonts w:ascii="仿宋" w:eastAsia="仿宋" w:hAnsi="仿宋" w:hint="eastAsia"/>
          <w:sz w:val="32"/>
          <w:szCs w:val="32"/>
        </w:rPr>
        <w:t>股票</w:t>
      </w:r>
      <w:r w:rsidRPr="006523BB">
        <w:rPr>
          <w:rFonts w:ascii="仿宋" w:eastAsia="仿宋" w:hAnsi="仿宋" w:hint="eastAsia"/>
          <w:sz w:val="32"/>
          <w:szCs w:val="32"/>
        </w:rPr>
        <w:t>简称：</w:t>
      </w:r>
      <w:r w:rsidR="00A261FC">
        <w:rPr>
          <w:rFonts w:ascii="仿宋" w:eastAsia="仿宋" w:hAnsi="仿宋" w:hint="eastAsia"/>
          <w:sz w:val="32"/>
          <w:szCs w:val="32"/>
        </w:rPr>
        <w:t>华测导航</w:t>
      </w:r>
      <w:r w:rsidRPr="006523BB">
        <w:rPr>
          <w:rFonts w:ascii="仿宋" w:eastAsia="仿宋" w:hAnsi="仿宋" w:hint="eastAsia"/>
          <w:sz w:val="32"/>
          <w:szCs w:val="32"/>
        </w:rPr>
        <w:t>，</w:t>
      </w:r>
      <w:r w:rsidR="00110596">
        <w:rPr>
          <w:rFonts w:ascii="仿宋" w:eastAsia="仿宋" w:hAnsi="仿宋" w:hint="eastAsia"/>
          <w:sz w:val="32"/>
          <w:szCs w:val="32"/>
        </w:rPr>
        <w:t>证券</w:t>
      </w:r>
      <w:r w:rsidR="00352375">
        <w:rPr>
          <w:rFonts w:ascii="仿宋" w:eastAsia="仿宋" w:hAnsi="仿宋" w:hint="eastAsia"/>
          <w:sz w:val="32"/>
          <w:szCs w:val="32"/>
        </w:rPr>
        <w:t>代码</w:t>
      </w:r>
      <w:r w:rsidRPr="006523BB">
        <w:rPr>
          <w:rFonts w:ascii="仿宋" w:eastAsia="仿宋" w:hAnsi="仿宋" w:hint="eastAsia"/>
          <w:sz w:val="32"/>
          <w:szCs w:val="32"/>
        </w:rPr>
        <w:t>：</w:t>
      </w:r>
      <w:r w:rsidR="00A261FC" w:rsidRPr="00A261FC">
        <w:rPr>
          <w:rFonts w:ascii="仿宋" w:eastAsia="仿宋" w:hAnsi="仿宋"/>
          <w:sz w:val="32"/>
          <w:szCs w:val="32"/>
        </w:rPr>
        <w:t>300627.SZ</w:t>
      </w:r>
      <w:r>
        <w:rPr>
          <w:rFonts w:ascii="仿宋" w:eastAsia="仿宋" w:hAnsi="仿宋" w:hint="eastAsia"/>
          <w:sz w:val="32"/>
          <w:szCs w:val="32"/>
        </w:rPr>
        <w:t>）</w:t>
      </w:r>
      <w:r w:rsidRPr="006523BB">
        <w:rPr>
          <w:rFonts w:ascii="仿宋" w:eastAsia="仿宋" w:hAnsi="仿宋" w:hint="eastAsia"/>
          <w:sz w:val="32"/>
          <w:szCs w:val="32"/>
        </w:rPr>
        <w:t>非公开发行股票的认购。</w:t>
      </w:r>
      <w:r w:rsidR="00E52736" w:rsidRPr="00E52736">
        <w:rPr>
          <w:rFonts w:ascii="仿宋" w:eastAsia="仿宋" w:hAnsi="仿宋"/>
          <w:sz w:val="32"/>
          <w:szCs w:val="32"/>
        </w:rPr>
        <w:t>根据中国证券监督管理委员会《关于基金投资非公开发行股票等流通受限证券有关问题的通知》</w:t>
      </w:r>
      <w:r w:rsidR="002F6A29" w:rsidRPr="002F6A29">
        <w:rPr>
          <w:rFonts w:ascii="仿宋" w:eastAsia="仿宋" w:hAnsi="仿宋" w:hint="eastAsia"/>
          <w:sz w:val="32"/>
          <w:szCs w:val="32"/>
        </w:rPr>
        <w:t>等有关规定</w:t>
      </w:r>
      <w:r w:rsidR="00E52736" w:rsidRPr="00E52736">
        <w:rPr>
          <w:rFonts w:ascii="仿宋" w:eastAsia="仿宋" w:hAnsi="仿宋"/>
          <w:sz w:val="32"/>
          <w:szCs w:val="32"/>
        </w:rPr>
        <w:t>，本公司就旗下部分基金</w:t>
      </w:r>
      <w:r w:rsidR="00E52736">
        <w:rPr>
          <w:rFonts w:ascii="仿宋" w:eastAsia="仿宋" w:hAnsi="仿宋"/>
          <w:sz w:val="32"/>
          <w:szCs w:val="32"/>
        </w:rPr>
        <w:t>投资</w:t>
      </w:r>
      <w:r w:rsidR="006B34D0" w:rsidRPr="006B34D0">
        <w:rPr>
          <w:rFonts w:ascii="仿宋" w:eastAsia="仿宋" w:hAnsi="仿宋"/>
          <w:sz w:val="32"/>
          <w:szCs w:val="32"/>
        </w:rPr>
        <w:t>上海华测导航技术股份有限公司</w:t>
      </w:r>
      <w:r w:rsidR="00E52736" w:rsidRPr="00E52736">
        <w:rPr>
          <w:rFonts w:ascii="仿宋" w:eastAsia="仿宋" w:hAnsi="仿宋"/>
          <w:sz w:val="32"/>
          <w:szCs w:val="32"/>
        </w:rPr>
        <w:t>非公开发行股票</w:t>
      </w:r>
      <w:r w:rsidR="00D55F79">
        <w:rPr>
          <w:rFonts w:ascii="仿宋" w:eastAsia="仿宋" w:hAnsi="仿宋"/>
          <w:sz w:val="32"/>
          <w:szCs w:val="32"/>
        </w:rPr>
        <w:t>的</w:t>
      </w:r>
      <w:r w:rsidR="00E52736" w:rsidRPr="00E52736">
        <w:rPr>
          <w:rFonts w:ascii="仿宋" w:eastAsia="仿宋" w:hAnsi="仿宋"/>
          <w:sz w:val="32"/>
          <w:szCs w:val="32"/>
        </w:rPr>
        <w:t>相关信息公告如下：</w:t>
      </w:r>
    </w:p>
    <w:tbl>
      <w:tblPr>
        <w:tblStyle w:val="a5"/>
        <w:tblW w:w="10207" w:type="dxa"/>
        <w:tblInd w:w="-998" w:type="dxa"/>
        <w:tblLook w:val="04A0"/>
      </w:tblPr>
      <w:tblGrid>
        <w:gridCol w:w="1613"/>
        <w:gridCol w:w="1462"/>
        <w:gridCol w:w="1688"/>
        <w:gridCol w:w="1243"/>
        <w:gridCol w:w="1716"/>
        <w:gridCol w:w="1403"/>
        <w:gridCol w:w="1082"/>
      </w:tblGrid>
      <w:tr w:rsidR="00506677" w:rsidTr="00C432D5">
        <w:trPr>
          <w:trHeight w:val="1589"/>
        </w:trPr>
        <w:tc>
          <w:tcPr>
            <w:tcW w:w="1613" w:type="dxa"/>
            <w:vAlign w:val="center"/>
          </w:tcPr>
          <w:p w:rsidR="008A7EF0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0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基金名称</w:t>
            </w:r>
          </w:p>
        </w:tc>
        <w:tc>
          <w:tcPr>
            <w:tcW w:w="1462" w:type="dxa"/>
            <w:vAlign w:val="center"/>
          </w:tcPr>
          <w:p w:rsidR="00060314" w:rsidRPr="00F656E2" w:rsidRDefault="008D6548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1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认购</w:t>
            </w:r>
          </w:p>
          <w:p w:rsidR="00924F94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2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  <w:p w:rsidR="008A7EF0" w:rsidRPr="00F656E2" w:rsidRDefault="00DA5FF4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3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（股）</w:t>
            </w:r>
          </w:p>
        </w:tc>
        <w:tc>
          <w:tcPr>
            <w:tcW w:w="1688" w:type="dxa"/>
            <w:vAlign w:val="center"/>
          </w:tcPr>
          <w:p w:rsidR="008A7EF0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4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总成本（元）</w:t>
            </w:r>
          </w:p>
        </w:tc>
        <w:tc>
          <w:tcPr>
            <w:tcW w:w="1243" w:type="dxa"/>
            <w:vAlign w:val="center"/>
          </w:tcPr>
          <w:p w:rsidR="008A7EF0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5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/>
                <w:b/>
                <w:sz w:val="24"/>
                <w:szCs w:val="24"/>
              </w:rPr>
              <w:t>总成本占基金资产净值比例</w:t>
            </w:r>
            <w:r w:rsidR="008D6548"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（%）</w:t>
            </w:r>
          </w:p>
        </w:tc>
        <w:tc>
          <w:tcPr>
            <w:tcW w:w="1716" w:type="dxa"/>
            <w:vAlign w:val="center"/>
          </w:tcPr>
          <w:p w:rsidR="000D7A7E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6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/>
                <w:b/>
                <w:sz w:val="24"/>
                <w:szCs w:val="24"/>
              </w:rPr>
              <w:t>账面</w:t>
            </w:r>
          </w:p>
          <w:p w:rsidR="00924F94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7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/>
                <w:b/>
                <w:sz w:val="24"/>
                <w:szCs w:val="24"/>
              </w:rPr>
              <w:t>价值</w:t>
            </w:r>
          </w:p>
          <w:p w:rsidR="008A7EF0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8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/>
                <w:b/>
                <w:sz w:val="24"/>
                <w:szCs w:val="24"/>
              </w:rPr>
              <w:t>（元）</w:t>
            </w:r>
          </w:p>
        </w:tc>
        <w:tc>
          <w:tcPr>
            <w:tcW w:w="1403" w:type="dxa"/>
            <w:vAlign w:val="center"/>
          </w:tcPr>
          <w:p w:rsidR="008A7EF0" w:rsidRPr="00F656E2" w:rsidRDefault="008A7EF0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9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/>
                <w:b/>
                <w:sz w:val="24"/>
                <w:szCs w:val="24"/>
              </w:rPr>
              <w:t>账面价值占基金资产净值比例</w:t>
            </w:r>
          </w:p>
          <w:p w:rsidR="008D6548" w:rsidRPr="00F656E2" w:rsidRDefault="008D6548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10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（%）</w:t>
            </w:r>
          </w:p>
        </w:tc>
        <w:tc>
          <w:tcPr>
            <w:tcW w:w="1082" w:type="dxa"/>
            <w:vAlign w:val="center"/>
          </w:tcPr>
          <w:p w:rsidR="008A7EF0" w:rsidRPr="00F656E2" w:rsidRDefault="008D6548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11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="仿宋" w:eastAsia="仿宋" w:hAnsi="仿宋" w:hint="eastAsia"/>
                <w:b/>
                <w:color w:val="333333"/>
                <w:sz w:val="24"/>
                <w:szCs w:val="24"/>
                <w:shd w:val="clear" w:color="auto" w:fill="FFFFFF"/>
              </w:rPr>
              <w:t>限</w:t>
            </w:r>
            <w:r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售</w:t>
            </w:r>
            <w:r w:rsidR="008A7EF0" w:rsidRPr="00F656E2">
              <w:rPr>
                <w:rFonts w:ascii="仿宋" w:eastAsia="仿宋" w:hAnsi="仿宋" w:hint="eastAsia"/>
                <w:b/>
                <w:sz w:val="24"/>
                <w:szCs w:val="24"/>
              </w:rPr>
              <w:t>期</w:t>
            </w:r>
          </w:p>
          <w:p w:rsidR="008D6548" w:rsidRPr="00F656E2" w:rsidRDefault="008D6548" w:rsidP="00E01D62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  <w:szCs w:val="24"/>
              </w:rPr>
              <w:pPrChange w:id="12" w:author="ZHONGM" w:date="2021-07-09T00:20:00Z">
                <w:pPr>
                  <w:spacing w:beforeLines="50"/>
                  <w:jc w:val="center"/>
                </w:pPr>
              </w:pPrChange>
            </w:pPr>
          </w:p>
        </w:tc>
      </w:tr>
      <w:tr w:rsidR="005C440A" w:rsidTr="00C432D5">
        <w:tc>
          <w:tcPr>
            <w:tcW w:w="1613" w:type="dxa"/>
            <w:vAlign w:val="center"/>
          </w:tcPr>
          <w:p w:rsidR="005C440A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中融竞争优势股票型证券投资基金</w:t>
            </w:r>
          </w:p>
        </w:tc>
        <w:tc>
          <w:tcPr>
            <w:tcW w:w="1462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11,956</w:t>
            </w:r>
          </w:p>
        </w:tc>
        <w:tc>
          <w:tcPr>
            <w:tcW w:w="1688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311,095.12</w:t>
            </w:r>
          </w:p>
        </w:tc>
        <w:tc>
          <w:tcPr>
            <w:tcW w:w="1243" w:type="dxa"/>
            <w:vAlign w:val="center"/>
          </w:tcPr>
          <w:p w:rsidR="005C440A" w:rsidRPr="00F656E2" w:rsidRDefault="001B2D59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0.30</w:t>
            </w:r>
          </w:p>
        </w:tc>
        <w:tc>
          <w:tcPr>
            <w:tcW w:w="1716" w:type="dxa"/>
            <w:vAlign w:val="center"/>
          </w:tcPr>
          <w:p w:rsidR="005C440A" w:rsidRPr="00F656E2" w:rsidRDefault="001B2D59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3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363,940.64</w:t>
            </w:r>
          </w:p>
        </w:tc>
        <w:tc>
          <w:tcPr>
            <w:tcW w:w="1403" w:type="dxa"/>
            <w:vAlign w:val="center"/>
          </w:tcPr>
          <w:p w:rsidR="005C440A" w:rsidRPr="00F656E2" w:rsidRDefault="001B2D59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4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0.35</w:t>
            </w:r>
          </w:p>
        </w:tc>
        <w:tc>
          <w:tcPr>
            <w:tcW w:w="1082" w:type="dxa"/>
            <w:vAlign w:val="center"/>
          </w:tcPr>
          <w:p w:rsidR="005C440A" w:rsidRPr="00F656E2" w:rsidRDefault="005C440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5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  <w:r w:rsidR="00914D4E" w:rsidRPr="00F656E2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C432D5" w:rsidTr="00C432D5">
        <w:tc>
          <w:tcPr>
            <w:tcW w:w="1613" w:type="dxa"/>
            <w:vAlign w:val="center"/>
          </w:tcPr>
          <w:p w:rsidR="00C432D5" w:rsidRPr="00F656E2" w:rsidRDefault="00C432D5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中融鑫锐研究精选一年持有期混合型证券投资基金</w:t>
            </w:r>
          </w:p>
        </w:tc>
        <w:tc>
          <w:tcPr>
            <w:tcW w:w="1462" w:type="dxa"/>
            <w:vAlign w:val="center"/>
          </w:tcPr>
          <w:p w:rsidR="00C432D5" w:rsidRPr="00F656E2" w:rsidRDefault="00C432D5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54,465</w:t>
            </w:r>
          </w:p>
        </w:tc>
        <w:tc>
          <w:tcPr>
            <w:tcW w:w="1688" w:type="dxa"/>
            <w:vAlign w:val="center"/>
          </w:tcPr>
          <w:p w:rsidR="00C432D5" w:rsidRPr="00F656E2" w:rsidRDefault="00C432D5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1,417,179.30</w:t>
            </w:r>
          </w:p>
        </w:tc>
        <w:tc>
          <w:tcPr>
            <w:tcW w:w="1243" w:type="dxa"/>
            <w:vAlign w:val="center"/>
          </w:tcPr>
          <w:p w:rsidR="00C432D5" w:rsidRPr="00F656E2" w:rsidRDefault="00C432D5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0.6</w:t>
            </w:r>
            <w:r w:rsidRPr="00F656E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16" w:type="dxa"/>
            <w:vAlign w:val="center"/>
          </w:tcPr>
          <w:p w:rsidR="00C432D5" w:rsidRPr="00F656E2" w:rsidRDefault="00C432D5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6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1,657,914.60</w:t>
            </w:r>
          </w:p>
        </w:tc>
        <w:tc>
          <w:tcPr>
            <w:tcW w:w="1403" w:type="dxa"/>
            <w:vAlign w:val="center"/>
          </w:tcPr>
          <w:p w:rsidR="00C432D5" w:rsidRPr="00F656E2" w:rsidRDefault="00C432D5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7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0.7</w:t>
            </w:r>
            <w:r w:rsidRPr="00F656E2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082" w:type="dxa"/>
            <w:vAlign w:val="center"/>
          </w:tcPr>
          <w:p w:rsidR="00C432D5" w:rsidRPr="00F656E2" w:rsidRDefault="00C432D5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8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6个月</w:t>
            </w:r>
          </w:p>
        </w:tc>
      </w:tr>
      <w:tr w:rsidR="005C440A" w:rsidTr="00C432D5">
        <w:tc>
          <w:tcPr>
            <w:tcW w:w="1613" w:type="dxa"/>
            <w:vAlign w:val="center"/>
          </w:tcPr>
          <w:p w:rsidR="005C440A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中融景盛一年持有期混合型证券投资基金</w:t>
            </w:r>
          </w:p>
        </w:tc>
        <w:tc>
          <w:tcPr>
            <w:tcW w:w="1462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239,116</w:t>
            </w:r>
          </w:p>
        </w:tc>
        <w:tc>
          <w:tcPr>
            <w:tcW w:w="1688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6,221,798.32</w:t>
            </w:r>
          </w:p>
        </w:tc>
        <w:tc>
          <w:tcPr>
            <w:tcW w:w="1243" w:type="dxa"/>
            <w:vAlign w:val="center"/>
          </w:tcPr>
          <w:p w:rsidR="005C440A" w:rsidRPr="00F656E2" w:rsidRDefault="005C0C2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0.16</w:t>
            </w:r>
          </w:p>
        </w:tc>
        <w:tc>
          <w:tcPr>
            <w:tcW w:w="1716" w:type="dxa"/>
            <w:vAlign w:val="center"/>
          </w:tcPr>
          <w:p w:rsidR="005C440A" w:rsidRPr="00F656E2" w:rsidRDefault="005C0C2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19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7,278,691.04</w:t>
            </w:r>
          </w:p>
        </w:tc>
        <w:tc>
          <w:tcPr>
            <w:tcW w:w="1403" w:type="dxa"/>
            <w:vAlign w:val="center"/>
          </w:tcPr>
          <w:p w:rsidR="005C440A" w:rsidRPr="00F656E2" w:rsidRDefault="005C0C2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0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0.19</w:t>
            </w:r>
          </w:p>
        </w:tc>
        <w:tc>
          <w:tcPr>
            <w:tcW w:w="1082" w:type="dxa"/>
            <w:vAlign w:val="center"/>
          </w:tcPr>
          <w:p w:rsidR="005C440A" w:rsidRPr="00F656E2" w:rsidRDefault="005C440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1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  <w:r w:rsidR="00914D4E" w:rsidRPr="00F656E2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5C440A" w:rsidTr="00C432D5">
        <w:tc>
          <w:tcPr>
            <w:tcW w:w="1613" w:type="dxa"/>
            <w:vAlign w:val="center"/>
          </w:tcPr>
          <w:p w:rsidR="005C440A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中融行业先锋6个月持有期混合型证券投资</w:t>
            </w:r>
            <w:r w:rsidRPr="00F656E2">
              <w:rPr>
                <w:rFonts w:asciiTheme="minorEastAsia" w:hAnsiTheme="minorEastAsia"/>
                <w:szCs w:val="21"/>
              </w:rPr>
              <w:lastRenderedPageBreak/>
              <w:t>基金</w:t>
            </w:r>
          </w:p>
        </w:tc>
        <w:tc>
          <w:tcPr>
            <w:tcW w:w="1462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lastRenderedPageBreak/>
              <w:t>112,916</w:t>
            </w:r>
          </w:p>
        </w:tc>
        <w:tc>
          <w:tcPr>
            <w:tcW w:w="1688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2,938,074.32</w:t>
            </w:r>
          </w:p>
        </w:tc>
        <w:tc>
          <w:tcPr>
            <w:tcW w:w="1243" w:type="dxa"/>
            <w:vAlign w:val="center"/>
          </w:tcPr>
          <w:p w:rsidR="005C440A" w:rsidRPr="00F656E2" w:rsidRDefault="004E4E7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0.2</w:t>
            </w:r>
            <w:r w:rsidRPr="00F656E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16" w:type="dxa"/>
            <w:vAlign w:val="center"/>
          </w:tcPr>
          <w:p w:rsidR="005C440A" w:rsidRPr="00F656E2" w:rsidRDefault="004E4E7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2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3,437,163.04</w:t>
            </w:r>
          </w:p>
        </w:tc>
        <w:tc>
          <w:tcPr>
            <w:tcW w:w="1403" w:type="dxa"/>
            <w:vAlign w:val="center"/>
          </w:tcPr>
          <w:p w:rsidR="005C440A" w:rsidRPr="00F656E2" w:rsidRDefault="004E4E7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3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0.24</w:t>
            </w:r>
          </w:p>
        </w:tc>
        <w:tc>
          <w:tcPr>
            <w:tcW w:w="1082" w:type="dxa"/>
            <w:vAlign w:val="center"/>
          </w:tcPr>
          <w:p w:rsidR="005C440A" w:rsidRPr="00F656E2" w:rsidRDefault="005C440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4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  <w:r w:rsidR="00914D4E" w:rsidRPr="00F656E2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5C440A" w:rsidTr="00C432D5">
        <w:tc>
          <w:tcPr>
            <w:tcW w:w="1613" w:type="dxa"/>
            <w:vAlign w:val="center"/>
          </w:tcPr>
          <w:p w:rsidR="005C440A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lastRenderedPageBreak/>
              <w:t>中融创业板两年定期开放混合型证券投资基金</w:t>
            </w:r>
          </w:p>
        </w:tc>
        <w:tc>
          <w:tcPr>
            <w:tcW w:w="1462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73,063</w:t>
            </w:r>
          </w:p>
        </w:tc>
        <w:tc>
          <w:tcPr>
            <w:tcW w:w="1688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1,901,099.26</w:t>
            </w:r>
          </w:p>
        </w:tc>
        <w:tc>
          <w:tcPr>
            <w:tcW w:w="1243" w:type="dxa"/>
            <w:vAlign w:val="center"/>
          </w:tcPr>
          <w:p w:rsidR="005C440A" w:rsidRPr="00F656E2" w:rsidRDefault="005811B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0.43</w:t>
            </w:r>
          </w:p>
        </w:tc>
        <w:tc>
          <w:tcPr>
            <w:tcW w:w="1716" w:type="dxa"/>
            <w:vAlign w:val="center"/>
          </w:tcPr>
          <w:p w:rsidR="005C440A" w:rsidRPr="00F656E2" w:rsidRDefault="005811B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5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2,224,037.72</w:t>
            </w:r>
          </w:p>
        </w:tc>
        <w:tc>
          <w:tcPr>
            <w:tcW w:w="1403" w:type="dxa"/>
            <w:vAlign w:val="center"/>
          </w:tcPr>
          <w:p w:rsidR="005C440A" w:rsidRPr="00F656E2" w:rsidRDefault="005811B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6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0.5</w:t>
            </w:r>
            <w:r w:rsidRPr="00F656E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82" w:type="dxa"/>
            <w:vAlign w:val="center"/>
          </w:tcPr>
          <w:p w:rsidR="005C440A" w:rsidRPr="00F656E2" w:rsidRDefault="005C440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7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  <w:r w:rsidR="00914D4E" w:rsidRPr="00F656E2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5C440A" w:rsidRPr="00F656E2" w:rsidTr="00C432D5">
        <w:tc>
          <w:tcPr>
            <w:tcW w:w="1613" w:type="dxa"/>
            <w:vAlign w:val="center"/>
          </w:tcPr>
          <w:p w:rsidR="005C440A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中融产业升级灵活配置混合型证券投资基金</w:t>
            </w:r>
          </w:p>
        </w:tc>
        <w:tc>
          <w:tcPr>
            <w:tcW w:w="1462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39,853</w:t>
            </w:r>
          </w:p>
        </w:tc>
        <w:tc>
          <w:tcPr>
            <w:tcW w:w="1688" w:type="dxa"/>
            <w:vAlign w:val="center"/>
          </w:tcPr>
          <w:p w:rsidR="005C440A" w:rsidRPr="00F656E2" w:rsidRDefault="00B65441" w:rsidP="00F656E2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1,036,975.06</w:t>
            </w:r>
          </w:p>
        </w:tc>
        <w:tc>
          <w:tcPr>
            <w:tcW w:w="1243" w:type="dxa"/>
            <w:vAlign w:val="center"/>
          </w:tcPr>
          <w:p w:rsidR="005C440A" w:rsidRPr="00F656E2" w:rsidRDefault="00E44CE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0.54</w:t>
            </w:r>
          </w:p>
        </w:tc>
        <w:tc>
          <w:tcPr>
            <w:tcW w:w="1716" w:type="dxa"/>
            <w:vAlign w:val="center"/>
          </w:tcPr>
          <w:p w:rsidR="005C440A" w:rsidRPr="00F656E2" w:rsidRDefault="00E44CE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8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1,213,125.32</w:t>
            </w:r>
          </w:p>
        </w:tc>
        <w:tc>
          <w:tcPr>
            <w:tcW w:w="1403" w:type="dxa"/>
            <w:vAlign w:val="center"/>
          </w:tcPr>
          <w:p w:rsidR="005C440A" w:rsidRPr="00F656E2" w:rsidRDefault="00E44CE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29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0.6</w:t>
            </w:r>
            <w:r w:rsidR="00D50635" w:rsidRPr="00F656E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82" w:type="dxa"/>
            <w:vAlign w:val="center"/>
          </w:tcPr>
          <w:p w:rsidR="005C440A" w:rsidRPr="00F656E2" w:rsidRDefault="005C440A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30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  <w:r w:rsidR="00914D4E" w:rsidRPr="00F656E2">
              <w:rPr>
                <w:rFonts w:asciiTheme="minorEastAsia" w:hAnsiTheme="minorEastAsia" w:hint="eastAsia"/>
                <w:szCs w:val="21"/>
              </w:rPr>
              <w:t>个月</w:t>
            </w:r>
          </w:p>
        </w:tc>
      </w:tr>
      <w:tr w:rsidR="00A261FC" w:rsidRPr="00F656E2" w:rsidTr="00C432D5">
        <w:tc>
          <w:tcPr>
            <w:tcW w:w="1613" w:type="dxa"/>
            <w:vAlign w:val="center"/>
          </w:tcPr>
          <w:p w:rsidR="00A261FC" w:rsidRPr="00F656E2" w:rsidRDefault="00A261FC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中融新经济灵活配置混合型证券投资基金</w:t>
            </w:r>
          </w:p>
        </w:tc>
        <w:tc>
          <w:tcPr>
            <w:tcW w:w="1462" w:type="dxa"/>
            <w:vAlign w:val="center"/>
          </w:tcPr>
          <w:p w:rsidR="00A261FC" w:rsidRPr="00F656E2" w:rsidRDefault="00B65441" w:rsidP="00F656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79,706</w:t>
            </w:r>
          </w:p>
        </w:tc>
        <w:tc>
          <w:tcPr>
            <w:tcW w:w="1688" w:type="dxa"/>
            <w:vAlign w:val="center"/>
          </w:tcPr>
          <w:p w:rsidR="00A261FC" w:rsidRPr="00F656E2" w:rsidRDefault="00B65441" w:rsidP="00F656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 w:cs="Arial" w:hint="eastAsia"/>
                <w:color w:val="000000"/>
                <w:szCs w:val="21"/>
              </w:rPr>
              <w:t>2,073,950.12</w:t>
            </w:r>
          </w:p>
        </w:tc>
        <w:tc>
          <w:tcPr>
            <w:tcW w:w="1243" w:type="dxa"/>
            <w:vAlign w:val="center"/>
          </w:tcPr>
          <w:p w:rsidR="00A261FC" w:rsidRPr="00F656E2" w:rsidRDefault="00485DFB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F656E2">
              <w:rPr>
                <w:rFonts w:asciiTheme="minorEastAsia" w:hAnsiTheme="minorEastAsia"/>
                <w:szCs w:val="21"/>
              </w:rPr>
              <w:t>0.7</w:t>
            </w:r>
            <w:r w:rsidRPr="00F656E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16" w:type="dxa"/>
            <w:vAlign w:val="center"/>
          </w:tcPr>
          <w:p w:rsidR="00A261FC" w:rsidRPr="00F656E2" w:rsidRDefault="00485DFB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31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2,426,250.64</w:t>
            </w:r>
          </w:p>
        </w:tc>
        <w:tc>
          <w:tcPr>
            <w:tcW w:w="1403" w:type="dxa"/>
            <w:vAlign w:val="center"/>
          </w:tcPr>
          <w:p w:rsidR="00A261FC" w:rsidRPr="00F656E2" w:rsidRDefault="00485DFB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32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/>
                <w:szCs w:val="21"/>
              </w:rPr>
              <w:t>0.8</w:t>
            </w:r>
            <w:r w:rsidRPr="00F656E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082" w:type="dxa"/>
            <w:vAlign w:val="center"/>
          </w:tcPr>
          <w:p w:rsidR="00A261FC" w:rsidRPr="00F656E2" w:rsidRDefault="00485DFB" w:rsidP="00E01D62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  <w:pPrChange w:id="33" w:author="ZHONGM" w:date="2021-07-09T00:20:00Z">
                <w:pPr>
                  <w:spacing w:beforeLines="50"/>
                  <w:jc w:val="center"/>
                </w:pPr>
              </w:pPrChange>
            </w:pPr>
            <w:r w:rsidRPr="00F656E2">
              <w:rPr>
                <w:rFonts w:asciiTheme="minorEastAsia" w:hAnsiTheme="minorEastAsia" w:hint="eastAsia"/>
                <w:szCs w:val="21"/>
              </w:rPr>
              <w:t>6个月</w:t>
            </w:r>
          </w:p>
        </w:tc>
      </w:tr>
    </w:tbl>
    <w:p w:rsidR="007C28D8" w:rsidRPr="007C28D8" w:rsidRDefault="007C28D8" w:rsidP="00B100E6">
      <w:pPr>
        <w:pStyle w:val="a6"/>
        <w:shd w:val="clear" w:color="auto" w:fill="FFFFFF"/>
        <w:wordWrap w:val="0"/>
        <w:spacing w:before="0" w:beforeAutospacing="0" w:after="0" w:afterAutospacing="0" w:line="42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656E2">
        <w:rPr>
          <w:rFonts w:ascii="仿宋" w:eastAsia="仿宋" w:hAnsi="仿宋" w:cstheme="minorBidi" w:hint="eastAsia"/>
          <w:kern w:val="2"/>
          <w:sz w:val="32"/>
          <w:szCs w:val="32"/>
        </w:rPr>
        <w:t>注：基金资产净值、账面价值为</w:t>
      </w:r>
      <w:r w:rsidR="00C81DCC" w:rsidRPr="00F656E2">
        <w:rPr>
          <w:rFonts w:ascii="仿宋" w:eastAsia="仿宋" w:hAnsi="仿宋" w:cstheme="minorBidi" w:hint="eastAsia"/>
          <w:kern w:val="2"/>
          <w:sz w:val="32"/>
          <w:szCs w:val="32"/>
        </w:rPr>
        <w:t>202</w:t>
      </w:r>
      <w:r w:rsidR="00C81DCC" w:rsidRPr="00F656E2">
        <w:rPr>
          <w:rFonts w:ascii="仿宋" w:eastAsia="仿宋" w:hAnsi="仿宋" w:cstheme="minorBidi"/>
          <w:kern w:val="2"/>
          <w:sz w:val="32"/>
          <w:szCs w:val="32"/>
        </w:rPr>
        <w:t>1</w:t>
      </w:r>
      <w:r w:rsidR="00C81DCC" w:rsidRPr="00F656E2">
        <w:rPr>
          <w:rFonts w:ascii="仿宋" w:eastAsia="仿宋" w:hAnsi="仿宋" w:cstheme="minorBidi" w:hint="eastAsia"/>
          <w:kern w:val="2"/>
          <w:sz w:val="32"/>
          <w:szCs w:val="32"/>
        </w:rPr>
        <w:t>年</w:t>
      </w:r>
      <w:r w:rsidR="00C81DCC" w:rsidRPr="00F656E2">
        <w:rPr>
          <w:rFonts w:ascii="仿宋" w:eastAsia="仿宋" w:hAnsi="仿宋" w:cstheme="minorBidi"/>
          <w:kern w:val="2"/>
          <w:sz w:val="32"/>
          <w:szCs w:val="32"/>
        </w:rPr>
        <w:t>7</w:t>
      </w:r>
      <w:r w:rsidR="00C81DCC" w:rsidRPr="00F656E2">
        <w:rPr>
          <w:rFonts w:ascii="仿宋" w:eastAsia="仿宋" w:hAnsi="仿宋" w:cstheme="minorBidi" w:hint="eastAsia"/>
          <w:kern w:val="2"/>
          <w:sz w:val="32"/>
          <w:szCs w:val="32"/>
        </w:rPr>
        <w:t>月</w:t>
      </w:r>
      <w:r w:rsidR="00B65441" w:rsidRPr="00F656E2">
        <w:rPr>
          <w:rFonts w:ascii="仿宋" w:eastAsia="仿宋" w:hAnsi="仿宋" w:cstheme="minorBidi" w:hint="eastAsia"/>
          <w:kern w:val="2"/>
          <w:sz w:val="32"/>
          <w:szCs w:val="32"/>
        </w:rPr>
        <w:t>8</w:t>
      </w:r>
      <w:r w:rsidRPr="00F656E2">
        <w:rPr>
          <w:rFonts w:ascii="仿宋" w:eastAsia="仿宋" w:hAnsi="仿宋" w:cstheme="minorBidi" w:hint="eastAsia"/>
          <w:kern w:val="2"/>
          <w:sz w:val="32"/>
          <w:szCs w:val="32"/>
        </w:rPr>
        <w:t>日数</w:t>
      </w:r>
      <w:r w:rsidRPr="007C28D8">
        <w:rPr>
          <w:rFonts w:ascii="仿宋" w:eastAsia="仿宋" w:hAnsi="仿宋" w:cstheme="minorBidi" w:hint="eastAsia"/>
          <w:kern w:val="2"/>
          <w:sz w:val="32"/>
          <w:szCs w:val="32"/>
        </w:rPr>
        <w:t>据。</w:t>
      </w:r>
    </w:p>
    <w:p w:rsidR="000F5BCF" w:rsidRDefault="000F5BCF" w:rsidP="00AE2FB9">
      <w:pPr>
        <w:pStyle w:val="a6"/>
        <w:shd w:val="clear" w:color="auto" w:fill="FFFFFF"/>
        <w:wordWrap w:val="0"/>
        <w:spacing w:before="0" w:beforeAutospacing="0" w:after="0" w:afterAutospacing="0" w:line="42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F5BCF">
        <w:rPr>
          <w:rFonts w:ascii="仿宋" w:eastAsia="仿宋" w:hAnsi="仿宋" w:cstheme="minorBidi" w:hint="eastAsia"/>
          <w:kern w:val="2"/>
          <w:sz w:val="32"/>
          <w:szCs w:val="32"/>
        </w:rPr>
        <w:t>投资者可登录基金管理人官方网站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(</w:t>
      </w:r>
      <w:bookmarkStart w:id="34" w:name="_GoBack"/>
      <w:bookmarkEnd w:id="34"/>
      <w:r>
        <w:rPr>
          <w:rFonts w:ascii="仿宋" w:eastAsia="仿宋" w:hAnsi="仿宋" w:cstheme="minorBidi" w:hint="eastAsia"/>
          <w:kern w:val="2"/>
          <w:sz w:val="32"/>
          <w:szCs w:val="32"/>
        </w:rPr>
        <w:t>www.zrfunds.com.cn)</w:t>
      </w:r>
      <w:r w:rsidRPr="000F5BCF">
        <w:rPr>
          <w:rFonts w:ascii="仿宋" w:eastAsia="仿宋" w:hAnsi="仿宋" w:cstheme="minorBidi" w:hint="eastAsia"/>
          <w:kern w:val="2"/>
          <w:sz w:val="32"/>
          <w:szCs w:val="32"/>
        </w:rPr>
        <w:t>或拨打基金管理人客户服务电话400-160-6000或010-56517299咨询相关信息。</w:t>
      </w:r>
    </w:p>
    <w:p w:rsidR="00861590" w:rsidRDefault="00861590" w:rsidP="006E4BF6">
      <w:pPr>
        <w:pStyle w:val="a6"/>
        <w:shd w:val="clear" w:color="auto" w:fill="FFFFFF"/>
        <w:spacing w:before="0" w:beforeAutospacing="0" w:after="0" w:afterAutospacing="0" w:line="420" w:lineRule="atLeast"/>
        <w:ind w:rightChars="-27" w:right="-57"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861590">
        <w:rPr>
          <w:rFonts w:ascii="仿宋" w:eastAsia="仿宋" w:hAnsi="仿宋" w:cstheme="minorBidi" w:hint="eastAsia"/>
          <w:kern w:val="2"/>
          <w:sz w:val="32"/>
          <w:szCs w:val="32"/>
        </w:rPr>
        <w:t>风险提示：基金管理人承诺以诚实信用、勤勉尽责的原则管理和运用基金资产，但不保证基金一定盈利，也不保证最低收益。</w:t>
      </w:r>
    </w:p>
    <w:p w:rsidR="007C28D8" w:rsidRPr="007C28D8" w:rsidRDefault="007C28D8" w:rsidP="00861590">
      <w:pPr>
        <w:pStyle w:val="a6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7C28D8">
        <w:rPr>
          <w:rFonts w:ascii="仿宋" w:eastAsia="仿宋" w:hAnsi="仿宋" w:cstheme="minorBidi" w:hint="eastAsia"/>
          <w:kern w:val="2"/>
          <w:sz w:val="32"/>
          <w:szCs w:val="32"/>
        </w:rPr>
        <w:t>特此公告。</w:t>
      </w:r>
    </w:p>
    <w:p w:rsidR="008A7EF0" w:rsidRDefault="007C28D8" w:rsidP="00E01D62">
      <w:pPr>
        <w:spacing w:beforeLines="5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中融基金管理有限公司</w:t>
      </w:r>
    </w:p>
    <w:p w:rsidR="007C28D8" w:rsidRPr="008A7EF0" w:rsidRDefault="00C81DCC" w:rsidP="007C28D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2021年7月9</w:t>
      </w:r>
      <w:r w:rsidR="007C28D8">
        <w:rPr>
          <w:rFonts w:ascii="仿宋" w:eastAsia="仿宋" w:hAnsi="仿宋"/>
          <w:sz w:val="32"/>
          <w:szCs w:val="32"/>
        </w:rPr>
        <w:t>日</w:t>
      </w:r>
    </w:p>
    <w:sectPr w:rsidR="007C28D8" w:rsidRPr="008A7EF0" w:rsidSect="00E50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E5" w:rsidRDefault="007A58E5" w:rsidP="004B71DB">
      <w:r>
        <w:separator/>
      </w:r>
    </w:p>
  </w:endnote>
  <w:endnote w:type="continuationSeparator" w:id="0">
    <w:p w:rsidR="007A58E5" w:rsidRDefault="007A58E5" w:rsidP="004B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E5" w:rsidRDefault="007A58E5" w:rsidP="004B71DB">
      <w:r>
        <w:separator/>
      </w:r>
    </w:p>
  </w:footnote>
  <w:footnote w:type="continuationSeparator" w:id="0">
    <w:p w:rsidR="007A58E5" w:rsidRDefault="007A58E5" w:rsidP="004B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13"/>
    <w:rsid w:val="00060314"/>
    <w:rsid w:val="00084A56"/>
    <w:rsid w:val="000D7A7E"/>
    <w:rsid w:val="000F5BCF"/>
    <w:rsid w:val="00110596"/>
    <w:rsid w:val="001946EF"/>
    <w:rsid w:val="001B2D59"/>
    <w:rsid w:val="002568B5"/>
    <w:rsid w:val="002915DE"/>
    <w:rsid w:val="002F6A29"/>
    <w:rsid w:val="00352375"/>
    <w:rsid w:val="003972B8"/>
    <w:rsid w:val="003B203A"/>
    <w:rsid w:val="00485DFB"/>
    <w:rsid w:val="00494417"/>
    <w:rsid w:val="00495049"/>
    <w:rsid w:val="00496728"/>
    <w:rsid w:val="004B71DB"/>
    <w:rsid w:val="004E0D3E"/>
    <w:rsid w:val="004E4E7A"/>
    <w:rsid w:val="00506677"/>
    <w:rsid w:val="00526A4C"/>
    <w:rsid w:val="00577E70"/>
    <w:rsid w:val="005811BA"/>
    <w:rsid w:val="005C0C2C"/>
    <w:rsid w:val="005C440A"/>
    <w:rsid w:val="005F5416"/>
    <w:rsid w:val="00607841"/>
    <w:rsid w:val="00610D0B"/>
    <w:rsid w:val="006523BB"/>
    <w:rsid w:val="006B316A"/>
    <w:rsid w:val="006B34D0"/>
    <w:rsid w:val="006C5217"/>
    <w:rsid w:val="006E4BF6"/>
    <w:rsid w:val="006F3EC0"/>
    <w:rsid w:val="00765316"/>
    <w:rsid w:val="00772D13"/>
    <w:rsid w:val="00782338"/>
    <w:rsid w:val="007A58E5"/>
    <w:rsid w:val="007C28D8"/>
    <w:rsid w:val="007C3CDD"/>
    <w:rsid w:val="00861590"/>
    <w:rsid w:val="008A7EF0"/>
    <w:rsid w:val="008D6548"/>
    <w:rsid w:val="00914D4E"/>
    <w:rsid w:val="00924F94"/>
    <w:rsid w:val="00992391"/>
    <w:rsid w:val="009C0543"/>
    <w:rsid w:val="009C3A1E"/>
    <w:rsid w:val="009C68FD"/>
    <w:rsid w:val="009E4918"/>
    <w:rsid w:val="00A12CC4"/>
    <w:rsid w:val="00A24D6B"/>
    <w:rsid w:val="00A261FC"/>
    <w:rsid w:val="00A66C67"/>
    <w:rsid w:val="00AA5972"/>
    <w:rsid w:val="00AA7CB1"/>
    <w:rsid w:val="00AE2FB9"/>
    <w:rsid w:val="00B100E6"/>
    <w:rsid w:val="00B65441"/>
    <w:rsid w:val="00C15A80"/>
    <w:rsid w:val="00C40C94"/>
    <w:rsid w:val="00C432D5"/>
    <w:rsid w:val="00C81DCC"/>
    <w:rsid w:val="00C842B4"/>
    <w:rsid w:val="00D023AA"/>
    <w:rsid w:val="00D14713"/>
    <w:rsid w:val="00D50635"/>
    <w:rsid w:val="00D55F79"/>
    <w:rsid w:val="00D93431"/>
    <w:rsid w:val="00DA5FF4"/>
    <w:rsid w:val="00E01D62"/>
    <w:rsid w:val="00E2561B"/>
    <w:rsid w:val="00E42AAF"/>
    <w:rsid w:val="00E44CEA"/>
    <w:rsid w:val="00E50887"/>
    <w:rsid w:val="00E52736"/>
    <w:rsid w:val="00F22AB0"/>
    <w:rsid w:val="00F656E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1DB"/>
    <w:rPr>
      <w:sz w:val="18"/>
      <w:szCs w:val="18"/>
    </w:rPr>
  </w:style>
  <w:style w:type="table" w:styleId="a5">
    <w:name w:val="Table Grid"/>
    <w:basedOn w:val="a1"/>
    <w:uiPriority w:val="39"/>
    <w:rsid w:val="008A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2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84A5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84A5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84A5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84A5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84A5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84A5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84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A182-C443-4617-96BE-DC0A0396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冯润瑛</dc:creator>
  <cp:keywords/>
  <dc:description/>
  <cp:lastModifiedBy>ZHONGM</cp:lastModifiedBy>
  <cp:revision>2</cp:revision>
  <dcterms:created xsi:type="dcterms:W3CDTF">2021-07-08T16:20:00Z</dcterms:created>
  <dcterms:modified xsi:type="dcterms:W3CDTF">2021-07-08T16:20:00Z</dcterms:modified>
</cp:coreProperties>
</file>