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C" w:rsidRPr="001E7589" w:rsidRDefault="00A10847" w:rsidP="001E7589">
      <w:pPr>
        <w:pStyle w:val="Default"/>
        <w:jc w:val="center"/>
        <w:rPr>
          <w:rFonts w:ascii="宋体" w:eastAsia="宋体" w:hAnsi="宋体"/>
          <w:b/>
          <w:bCs/>
          <w:sz w:val="28"/>
          <w:szCs w:val="28"/>
        </w:rPr>
      </w:pPr>
      <w:r w:rsidRPr="001E7589">
        <w:rPr>
          <w:rFonts w:ascii="宋体" w:eastAsia="宋体" w:hAnsi="宋体" w:hint="eastAsia"/>
          <w:b/>
          <w:bCs/>
          <w:sz w:val="28"/>
          <w:szCs w:val="28"/>
        </w:rPr>
        <w:t>关于泰达宏利基金管理有限公司旗下部分基金</w:t>
      </w:r>
      <w:r w:rsidR="006534C0">
        <w:rPr>
          <w:rFonts w:ascii="宋体" w:eastAsia="宋体" w:hAnsi="宋体" w:hint="eastAsia"/>
          <w:b/>
          <w:bCs/>
          <w:sz w:val="28"/>
          <w:szCs w:val="28"/>
        </w:rPr>
        <w:t>新增</w:t>
      </w:r>
      <w:r w:rsidR="00E64213">
        <w:rPr>
          <w:rFonts w:ascii="宋体" w:eastAsia="宋体" w:hAnsi="宋体" w:hint="eastAsia"/>
          <w:b/>
          <w:bCs/>
          <w:sz w:val="28"/>
          <w:szCs w:val="28"/>
        </w:rPr>
        <w:t>中信建投</w:t>
      </w:r>
      <w:r w:rsidR="006534C0">
        <w:rPr>
          <w:rFonts w:ascii="宋体" w:eastAsia="宋体" w:hAnsi="宋体" w:hint="eastAsia"/>
          <w:b/>
          <w:bCs/>
          <w:sz w:val="28"/>
          <w:szCs w:val="28"/>
        </w:rPr>
        <w:t>证券股份有限公司为销售机构</w:t>
      </w:r>
      <w:r w:rsidRPr="001E7589">
        <w:rPr>
          <w:rFonts w:ascii="宋体" w:eastAsia="宋体" w:hAnsi="宋体" w:hint="eastAsia"/>
          <w:b/>
          <w:bCs/>
          <w:sz w:val="28"/>
          <w:szCs w:val="28"/>
        </w:rPr>
        <w:t>的公告</w:t>
      </w:r>
    </w:p>
    <w:p w:rsidR="00A10847" w:rsidRPr="00AD1A21" w:rsidRDefault="00A10847" w:rsidP="001E7589">
      <w:pPr>
        <w:pStyle w:val="Default"/>
        <w:jc w:val="center"/>
        <w:rPr>
          <w:rFonts w:ascii="宋体" w:eastAsia="宋体" w:hAnsi="宋体"/>
          <w:b/>
          <w:bCs/>
          <w:sz w:val="28"/>
          <w:szCs w:val="28"/>
        </w:rPr>
      </w:pPr>
    </w:p>
    <w:p w:rsidR="006534C0" w:rsidRDefault="00A10847" w:rsidP="006534C0">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根据泰达宏利基金管理有限公司（以下简称“本公司”）与</w:t>
      </w:r>
      <w:r w:rsidR="00E64213">
        <w:rPr>
          <w:rFonts w:ascii="宋体" w:eastAsia="宋体" w:hAnsi="宋体" w:cs="宋体" w:hint="eastAsia"/>
          <w:color w:val="000000"/>
          <w:kern w:val="0"/>
          <w:sz w:val="24"/>
          <w:szCs w:val="24"/>
        </w:rPr>
        <w:t>中信建投</w:t>
      </w:r>
      <w:r w:rsidR="006534C0">
        <w:rPr>
          <w:rFonts w:ascii="宋体" w:eastAsia="宋体" w:hAnsi="宋体" w:cs="宋体" w:hint="eastAsia"/>
          <w:color w:val="000000"/>
          <w:kern w:val="0"/>
          <w:sz w:val="24"/>
          <w:szCs w:val="24"/>
        </w:rPr>
        <w:t>证券</w:t>
      </w:r>
      <w:r w:rsidRPr="001E7589">
        <w:rPr>
          <w:rFonts w:ascii="宋体" w:eastAsia="宋体" w:hAnsi="宋体" w:cs="宋体" w:hint="eastAsia"/>
          <w:color w:val="000000"/>
          <w:kern w:val="0"/>
          <w:sz w:val="24"/>
          <w:szCs w:val="24"/>
        </w:rPr>
        <w:t>股份有限公司（以下简称“</w:t>
      </w:r>
      <w:r w:rsidR="00E64213">
        <w:rPr>
          <w:rFonts w:ascii="宋体" w:eastAsia="宋体" w:hAnsi="宋体" w:cs="宋体" w:hint="eastAsia"/>
          <w:color w:val="000000"/>
          <w:kern w:val="0"/>
          <w:sz w:val="24"/>
          <w:szCs w:val="24"/>
        </w:rPr>
        <w:t>中信建投</w:t>
      </w:r>
      <w:r w:rsidRPr="001E7589">
        <w:rPr>
          <w:rFonts w:ascii="宋体" w:eastAsia="宋体" w:hAnsi="宋体" w:cs="宋体" w:hint="eastAsia"/>
          <w:color w:val="000000"/>
          <w:kern w:val="0"/>
          <w:sz w:val="24"/>
          <w:szCs w:val="24"/>
        </w:rPr>
        <w:t>”）签署的销售协议，自2</w:t>
      </w:r>
      <w:r w:rsidRPr="001E7589">
        <w:rPr>
          <w:rFonts w:ascii="宋体" w:eastAsia="宋体" w:hAnsi="宋体" w:cs="宋体"/>
          <w:color w:val="000000"/>
          <w:kern w:val="0"/>
          <w:sz w:val="24"/>
          <w:szCs w:val="24"/>
        </w:rPr>
        <w:t>02</w:t>
      </w:r>
      <w:r w:rsidR="00E64213">
        <w:rPr>
          <w:rFonts w:ascii="宋体" w:eastAsia="宋体" w:hAnsi="宋体" w:cs="宋体"/>
          <w:color w:val="000000"/>
          <w:kern w:val="0"/>
          <w:sz w:val="24"/>
          <w:szCs w:val="24"/>
        </w:rPr>
        <w:t>1</w:t>
      </w:r>
      <w:r w:rsidRPr="001E7589">
        <w:rPr>
          <w:rFonts w:ascii="宋体" w:eastAsia="宋体" w:hAnsi="宋体" w:cs="宋体" w:hint="eastAsia"/>
          <w:color w:val="000000"/>
          <w:kern w:val="0"/>
          <w:sz w:val="24"/>
          <w:szCs w:val="24"/>
        </w:rPr>
        <w:t>年</w:t>
      </w:r>
      <w:r w:rsidR="00E64213">
        <w:rPr>
          <w:rFonts w:ascii="宋体" w:eastAsia="宋体" w:hAnsi="宋体" w:cs="宋体"/>
          <w:color w:val="000000"/>
          <w:kern w:val="0"/>
          <w:sz w:val="24"/>
          <w:szCs w:val="24"/>
        </w:rPr>
        <w:t>7</w:t>
      </w:r>
      <w:r w:rsidRPr="001E7589">
        <w:rPr>
          <w:rFonts w:ascii="宋体" w:eastAsia="宋体" w:hAnsi="宋体" w:cs="宋体" w:hint="eastAsia"/>
          <w:color w:val="000000"/>
          <w:kern w:val="0"/>
          <w:sz w:val="24"/>
          <w:szCs w:val="24"/>
        </w:rPr>
        <w:t>月</w:t>
      </w:r>
      <w:r w:rsidR="00E64213">
        <w:rPr>
          <w:rFonts w:ascii="宋体" w:eastAsia="宋体" w:hAnsi="宋体" w:cs="宋体"/>
          <w:color w:val="000000"/>
          <w:kern w:val="0"/>
          <w:sz w:val="24"/>
          <w:szCs w:val="24"/>
        </w:rPr>
        <w:t>9</w:t>
      </w:r>
      <w:r w:rsidRPr="001E7589">
        <w:rPr>
          <w:rFonts w:ascii="宋体" w:eastAsia="宋体" w:hAnsi="宋体" w:cs="宋体" w:hint="eastAsia"/>
          <w:color w:val="000000"/>
          <w:kern w:val="0"/>
          <w:sz w:val="24"/>
          <w:szCs w:val="24"/>
        </w:rPr>
        <w:t>日起，投资者可以通过</w:t>
      </w:r>
      <w:r w:rsidR="00E64213">
        <w:rPr>
          <w:rFonts w:ascii="宋体" w:eastAsia="宋体" w:hAnsi="宋体" w:cs="宋体" w:hint="eastAsia"/>
          <w:color w:val="000000"/>
          <w:kern w:val="0"/>
          <w:sz w:val="24"/>
          <w:szCs w:val="24"/>
        </w:rPr>
        <w:t>中信建投</w:t>
      </w:r>
      <w:r w:rsidR="006534C0">
        <w:rPr>
          <w:rFonts w:ascii="宋体" w:eastAsia="宋体" w:hAnsi="宋体" w:cs="宋体" w:hint="eastAsia"/>
          <w:color w:val="000000"/>
          <w:kern w:val="0"/>
          <w:sz w:val="24"/>
          <w:szCs w:val="24"/>
        </w:rPr>
        <w:t>交易系统</w:t>
      </w:r>
      <w:r w:rsidRPr="001E7589">
        <w:rPr>
          <w:rFonts w:ascii="宋体" w:eastAsia="宋体" w:hAnsi="宋体" w:cs="宋体" w:hint="eastAsia"/>
          <w:color w:val="000000"/>
          <w:kern w:val="0"/>
          <w:sz w:val="24"/>
          <w:szCs w:val="24"/>
        </w:rPr>
        <w:t>办理以下基金的开户、申购、</w:t>
      </w:r>
      <w:r w:rsidR="006534C0">
        <w:rPr>
          <w:rFonts w:ascii="宋体" w:eastAsia="宋体" w:hAnsi="宋体" w:cs="宋体" w:hint="eastAsia"/>
          <w:color w:val="000000"/>
          <w:kern w:val="0"/>
          <w:sz w:val="24"/>
          <w:szCs w:val="24"/>
        </w:rPr>
        <w:t>定期定额、</w:t>
      </w:r>
      <w:r w:rsidRPr="001E7589">
        <w:rPr>
          <w:rFonts w:ascii="宋体" w:eastAsia="宋体" w:hAnsi="宋体" w:cs="宋体" w:hint="eastAsia"/>
          <w:color w:val="000000"/>
          <w:kern w:val="0"/>
          <w:sz w:val="24"/>
          <w:szCs w:val="24"/>
        </w:rPr>
        <w:t>赎回、基金转换等业务。</w:t>
      </w:r>
    </w:p>
    <w:p w:rsidR="00912917" w:rsidRPr="001E7589" w:rsidRDefault="00A10847" w:rsidP="006534C0">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具体基金如下</w:t>
      </w:r>
      <w:r w:rsidR="001E7589">
        <w:rPr>
          <w:rFonts w:ascii="宋体" w:eastAsia="宋体" w:hAnsi="宋体" w:cs="宋体" w:hint="eastAsia"/>
          <w:color w:val="000000"/>
          <w:kern w:val="0"/>
          <w:sz w:val="24"/>
          <w:szCs w:val="24"/>
        </w:rPr>
        <w:t>：</w:t>
      </w:r>
    </w:p>
    <w:tbl>
      <w:tblPr>
        <w:tblStyle w:val="a3"/>
        <w:tblW w:w="0" w:type="auto"/>
        <w:tblLook w:val="04A0"/>
      </w:tblPr>
      <w:tblGrid>
        <w:gridCol w:w="846"/>
        <w:gridCol w:w="1843"/>
        <w:gridCol w:w="5607"/>
      </w:tblGrid>
      <w:tr w:rsidR="00A10847" w:rsidTr="00FA5E7A">
        <w:tc>
          <w:tcPr>
            <w:tcW w:w="846" w:type="dxa"/>
          </w:tcPr>
          <w:p w:rsidR="00A10847" w:rsidRPr="001E7589" w:rsidRDefault="00A10847" w:rsidP="00FA5E7A">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1843" w:type="dxa"/>
          </w:tcPr>
          <w:p w:rsidR="00A10847" w:rsidRPr="001E7589" w:rsidRDefault="00A10847" w:rsidP="00FA5E7A">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5607" w:type="dxa"/>
          </w:tcPr>
          <w:p w:rsidR="00A10847" w:rsidRPr="001E7589" w:rsidRDefault="00A10847" w:rsidP="00FA5E7A">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B60490" w:rsidTr="00FA5E7A">
        <w:tc>
          <w:tcPr>
            <w:tcW w:w="846" w:type="dxa"/>
          </w:tcPr>
          <w:p w:rsidR="00B60490" w:rsidRPr="001E7589" w:rsidRDefault="00B60490" w:rsidP="00FA5E7A">
            <w:pPr>
              <w:pStyle w:val="a4"/>
              <w:ind w:firstLineChars="0" w:firstLine="0"/>
              <w:jc w:val="center"/>
              <w:rPr>
                <w:rFonts w:ascii="宋体" w:eastAsia="宋体" w:hAnsi="宋体"/>
                <w:sz w:val="24"/>
                <w:szCs w:val="24"/>
              </w:rPr>
            </w:pPr>
            <w:r w:rsidRPr="001E7589">
              <w:rPr>
                <w:rFonts w:ascii="宋体" w:eastAsia="宋体" w:hAnsi="宋体" w:hint="eastAsia"/>
                <w:sz w:val="24"/>
                <w:szCs w:val="24"/>
              </w:rPr>
              <w:t>1</w:t>
            </w:r>
          </w:p>
        </w:tc>
        <w:tc>
          <w:tcPr>
            <w:tcW w:w="1843" w:type="dxa"/>
            <w:vAlign w:val="bottom"/>
          </w:tcPr>
          <w:p w:rsidR="00B60490" w:rsidRPr="001E7589" w:rsidRDefault="00B60490"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002313</w:t>
            </w:r>
          </w:p>
        </w:tc>
        <w:tc>
          <w:tcPr>
            <w:tcW w:w="5607" w:type="dxa"/>
          </w:tcPr>
          <w:p w:rsidR="00B60490" w:rsidRPr="001E7589" w:rsidRDefault="00B60490"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泰达宏利新起点灵活配置混合型证券投资基金B类</w:t>
            </w:r>
          </w:p>
        </w:tc>
      </w:tr>
      <w:tr w:rsidR="00B60490" w:rsidTr="00FA5E7A">
        <w:tc>
          <w:tcPr>
            <w:tcW w:w="846" w:type="dxa"/>
          </w:tcPr>
          <w:p w:rsidR="00B60490" w:rsidRPr="001E7589" w:rsidRDefault="00B60490" w:rsidP="00FA5E7A">
            <w:pPr>
              <w:pStyle w:val="a4"/>
              <w:ind w:firstLineChars="0" w:firstLine="0"/>
              <w:jc w:val="center"/>
              <w:rPr>
                <w:rFonts w:ascii="宋体" w:eastAsia="宋体" w:hAnsi="宋体"/>
                <w:sz w:val="24"/>
                <w:szCs w:val="24"/>
              </w:rPr>
            </w:pPr>
            <w:r>
              <w:rPr>
                <w:rFonts w:ascii="宋体" w:eastAsia="宋体" w:hAnsi="宋体" w:hint="eastAsia"/>
                <w:sz w:val="24"/>
                <w:szCs w:val="24"/>
              </w:rPr>
              <w:t>2</w:t>
            </w:r>
          </w:p>
        </w:tc>
        <w:tc>
          <w:tcPr>
            <w:tcW w:w="1843" w:type="dxa"/>
            <w:vAlign w:val="bottom"/>
          </w:tcPr>
          <w:p w:rsidR="00B60490" w:rsidRPr="001E7589" w:rsidRDefault="00B60490"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002314</w:t>
            </w:r>
          </w:p>
        </w:tc>
        <w:tc>
          <w:tcPr>
            <w:tcW w:w="5607" w:type="dxa"/>
          </w:tcPr>
          <w:p w:rsidR="00B60490" w:rsidRPr="001E7589" w:rsidRDefault="00B60490"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泰达宏利新思路灵活配置混合型证券投资基金</w:t>
            </w:r>
            <w:r w:rsidRPr="00FA5E7A">
              <w:rPr>
                <w:rFonts w:ascii="宋体" w:eastAsia="宋体" w:hAnsi="宋体" w:hint="eastAsia"/>
                <w:sz w:val="24"/>
                <w:szCs w:val="24"/>
              </w:rPr>
              <w:t>B类</w:t>
            </w:r>
          </w:p>
        </w:tc>
      </w:tr>
      <w:tr w:rsidR="00B60490" w:rsidTr="00FA5E7A">
        <w:tc>
          <w:tcPr>
            <w:tcW w:w="846" w:type="dxa"/>
          </w:tcPr>
          <w:p w:rsidR="00B60490" w:rsidRDefault="00FA5E7A" w:rsidP="00FA5E7A">
            <w:pPr>
              <w:pStyle w:val="a4"/>
              <w:ind w:firstLineChars="0" w:firstLine="0"/>
              <w:jc w:val="center"/>
              <w:rPr>
                <w:rFonts w:ascii="宋体" w:eastAsia="宋体" w:hAnsi="宋体"/>
                <w:sz w:val="24"/>
                <w:szCs w:val="24"/>
              </w:rPr>
            </w:pPr>
            <w:r>
              <w:rPr>
                <w:rFonts w:ascii="宋体" w:eastAsia="宋体" w:hAnsi="宋体" w:hint="eastAsia"/>
                <w:sz w:val="24"/>
                <w:szCs w:val="24"/>
              </w:rPr>
              <w:t>3</w:t>
            </w:r>
          </w:p>
        </w:tc>
        <w:tc>
          <w:tcPr>
            <w:tcW w:w="1843" w:type="dxa"/>
          </w:tcPr>
          <w:p w:rsidR="00B60490" w:rsidRPr="001E7589" w:rsidRDefault="00B60490" w:rsidP="00FA5E7A">
            <w:pPr>
              <w:pStyle w:val="a4"/>
              <w:ind w:firstLineChars="0" w:firstLine="0"/>
              <w:jc w:val="center"/>
              <w:rPr>
                <w:rFonts w:ascii="宋体" w:eastAsia="宋体" w:hAnsi="宋体"/>
                <w:sz w:val="24"/>
                <w:szCs w:val="24"/>
              </w:rPr>
            </w:pPr>
            <w:r w:rsidRPr="001E7589">
              <w:rPr>
                <w:rFonts w:ascii="宋体" w:eastAsia="宋体" w:hAnsi="宋体" w:hint="eastAsia"/>
                <w:sz w:val="24"/>
                <w:szCs w:val="24"/>
              </w:rPr>
              <w:t>0</w:t>
            </w:r>
            <w:r w:rsidRPr="001E7589">
              <w:rPr>
                <w:rFonts w:ascii="宋体" w:eastAsia="宋体" w:hAnsi="宋体"/>
                <w:sz w:val="24"/>
                <w:szCs w:val="24"/>
              </w:rPr>
              <w:t>03</w:t>
            </w:r>
            <w:r>
              <w:rPr>
                <w:rFonts w:ascii="宋体" w:eastAsia="宋体" w:hAnsi="宋体"/>
                <w:sz w:val="24"/>
                <w:szCs w:val="24"/>
              </w:rPr>
              <w:t>548</w:t>
            </w:r>
          </w:p>
        </w:tc>
        <w:tc>
          <w:tcPr>
            <w:tcW w:w="5607" w:type="dxa"/>
          </w:tcPr>
          <w:p w:rsidR="00B60490" w:rsidRPr="001E7589" w:rsidRDefault="00B60490" w:rsidP="00FA5E7A">
            <w:pPr>
              <w:pStyle w:val="a4"/>
              <w:ind w:firstLineChars="0" w:firstLine="0"/>
              <w:jc w:val="center"/>
              <w:rPr>
                <w:rFonts w:ascii="宋体" w:eastAsia="宋体" w:hAnsi="宋体"/>
                <w:sz w:val="24"/>
                <w:szCs w:val="24"/>
              </w:rPr>
            </w:pPr>
            <w:r w:rsidRPr="001E7589">
              <w:rPr>
                <w:rFonts w:ascii="宋体" w:eastAsia="宋体" w:hAnsi="宋体" w:hint="eastAsia"/>
                <w:sz w:val="24"/>
                <w:szCs w:val="24"/>
              </w:rPr>
              <w:t>泰达宏利</w:t>
            </w:r>
            <w:r>
              <w:rPr>
                <w:rFonts w:ascii="宋体" w:eastAsia="宋体" w:hAnsi="宋体" w:hint="eastAsia"/>
                <w:sz w:val="24"/>
                <w:szCs w:val="24"/>
              </w:rPr>
              <w:t>沪深3</w:t>
            </w:r>
            <w:r>
              <w:rPr>
                <w:rFonts w:ascii="宋体" w:eastAsia="宋体" w:hAnsi="宋体"/>
                <w:sz w:val="24"/>
                <w:szCs w:val="24"/>
              </w:rPr>
              <w:t>00</w:t>
            </w:r>
            <w:r>
              <w:rPr>
                <w:rFonts w:ascii="宋体" w:eastAsia="宋体" w:hAnsi="宋体" w:hint="eastAsia"/>
                <w:sz w:val="24"/>
                <w:szCs w:val="24"/>
              </w:rPr>
              <w:t>指数增强型证券投资</w:t>
            </w:r>
            <w:r w:rsidRPr="001E7589">
              <w:rPr>
                <w:rFonts w:ascii="宋体" w:eastAsia="宋体" w:hAnsi="宋体" w:hint="eastAsia"/>
                <w:sz w:val="24"/>
                <w:szCs w:val="24"/>
              </w:rPr>
              <w:t>基金</w:t>
            </w:r>
            <w:r>
              <w:rPr>
                <w:rFonts w:ascii="宋体" w:eastAsia="宋体" w:hAnsi="宋体" w:hint="eastAsia"/>
                <w:sz w:val="24"/>
                <w:szCs w:val="24"/>
              </w:rPr>
              <w:t>C</w:t>
            </w:r>
            <w:r w:rsidRPr="001E7589">
              <w:rPr>
                <w:rFonts w:ascii="宋体" w:eastAsia="宋体" w:hAnsi="宋体" w:hint="eastAsia"/>
                <w:sz w:val="24"/>
                <w:szCs w:val="24"/>
              </w:rPr>
              <w:t>类</w:t>
            </w:r>
          </w:p>
        </w:tc>
      </w:tr>
      <w:tr w:rsidR="00B60490" w:rsidTr="00FA5E7A">
        <w:tc>
          <w:tcPr>
            <w:tcW w:w="846" w:type="dxa"/>
          </w:tcPr>
          <w:p w:rsidR="00B60490" w:rsidRDefault="00FA5E7A" w:rsidP="00FA5E7A">
            <w:pPr>
              <w:pStyle w:val="a4"/>
              <w:ind w:firstLineChars="0" w:firstLine="0"/>
              <w:jc w:val="center"/>
              <w:rPr>
                <w:rFonts w:ascii="宋体" w:eastAsia="宋体" w:hAnsi="宋体"/>
                <w:sz w:val="24"/>
                <w:szCs w:val="24"/>
              </w:rPr>
            </w:pPr>
            <w:r>
              <w:rPr>
                <w:rFonts w:ascii="宋体" w:eastAsia="宋体" w:hAnsi="宋体" w:hint="eastAsia"/>
                <w:sz w:val="24"/>
                <w:szCs w:val="24"/>
              </w:rPr>
              <w:t>4</w:t>
            </w:r>
          </w:p>
        </w:tc>
        <w:tc>
          <w:tcPr>
            <w:tcW w:w="1843" w:type="dxa"/>
          </w:tcPr>
          <w:p w:rsidR="00B60490" w:rsidRPr="00FA5E7A" w:rsidRDefault="00B60490" w:rsidP="00FA5E7A">
            <w:pPr>
              <w:widowControl/>
              <w:jc w:val="center"/>
              <w:rPr>
                <w:rFonts w:ascii="宋体" w:eastAsia="宋体" w:hAnsi="宋体"/>
                <w:sz w:val="24"/>
                <w:szCs w:val="24"/>
              </w:rPr>
            </w:pPr>
            <w:r w:rsidRPr="00FA5E7A">
              <w:rPr>
                <w:rFonts w:ascii="宋体" w:eastAsia="宋体" w:hAnsi="宋体" w:hint="eastAsia"/>
                <w:sz w:val="24"/>
                <w:szCs w:val="24"/>
              </w:rPr>
              <w:t>003550</w:t>
            </w:r>
          </w:p>
        </w:tc>
        <w:tc>
          <w:tcPr>
            <w:tcW w:w="5607" w:type="dxa"/>
          </w:tcPr>
          <w:p w:rsidR="00B60490"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泰达宏利改革动力量化策略灵活配置混合型证券投资基金</w:t>
            </w:r>
            <w:r w:rsidRPr="00FA5E7A">
              <w:rPr>
                <w:rFonts w:ascii="宋体" w:eastAsia="宋体" w:hAnsi="宋体" w:hint="eastAsia"/>
                <w:sz w:val="24"/>
                <w:szCs w:val="24"/>
              </w:rPr>
              <w:t>C类</w:t>
            </w:r>
          </w:p>
        </w:tc>
      </w:tr>
      <w:tr w:rsidR="00FA5E7A" w:rsidTr="00FA5E7A">
        <w:tc>
          <w:tcPr>
            <w:tcW w:w="846" w:type="dxa"/>
            <w:vMerge w:val="restart"/>
          </w:tcPr>
          <w:p w:rsidR="00FA5E7A" w:rsidRDefault="00FA5E7A" w:rsidP="00FA5E7A">
            <w:pPr>
              <w:pStyle w:val="a4"/>
              <w:ind w:firstLineChars="0" w:firstLine="0"/>
              <w:jc w:val="center"/>
              <w:rPr>
                <w:rFonts w:ascii="宋体" w:eastAsia="宋体" w:hAnsi="宋体"/>
                <w:sz w:val="24"/>
                <w:szCs w:val="24"/>
              </w:rPr>
            </w:pPr>
            <w:r>
              <w:rPr>
                <w:rFonts w:ascii="宋体" w:eastAsia="宋体" w:hAnsi="宋体" w:hint="eastAsia"/>
                <w:sz w:val="24"/>
                <w:szCs w:val="24"/>
              </w:rPr>
              <w:t>5</w:t>
            </w:r>
          </w:p>
        </w:tc>
        <w:tc>
          <w:tcPr>
            <w:tcW w:w="1843" w:type="dxa"/>
          </w:tcPr>
          <w:p w:rsidR="00FA5E7A" w:rsidRPr="00FA5E7A" w:rsidRDefault="00FA5E7A" w:rsidP="00FA5E7A">
            <w:pPr>
              <w:widowControl/>
              <w:jc w:val="center"/>
              <w:rPr>
                <w:rFonts w:ascii="宋体" w:eastAsia="宋体" w:hAnsi="宋体"/>
                <w:sz w:val="24"/>
                <w:szCs w:val="24"/>
              </w:rPr>
            </w:pPr>
            <w:r w:rsidRPr="00FA5E7A">
              <w:rPr>
                <w:rFonts w:ascii="宋体" w:eastAsia="宋体" w:hAnsi="宋体" w:hint="eastAsia"/>
                <w:sz w:val="24"/>
                <w:szCs w:val="24"/>
              </w:rPr>
              <w:t>003912</w:t>
            </w:r>
          </w:p>
        </w:tc>
        <w:tc>
          <w:tcPr>
            <w:tcW w:w="5607" w:type="dxa"/>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泰达宏利启富灵活配置混合型证券投资基金</w:t>
            </w:r>
            <w:r w:rsidRPr="00FA5E7A">
              <w:rPr>
                <w:rFonts w:ascii="宋体" w:eastAsia="宋体" w:hAnsi="宋体" w:hint="eastAsia"/>
                <w:sz w:val="24"/>
                <w:szCs w:val="24"/>
              </w:rPr>
              <w:t>A类</w:t>
            </w:r>
          </w:p>
        </w:tc>
      </w:tr>
      <w:tr w:rsidR="00FA5E7A" w:rsidTr="00FA5E7A">
        <w:tc>
          <w:tcPr>
            <w:tcW w:w="846" w:type="dxa"/>
            <w:vMerge/>
          </w:tcPr>
          <w:p w:rsidR="00FA5E7A" w:rsidRDefault="00FA5E7A" w:rsidP="00FA5E7A">
            <w:pPr>
              <w:pStyle w:val="a4"/>
              <w:ind w:firstLineChars="0" w:firstLine="0"/>
              <w:jc w:val="center"/>
              <w:rPr>
                <w:rFonts w:ascii="宋体" w:eastAsia="宋体" w:hAnsi="宋体"/>
                <w:sz w:val="24"/>
                <w:szCs w:val="24"/>
              </w:rPr>
            </w:pPr>
          </w:p>
        </w:tc>
        <w:tc>
          <w:tcPr>
            <w:tcW w:w="1843" w:type="dxa"/>
            <w:vAlign w:val="bottom"/>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003913</w:t>
            </w:r>
          </w:p>
        </w:tc>
        <w:tc>
          <w:tcPr>
            <w:tcW w:w="5607" w:type="dxa"/>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泰达宏利启富灵活配置混合型证券投资基金</w:t>
            </w:r>
            <w:r w:rsidRPr="00FA5E7A">
              <w:rPr>
                <w:rFonts w:ascii="宋体" w:eastAsia="宋体" w:hAnsi="宋体" w:hint="eastAsia"/>
                <w:sz w:val="24"/>
                <w:szCs w:val="24"/>
              </w:rPr>
              <w:t>C类</w:t>
            </w:r>
          </w:p>
        </w:tc>
      </w:tr>
      <w:tr w:rsidR="00FA5E7A" w:rsidTr="00FA5E7A">
        <w:tc>
          <w:tcPr>
            <w:tcW w:w="846" w:type="dxa"/>
            <w:vMerge w:val="restart"/>
          </w:tcPr>
          <w:p w:rsidR="00FA5E7A" w:rsidRDefault="00FA5E7A" w:rsidP="00FA5E7A">
            <w:pPr>
              <w:pStyle w:val="a4"/>
              <w:ind w:firstLineChars="0" w:firstLine="0"/>
              <w:jc w:val="center"/>
              <w:rPr>
                <w:rFonts w:ascii="宋体" w:eastAsia="宋体" w:hAnsi="宋体"/>
                <w:sz w:val="24"/>
                <w:szCs w:val="24"/>
              </w:rPr>
            </w:pPr>
            <w:r>
              <w:rPr>
                <w:rFonts w:ascii="宋体" w:eastAsia="宋体" w:hAnsi="宋体" w:hint="eastAsia"/>
                <w:sz w:val="24"/>
                <w:szCs w:val="24"/>
              </w:rPr>
              <w:t>6</w:t>
            </w:r>
          </w:p>
        </w:tc>
        <w:tc>
          <w:tcPr>
            <w:tcW w:w="1843" w:type="dxa"/>
            <w:vAlign w:val="bottom"/>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004001</w:t>
            </w:r>
          </w:p>
        </w:tc>
        <w:tc>
          <w:tcPr>
            <w:tcW w:w="5607" w:type="dxa"/>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泰达宏利恒利债券型证券投资基金</w:t>
            </w:r>
            <w:r w:rsidRPr="00FA5E7A">
              <w:rPr>
                <w:rFonts w:ascii="宋体" w:eastAsia="宋体" w:hAnsi="宋体" w:hint="eastAsia"/>
                <w:sz w:val="24"/>
                <w:szCs w:val="24"/>
              </w:rPr>
              <w:t>A类</w:t>
            </w:r>
          </w:p>
        </w:tc>
      </w:tr>
      <w:tr w:rsidR="00FA5E7A" w:rsidTr="00FA5E7A">
        <w:tc>
          <w:tcPr>
            <w:tcW w:w="846" w:type="dxa"/>
            <w:vMerge/>
          </w:tcPr>
          <w:p w:rsidR="00FA5E7A" w:rsidRDefault="00FA5E7A" w:rsidP="00FA5E7A">
            <w:pPr>
              <w:pStyle w:val="a4"/>
              <w:ind w:firstLineChars="0" w:firstLine="0"/>
              <w:jc w:val="center"/>
              <w:rPr>
                <w:rFonts w:ascii="宋体" w:eastAsia="宋体" w:hAnsi="宋体"/>
                <w:sz w:val="24"/>
                <w:szCs w:val="24"/>
              </w:rPr>
            </w:pPr>
          </w:p>
        </w:tc>
        <w:tc>
          <w:tcPr>
            <w:tcW w:w="1843" w:type="dxa"/>
            <w:vAlign w:val="bottom"/>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004002</w:t>
            </w:r>
          </w:p>
        </w:tc>
        <w:tc>
          <w:tcPr>
            <w:tcW w:w="5607" w:type="dxa"/>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泰达宏利恒利债券型证券投资基金</w:t>
            </w:r>
            <w:r w:rsidRPr="00FA5E7A">
              <w:rPr>
                <w:rFonts w:ascii="宋体" w:eastAsia="宋体" w:hAnsi="宋体" w:hint="eastAsia"/>
                <w:sz w:val="24"/>
                <w:szCs w:val="24"/>
              </w:rPr>
              <w:t>C类</w:t>
            </w:r>
          </w:p>
        </w:tc>
      </w:tr>
      <w:tr w:rsidR="00FA5E7A" w:rsidTr="00FA5E7A">
        <w:tc>
          <w:tcPr>
            <w:tcW w:w="846" w:type="dxa"/>
            <w:vMerge w:val="restart"/>
          </w:tcPr>
          <w:p w:rsidR="00FA5E7A" w:rsidRDefault="00FA5E7A" w:rsidP="00FA5E7A">
            <w:pPr>
              <w:pStyle w:val="a4"/>
              <w:ind w:firstLineChars="0" w:firstLine="0"/>
              <w:jc w:val="center"/>
              <w:rPr>
                <w:rFonts w:ascii="宋体" w:eastAsia="宋体" w:hAnsi="宋体"/>
                <w:sz w:val="24"/>
                <w:szCs w:val="24"/>
              </w:rPr>
            </w:pPr>
            <w:r>
              <w:rPr>
                <w:rFonts w:ascii="宋体" w:eastAsia="宋体" w:hAnsi="宋体" w:hint="eastAsia"/>
                <w:sz w:val="24"/>
                <w:szCs w:val="24"/>
              </w:rPr>
              <w:t>7</w:t>
            </w:r>
          </w:p>
        </w:tc>
        <w:tc>
          <w:tcPr>
            <w:tcW w:w="1843" w:type="dxa"/>
            <w:vAlign w:val="bottom"/>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005315</w:t>
            </w:r>
          </w:p>
        </w:tc>
        <w:tc>
          <w:tcPr>
            <w:tcW w:w="5607" w:type="dxa"/>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泰达宏利交利3个月定期开放债券型发起式证券投资基金</w:t>
            </w:r>
            <w:r w:rsidRPr="00FA5E7A">
              <w:rPr>
                <w:rFonts w:ascii="宋体" w:eastAsia="宋体" w:hAnsi="宋体" w:hint="eastAsia"/>
                <w:sz w:val="24"/>
                <w:szCs w:val="24"/>
              </w:rPr>
              <w:t>A类</w:t>
            </w:r>
          </w:p>
        </w:tc>
      </w:tr>
      <w:tr w:rsidR="00FA5E7A" w:rsidTr="00FA5E7A">
        <w:tc>
          <w:tcPr>
            <w:tcW w:w="846" w:type="dxa"/>
            <w:vMerge/>
          </w:tcPr>
          <w:p w:rsidR="00FA5E7A" w:rsidRDefault="00FA5E7A" w:rsidP="00FA5E7A">
            <w:pPr>
              <w:pStyle w:val="a4"/>
              <w:ind w:firstLineChars="0" w:firstLine="0"/>
              <w:jc w:val="center"/>
              <w:rPr>
                <w:rFonts w:ascii="宋体" w:eastAsia="宋体" w:hAnsi="宋体"/>
                <w:sz w:val="24"/>
                <w:szCs w:val="24"/>
              </w:rPr>
            </w:pPr>
          </w:p>
        </w:tc>
        <w:tc>
          <w:tcPr>
            <w:tcW w:w="1843" w:type="dxa"/>
            <w:vAlign w:val="bottom"/>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005316</w:t>
            </w:r>
          </w:p>
        </w:tc>
        <w:tc>
          <w:tcPr>
            <w:tcW w:w="5607" w:type="dxa"/>
          </w:tcPr>
          <w:p w:rsidR="002C58C3" w:rsidRPr="001E7589" w:rsidRDefault="00FA5E7A" w:rsidP="002C58C3">
            <w:pPr>
              <w:pStyle w:val="a4"/>
              <w:ind w:firstLineChars="0" w:firstLine="0"/>
              <w:jc w:val="center"/>
              <w:rPr>
                <w:rFonts w:ascii="宋体" w:eastAsia="宋体" w:hAnsi="宋体"/>
                <w:sz w:val="24"/>
                <w:szCs w:val="24"/>
              </w:rPr>
            </w:pPr>
            <w:r w:rsidRPr="00FA5E7A">
              <w:rPr>
                <w:rFonts w:ascii="宋体" w:eastAsia="宋体" w:hAnsi="宋体"/>
                <w:sz w:val="24"/>
                <w:szCs w:val="24"/>
              </w:rPr>
              <w:t>泰达宏利交利3个月定期开放债券型发起式证券投资基金</w:t>
            </w:r>
            <w:r w:rsidRPr="00FA5E7A">
              <w:rPr>
                <w:rFonts w:ascii="宋体" w:eastAsia="宋体" w:hAnsi="宋体" w:hint="eastAsia"/>
                <w:sz w:val="24"/>
                <w:szCs w:val="24"/>
              </w:rPr>
              <w:t>C类</w:t>
            </w:r>
            <w:bookmarkStart w:id="0" w:name="_GoBack"/>
            <w:bookmarkEnd w:id="0"/>
          </w:p>
        </w:tc>
      </w:tr>
      <w:tr w:rsidR="00B60490" w:rsidTr="00FA5E7A">
        <w:tc>
          <w:tcPr>
            <w:tcW w:w="846" w:type="dxa"/>
          </w:tcPr>
          <w:p w:rsidR="00B60490" w:rsidRDefault="00FA5E7A" w:rsidP="00FA5E7A">
            <w:pPr>
              <w:pStyle w:val="a4"/>
              <w:ind w:firstLineChars="0" w:firstLine="0"/>
              <w:jc w:val="center"/>
              <w:rPr>
                <w:rFonts w:ascii="宋体" w:eastAsia="宋体" w:hAnsi="宋体"/>
                <w:sz w:val="24"/>
                <w:szCs w:val="24"/>
              </w:rPr>
            </w:pPr>
            <w:r>
              <w:rPr>
                <w:rFonts w:ascii="宋体" w:eastAsia="宋体" w:hAnsi="宋体" w:hint="eastAsia"/>
                <w:sz w:val="24"/>
                <w:szCs w:val="24"/>
              </w:rPr>
              <w:t>8</w:t>
            </w:r>
          </w:p>
        </w:tc>
        <w:tc>
          <w:tcPr>
            <w:tcW w:w="1843" w:type="dxa"/>
            <w:vAlign w:val="bottom"/>
          </w:tcPr>
          <w:p w:rsidR="00B60490" w:rsidRPr="001E7589" w:rsidRDefault="00B60490"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005753</w:t>
            </w:r>
          </w:p>
        </w:tc>
        <w:tc>
          <w:tcPr>
            <w:tcW w:w="5607" w:type="dxa"/>
          </w:tcPr>
          <w:p w:rsidR="00B60490" w:rsidRPr="00FA5E7A" w:rsidRDefault="002C58C3"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泰达宏利金利3个月定期开放债券型发起式证券投资基金</w:t>
            </w:r>
          </w:p>
        </w:tc>
      </w:tr>
      <w:tr w:rsidR="00B60490" w:rsidTr="00FA5E7A">
        <w:tc>
          <w:tcPr>
            <w:tcW w:w="846" w:type="dxa"/>
          </w:tcPr>
          <w:p w:rsidR="00B60490" w:rsidRDefault="00FA5E7A" w:rsidP="00FA5E7A">
            <w:pPr>
              <w:pStyle w:val="a4"/>
              <w:ind w:firstLineChars="0" w:firstLine="0"/>
              <w:jc w:val="center"/>
              <w:rPr>
                <w:rFonts w:ascii="宋体" w:eastAsia="宋体" w:hAnsi="宋体"/>
                <w:sz w:val="24"/>
                <w:szCs w:val="24"/>
              </w:rPr>
            </w:pPr>
            <w:r>
              <w:rPr>
                <w:rFonts w:ascii="宋体" w:eastAsia="宋体" w:hAnsi="宋体" w:hint="eastAsia"/>
                <w:sz w:val="24"/>
                <w:szCs w:val="24"/>
              </w:rPr>
              <w:t>9</w:t>
            </w:r>
          </w:p>
        </w:tc>
        <w:tc>
          <w:tcPr>
            <w:tcW w:w="1843" w:type="dxa"/>
            <w:vAlign w:val="bottom"/>
          </w:tcPr>
          <w:p w:rsidR="00B60490" w:rsidRPr="001E7589" w:rsidRDefault="00B60490"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006099</w:t>
            </w:r>
          </w:p>
        </w:tc>
        <w:tc>
          <w:tcPr>
            <w:tcW w:w="5607" w:type="dxa"/>
          </w:tcPr>
          <w:p w:rsidR="00B60490"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泰达宏利泽利3个月定期开放债券型发起式证券投资基金</w:t>
            </w:r>
          </w:p>
        </w:tc>
      </w:tr>
      <w:tr w:rsidR="00FA5E7A" w:rsidTr="00FA5E7A">
        <w:tc>
          <w:tcPr>
            <w:tcW w:w="846" w:type="dxa"/>
            <w:vMerge w:val="restart"/>
          </w:tcPr>
          <w:p w:rsidR="00FA5E7A" w:rsidRDefault="00FA5E7A" w:rsidP="00FA5E7A">
            <w:pPr>
              <w:pStyle w:val="a4"/>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1843" w:type="dxa"/>
            <w:vAlign w:val="bottom"/>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011234</w:t>
            </w:r>
          </w:p>
        </w:tc>
        <w:tc>
          <w:tcPr>
            <w:tcW w:w="5607" w:type="dxa"/>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泰达宏利中债1-5年国开行债券指数证券投资基金</w:t>
            </w:r>
            <w:r w:rsidRPr="00FA5E7A">
              <w:rPr>
                <w:rFonts w:ascii="宋体" w:eastAsia="宋体" w:hAnsi="宋体" w:hint="eastAsia"/>
                <w:sz w:val="24"/>
                <w:szCs w:val="24"/>
              </w:rPr>
              <w:t>A类</w:t>
            </w:r>
          </w:p>
        </w:tc>
      </w:tr>
      <w:tr w:rsidR="00FA5E7A" w:rsidTr="00FA5E7A">
        <w:tc>
          <w:tcPr>
            <w:tcW w:w="846" w:type="dxa"/>
            <w:vMerge/>
          </w:tcPr>
          <w:p w:rsidR="00FA5E7A" w:rsidRDefault="00FA5E7A" w:rsidP="00FA5E7A">
            <w:pPr>
              <w:pStyle w:val="a4"/>
              <w:ind w:firstLineChars="0" w:firstLine="0"/>
              <w:jc w:val="center"/>
              <w:rPr>
                <w:rFonts w:ascii="宋体" w:eastAsia="宋体" w:hAnsi="宋体"/>
                <w:sz w:val="24"/>
                <w:szCs w:val="24"/>
              </w:rPr>
            </w:pPr>
          </w:p>
        </w:tc>
        <w:tc>
          <w:tcPr>
            <w:tcW w:w="1843" w:type="dxa"/>
            <w:vAlign w:val="bottom"/>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hint="eastAsia"/>
                <w:sz w:val="24"/>
                <w:szCs w:val="24"/>
              </w:rPr>
              <w:t>011235</w:t>
            </w:r>
          </w:p>
        </w:tc>
        <w:tc>
          <w:tcPr>
            <w:tcW w:w="5607" w:type="dxa"/>
          </w:tcPr>
          <w:p w:rsidR="00FA5E7A" w:rsidRPr="001E7589" w:rsidRDefault="00FA5E7A" w:rsidP="00FA5E7A">
            <w:pPr>
              <w:pStyle w:val="a4"/>
              <w:ind w:firstLineChars="0" w:firstLine="0"/>
              <w:jc w:val="center"/>
              <w:rPr>
                <w:rFonts w:ascii="宋体" w:eastAsia="宋体" w:hAnsi="宋体"/>
                <w:sz w:val="24"/>
                <w:szCs w:val="24"/>
              </w:rPr>
            </w:pPr>
            <w:r w:rsidRPr="00FA5E7A">
              <w:rPr>
                <w:rFonts w:ascii="宋体" w:eastAsia="宋体" w:hAnsi="宋体"/>
                <w:sz w:val="24"/>
                <w:szCs w:val="24"/>
              </w:rPr>
              <w:t>泰达宏利中债1-5年国开行债券指数证券投资基金</w:t>
            </w:r>
            <w:r w:rsidRPr="00FA5E7A">
              <w:rPr>
                <w:rFonts w:ascii="宋体" w:eastAsia="宋体" w:hAnsi="宋体" w:hint="eastAsia"/>
                <w:sz w:val="24"/>
                <w:szCs w:val="24"/>
              </w:rPr>
              <w:t>C类</w:t>
            </w:r>
          </w:p>
        </w:tc>
      </w:tr>
    </w:tbl>
    <w:p w:rsidR="00A10847" w:rsidRPr="001E7589" w:rsidRDefault="00A10847"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投资者欲了解上述基金的详细情况，请仔细阅读上述基金的基金合同、招募说明书（更新）和相关业务公告等法律文件。投资者可通过以下途径咨询</w:t>
      </w:r>
      <w:r w:rsidR="001E7589" w:rsidRPr="001E7589">
        <w:rPr>
          <w:rFonts w:ascii="宋体" w:eastAsia="宋体" w:hAnsi="宋体" w:cs="宋体" w:hint="eastAsia"/>
          <w:color w:val="000000"/>
          <w:kern w:val="0"/>
          <w:sz w:val="24"/>
          <w:szCs w:val="24"/>
        </w:rPr>
        <w:t>相关情况：</w:t>
      </w:r>
    </w:p>
    <w:p w:rsidR="001E7589" w:rsidRPr="001E7589" w:rsidRDefault="00E64213"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中信建投</w:t>
      </w:r>
      <w:r w:rsidR="00AD2BED">
        <w:rPr>
          <w:rFonts w:ascii="宋体" w:eastAsia="宋体" w:hAnsi="宋体" w:cs="宋体" w:hint="eastAsia"/>
          <w:color w:val="000000"/>
          <w:kern w:val="0"/>
          <w:sz w:val="24"/>
          <w:szCs w:val="24"/>
        </w:rPr>
        <w:t>证券</w:t>
      </w:r>
      <w:r w:rsidR="001E7589" w:rsidRPr="001E7589">
        <w:rPr>
          <w:rFonts w:ascii="宋体" w:eastAsia="宋体" w:hAnsi="宋体" w:cs="宋体" w:hint="eastAsia"/>
          <w:color w:val="000000"/>
          <w:kern w:val="0"/>
          <w:sz w:val="24"/>
          <w:szCs w:val="24"/>
        </w:rPr>
        <w:t>股份有限公司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E64213" w:rsidRPr="00E64213">
        <w:rPr>
          <w:rFonts w:ascii="宋体" w:eastAsia="宋体" w:hAnsi="宋体" w:cs="宋体"/>
          <w:color w:val="000000"/>
          <w:kern w:val="0"/>
          <w:sz w:val="24"/>
          <w:szCs w:val="24"/>
        </w:rPr>
        <w:t>95587</w:t>
      </w:r>
      <w:r w:rsidR="00E64213">
        <w:rPr>
          <w:rFonts w:ascii="宋体" w:eastAsia="宋体" w:hAnsi="宋体" w:cs="宋体" w:hint="eastAsia"/>
          <w:color w:val="000000"/>
          <w:kern w:val="0"/>
          <w:sz w:val="24"/>
          <w:szCs w:val="24"/>
        </w:rPr>
        <w:t>，</w:t>
      </w:r>
      <w:r w:rsidR="00E64213" w:rsidRPr="00E64213">
        <w:rPr>
          <w:rFonts w:ascii="宋体" w:eastAsia="宋体" w:hAnsi="宋体" w:cs="宋体"/>
          <w:color w:val="000000"/>
          <w:kern w:val="0"/>
          <w:sz w:val="24"/>
          <w:szCs w:val="24"/>
        </w:rPr>
        <w:t>4008-888-108</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7" w:history="1">
        <w:r w:rsidR="00E64213" w:rsidRPr="00E64213">
          <w:rPr>
            <w:rFonts w:ascii="宋体" w:eastAsia="宋体" w:hAnsi="宋体" w:cs="宋体"/>
            <w:color w:val="000000"/>
            <w:kern w:val="0"/>
            <w:sz w:val="24"/>
            <w:szCs w:val="24"/>
          </w:rPr>
          <w:t>www.csc108.com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泰达宏利基金管理有限公司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8" w:history="1">
        <w:r w:rsidRPr="001E7589">
          <w:rPr>
            <w:rFonts w:ascii="宋体" w:eastAsia="宋体" w:hAnsi="宋体" w:cs="宋体" w:hint="eastAsia"/>
            <w:color w:val="000000"/>
            <w:kern w:val="0"/>
            <w:sz w:val="24"/>
            <w:szCs w:val="24"/>
          </w:rPr>
          <w:t>w</w:t>
        </w:r>
        <w:r w:rsidRPr="001E7589">
          <w:rPr>
            <w:rFonts w:ascii="宋体" w:eastAsia="宋体" w:hAnsi="宋体" w:cs="宋体"/>
            <w:color w:val="000000"/>
            <w:kern w:val="0"/>
            <w:sz w:val="24"/>
            <w:szCs w:val="24"/>
          </w:rPr>
          <w:t>ww.mfcteda.com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风险提示：基金管理人承诺以诚实信用、勤勉尽责的原则管理和运用基金资产，但不保证基金一定盈利，也不保证最低收益。投资者投资于本公司旗下基金前应认真阅读各基金的基金合同和招募说明书。</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特此公告。</w:t>
      </w:r>
    </w:p>
    <w:p w:rsidR="001E7589" w:rsidRPr="00D706E8"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D706E8" w:rsidRDefault="001E7589" w:rsidP="00912917">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w:t>
      </w:r>
      <w:r w:rsidR="000E5750">
        <w:rPr>
          <w:rFonts w:ascii="宋体" w:eastAsia="宋体" w:hAnsi="宋体" w:cs="宋体"/>
          <w:color w:val="000000"/>
          <w:kern w:val="0"/>
          <w:sz w:val="24"/>
          <w:szCs w:val="24"/>
        </w:rPr>
        <w:t>1</w:t>
      </w:r>
      <w:r w:rsidRPr="00D706E8">
        <w:rPr>
          <w:rFonts w:ascii="宋体" w:eastAsia="宋体" w:hAnsi="宋体" w:cs="宋体" w:hint="eastAsia"/>
          <w:color w:val="000000"/>
          <w:kern w:val="0"/>
          <w:sz w:val="24"/>
          <w:szCs w:val="24"/>
        </w:rPr>
        <w:t>年</w:t>
      </w:r>
      <w:r w:rsidR="000E5750">
        <w:rPr>
          <w:rFonts w:ascii="宋体" w:eastAsia="宋体" w:hAnsi="宋体" w:cs="宋体"/>
          <w:color w:val="000000"/>
          <w:kern w:val="0"/>
          <w:sz w:val="24"/>
          <w:szCs w:val="24"/>
        </w:rPr>
        <w:t>7</w:t>
      </w:r>
      <w:r w:rsidRPr="00D706E8">
        <w:rPr>
          <w:rFonts w:ascii="宋体" w:eastAsia="宋体" w:hAnsi="宋体" w:cs="宋体" w:hint="eastAsia"/>
          <w:color w:val="000000"/>
          <w:kern w:val="0"/>
          <w:sz w:val="24"/>
          <w:szCs w:val="24"/>
        </w:rPr>
        <w:t>月</w:t>
      </w:r>
      <w:r w:rsidR="000E5750">
        <w:rPr>
          <w:rFonts w:ascii="宋体" w:eastAsia="宋体" w:hAnsi="宋体" w:cs="宋体"/>
          <w:color w:val="000000"/>
          <w:kern w:val="0"/>
          <w:sz w:val="24"/>
          <w:szCs w:val="24"/>
        </w:rPr>
        <w:t>8</w:t>
      </w:r>
      <w:r w:rsidRPr="00D706E8">
        <w:rPr>
          <w:rFonts w:ascii="宋体" w:eastAsia="宋体" w:hAnsi="宋体" w:cs="宋体" w:hint="eastAsia"/>
          <w:color w:val="000000"/>
          <w:kern w:val="0"/>
          <w:sz w:val="24"/>
          <w:szCs w:val="24"/>
        </w:rPr>
        <w:t>日</w:t>
      </w:r>
    </w:p>
    <w:p w:rsidR="001E7589" w:rsidRPr="001E7589"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p>
    <w:sectPr w:rsidR="001E7589" w:rsidRPr="001E7589" w:rsidSect="00C213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A35" w:rsidRDefault="00964A35" w:rsidP="002C58C3">
      <w:r>
        <w:separator/>
      </w:r>
    </w:p>
  </w:endnote>
  <w:endnote w:type="continuationSeparator" w:id="0">
    <w:p w:rsidR="00964A35" w:rsidRDefault="00964A35" w:rsidP="002C5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A35" w:rsidRDefault="00964A35" w:rsidP="002C58C3">
      <w:r>
        <w:separator/>
      </w:r>
    </w:p>
  </w:footnote>
  <w:footnote w:type="continuationSeparator" w:id="0">
    <w:p w:rsidR="00964A35" w:rsidRDefault="00964A35" w:rsidP="002C5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0E5750"/>
    <w:rsid w:val="000F56B7"/>
    <w:rsid w:val="001B5693"/>
    <w:rsid w:val="001E7210"/>
    <w:rsid w:val="001E7589"/>
    <w:rsid w:val="00206065"/>
    <w:rsid w:val="002C58C3"/>
    <w:rsid w:val="0030045C"/>
    <w:rsid w:val="0034205C"/>
    <w:rsid w:val="004C6DC1"/>
    <w:rsid w:val="004E6349"/>
    <w:rsid w:val="00611309"/>
    <w:rsid w:val="006534C0"/>
    <w:rsid w:val="006A57C9"/>
    <w:rsid w:val="00912917"/>
    <w:rsid w:val="00964A35"/>
    <w:rsid w:val="00987BAA"/>
    <w:rsid w:val="00A10847"/>
    <w:rsid w:val="00AD1A21"/>
    <w:rsid w:val="00AD2BED"/>
    <w:rsid w:val="00B60490"/>
    <w:rsid w:val="00C21345"/>
    <w:rsid w:val="00C5707C"/>
    <w:rsid w:val="00CF1AAF"/>
    <w:rsid w:val="00E64213"/>
    <w:rsid w:val="00FA5E7A"/>
    <w:rsid w:val="00FD4D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UnresolvedMention">
    <w:name w:val="Unresolved Mention"/>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unhideWhenUsed/>
    <w:rsid w:val="002C5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C58C3"/>
    <w:rPr>
      <w:sz w:val="18"/>
      <w:szCs w:val="18"/>
    </w:rPr>
  </w:style>
  <w:style w:type="paragraph" w:styleId="a7">
    <w:name w:val="footer"/>
    <w:basedOn w:val="a"/>
    <w:link w:val="Char0"/>
    <w:uiPriority w:val="99"/>
    <w:unhideWhenUsed/>
    <w:rsid w:val="002C58C3"/>
    <w:pPr>
      <w:tabs>
        <w:tab w:val="center" w:pos="4153"/>
        <w:tab w:val="right" w:pos="8306"/>
      </w:tabs>
      <w:snapToGrid w:val="0"/>
      <w:jc w:val="left"/>
    </w:pPr>
    <w:rPr>
      <w:sz w:val="18"/>
      <w:szCs w:val="18"/>
    </w:rPr>
  </w:style>
  <w:style w:type="character" w:customStyle="1" w:styleId="Char0">
    <w:name w:val="页脚 Char"/>
    <w:basedOn w:val="a0"/>
    <w:link w:val="a7"/>
    <w:uiPriority w:val="99"/>
    <w:rsid w:val="002C58C3"/>
    <w:rPr>
      <w:sz w:val="18"/>
      <w:szCs w:val="18"/>
    </w:rPr>
  </w:style>
</w:styles>
</file>

<file path=word/webSettings.xml><?xml version="1.0" encoding="utf-8"?>
<w:webSettings xmlns:r="http://schemas.openxmlformats.org/officeDocument/2006/relationships" xmlns:w="http://schemas.openxmlformats.org/wordprocessingml/2006/main">
  <w:divs>
    <w:div w:id="255597915">
      <w:bodyDiv w:val="1"/>
      <w:marLeft w:val="0"/>
      <w:marRight w:val="0"/>
      <w:marTop w:val="0"/>
      <w:marBottom w:val="0"/>
      <w:divBdr>
        <w:top w:val="none" w:sz="0" w:space="0" w:color="auto"/>
        <w:left w:val="none" w:sz="0" w:space="0" w:color="auto"/>
        <w:bottom w:val="none" w:sz="0" w:space="0" w:color="auto"/>
        <w:right w:val="none" w:sz="0" w:space="0" w:color="auto"/>
      </w:divBdr>
    </w:div>
    <w:div w:id="996032008">
      <w:bodyDiv w:val="1"/>
      <w:marLeft w:val="0"/>
      <w:marRight w:val="0"/>
      <w:marTop w:val="0"/>
      <w:marBottom w:val="0"/>
      <w:divBdr>
        <w:top w:val="none" w:sz="0" w:space="0" w:color="auto"/>
        <w:left w:val="none" w:sz="0" w:space="0" w:color="auto"/>
        <w:bottom w:val="none" w:sz="0" w:space="0" w:color="auto"/>
        <w:right w:val="none" w:sz="0" w:space="0" w:color="auto"/>
      </w:divBdr>
    </w:div>
    <w:div w:id="1152411926">
      <w:bodyDiv w:val="1"/>
      <w:marLeft w:val="0"/>
      <w:marRight w:val="0"/>
      <w:marTop w:val="0"/>
      <w:marBottom w:val="0"/>
      <w:divBdr>
        <w:top w:val="none" w:sz="0" w:space="0" w:color="auto"/>
        <w:left w:val="none" w:sz="0" w:space="0" w:color="auto"/>
        <w:bottom w:val="none" w:sz="0" w:space="0" w:color="auto"/>
        <w:right w:val="none" w:sz="0" w:space="0" w:color="auto"/>
      </w:divBdr>
      <w:divsChild>
        <w:div w:id="1502696936">
          <w:marLeft w:val="0"/>
          <w:marRight w:val="0"/>
          <w:marTop w:val="0"/>
          <w:marBottom w:val="0"/>
          <w:divBdr>
            <w:top w:val="none" w:sz="0" w:space="0" w:color="auto"/>
            <w:left w:val="none" w:sz="0" w:space="0" w:color="auto"/>
            <w:bottom w:val="none" w:sz="0" w:space="0" w:color="auto"/>
            <w:right w:val="none" w:sz="0" w:space="0" w:color="auto"/>
          </w:divBdr>
          <w:divsChild>
            <w:div w:id="401374102">
              <w:marLeft w:val="0"/>
              <w:marRight w:val="0"/>
              <w:marTop w:val="0"/>
              <w:marBottom w:val="0"/>
              <w:divBdr>
                <w:top w:val="none" w:sz="0" w:space="0" w:color="auto"/>
                <w:left w:val="none" w:sz="0" w:space="0" w:color="auto"/>
                <w:bottom w:val="none" w:sz="0" w:space="0" w:color="auto"/>
                <w:right w:val="none" w:sz="0" w:space="0" w:color="auto"/>
              </w:divBdr>
              <w:divsChild>
                <w:div w:id="778984655">
                  <w:marLeft w:val="0"/>
                  <w:marRight w:val="0"/>
                  <w:marTop w:val="0"/>
                  <w:marBottom w:val="0"/>
                  <w:divBdr>
                    <w:top w:val="none" w:sz="0" w:space="0" w:color="auto"/>
                    <w:left w:val="none" w:sz="0" w:space="0" w:color="auto"/>
                    <w:bottom w:val="none" w:sz="0" w:space="0" w:color="auto"/>
                    <w:right w:val="none" w:sz="0" w:space="0" w:color="auto"/>
                  </w:divBdr>
                  <w:divsChild>
                    <w:div w:id="8691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4962">
      <w:bodyDiv w:val="1"/>
      <w:marLeft w:val="0"/>
      <w:marRight w:val="0"/>
      <w:marTop w:val="0"/>
      <w:marBottom w:val="0"/>
      <w:divBdr>
        <w:top w:val="none" w:sz="0" w:space="0" w:color="auto"/>
        <w:left w:val="none" w:sz="0" w:space="0" w:color="auto"/>
        <w:bottom w:val="none" w:sz="0" w:space="0" w:color="auto"/>
        <w:right w:val="none" w:sz="0" w:space="0" w:color="auto"/>
      </w:divBdr>
    </w:div>
    <w:div w:id="17495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eda.com" TargetMode="External"/><Relationship Id="rId3" Type="http://schemas.openxmlformats.org/officeDocument/2006/relationships/settings" Target="settings.xml"/><Relationship Id="rId7" Type="http://schemas.openxmlformats.org/officeDocument/2006/relationships/hyperlink" Target="http://www.csc10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4</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陈静红</dc:creator>
  <cp:keywords/>
  <dc:description/>
  <cp:lastModifiedBy>ZHONGM</cp:lastModifiedBy>
  <cp:revision>2</cp:revision>
  <dcterms:created xsi:type="dcterms:W3CDTF">2021-07-07T16:17:00Z</dcterms:created>
  <dcterms:modified xsi:type="dcterms:W3CDTF">2021-07-07T16:17:00Z</dcterms:modified>
</cp:coreProperties>
</file>