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82" w:rsidRDefault="00AA6740">
      <w:pPr>
        <w:spacing w:after="0"/>
        <w:ind w:left="621" w:firstLine="0"/>
        <w:jc w:val="center"/>
      </w:pPr>
      <w:r>
        <w:rPr>
          <w:rFonts w:ascii="Calibri" w:eastAsia="Calibri" w:hAnsi="Calibri" w:cs="Calibri"/>
          <w:b/>
          <w:sz w:val="28"/>
        </w:rPr>
        <w:t xml:space="preserve"> </w:t>
      </w:r>
    </w:p>
    <w:p w:rsidR="00C82282" w:rsidRPr="006F76C0" w:rsidRDefault="00A669B4" w:rsidP="00F149C9">
      <w:pPr>
        <w:spacing w:after="0" w:line="480" w:lineRule="auto"/>
        <w:ind w:left="0" w:firstLine="0"/>
        <w:jc w:val="center"/>
        <w:rPr>
          <w:b/>
          <w:sz w:val="28"/>
        </w:rPr>
      </w:pPr>
      <w:r>
        <w:rPr>
          <w:b/>
          <w:sz w:val="28"/>
        </w:rPr>
        <w:t>关于财通证券资产管理有限公司旗下部分基金</w:t>
      </w:r>
      <w:r w:rsidR="00473A84">
        <w:rPr>
          <w:rFonts w:hint="eastAsia"/>
          <w:b/>
          <w:sz w:val="28"/>
        </w:rPr>
        <w:t>在</w:t>
      </w:r>
      <w:r w:rsidR="00D07FED">
        <w:rPr>
          <w:rFonts w:hint="eastAsia"/>
          <w:b/>
          <w:sz w:val="28"/>
        </w:rPr>
        <w:t>直销渠道开通</w:t>
      </w:r>
      <w:r w:rsidR="003935D0">
        <w:rPr>
          <w:rFonts w:ascii="Times New Roman" w:hAnsi="Times New Roman" w:hint="eastAsia"/>
          <w:b/>
          <w:bCs/>
          <w:kern w:val="0"/>
          <w:sz w:val="28"/>
          <w:szCs w:val="28"/>
        </w:rPr>
        <w:t>定期定额投资</w:t>
      </w:r>
      <w:r w:rsidR="00FB6270">
        <w:rPr>
          <w:rFonts w:ascii="Times New Roman" w:hAnsi="Times New Roman" w:hint="eastAsia"/>
          <w:b/>
          <w:bCs/>
          <w:kern w:val="0"/>
          <w:sz w:val="28"/>
          <w:szCs w:val="28"/>
        </w:rPr>
        <w:t>业务</w:t>
      </w:r>
      <w:r w:rsidR="00D07FED">
        <w:rPr>
          <w:rFonts w:ascii="Times New Roman" w:hAnsi="Times New Roman" w:hint="eastAsia"/>
          <w:b/>
          <w:bCs/>
          <w:kern w:val="0"/>
          <w:sz w:val="28"/>
          <w:szCs w:val="28"/>
        </w:rPr>
        <w:t>及费率优惠</w:t>
      </w:r>
      <w:r w:rsidR="00AA6740" w:rsidRPr="004526E6">
        <w:rPr>
          <w:b/>
          <w:sz w:val="28"/>
        </w:rPr>
        <w:t>的公告</w:t>
      </w:r>
    </w:p>
    <w:p w:rsidR="00C82282" w:rsidRDefault="00AA6740">
      <w:pPr>
        <w:spacing w:after="28"/>
        <w:ind w:left="621" w:firstLine="0"/>
        <w:jc w:val="center"/>
      </w:pPr>
      <w:r>
        <w:rPr>
          <w:rFonts w:ascii="Calibri" w:eastAsia="Calibri" w:hAnsi="Calibri" w:cs="Calibri"/>
          <w:b/>
          <w:sz w:val="28"/>
        </w:rPr>
        <w:t xml:space="preserve"> </w:t>
      </w:r>
    </w:p>
    <w:p w:rsidR="004526E6" w:rsidRDefault="00D07FED" w:rsidP="00F07717">
      <w:pPr>
        <w:spacing w:afterLines="100" w:line="366" w:lineRule="auto"/>
        <w:ind w:left="0" w:firstLine="482"/>
        <w:jc w:val="both"/>
      </w:pPr>
      <w:bookmarkStart w:id="0" w:name="OLE_LINK252"/>
      <w:bookmarkStart w:id="1" w:name="OLE_LINK253"/>
      <w:r>
        <w:rPr>
          <w:rFonts w:hint="eastAsia"/>
          <w:spacing w:val="-3"/>
        </w:rPr>
        <w:t>为更好地满足投资者的投资理财需求，财通证券资产管理有限公司</w:t>
      </w:r>
      <w:r>
        <w:rPr>
          <w:rFonts w:hint="eastAsia"/>
          <w:spacing w:val="-2"/>
        </w:rPr>
        <w:t>（以下简</w:t>
      </w:r>
      <w:r>
        <w:rPr>
          <w:rFonts w:hint="eastAsia"/>
          <w:spacing w:val="-3"/>
        </w:rPr>
        <w:t>称“本公司”）</w:t>
      </w:r>
      <w:r>
        <w:rPr>
          <w:rFonts w:hint="eastAsia"/>
          <w:spacing w:val="-15"/>
        </w:rPr>
        <w:t>决定，自</w:t>
      </w:r>
      <w:r>
        <w:rPr>
          <w:spacing w:val="-15"/>
        </w:rPr>
        <w:t xml:space="preserve"> </w:t>
      </w:r>
      <w:r>
        <w:rPr>
          <w:spacing w:val="-3"/>
        </w:rPr>
        <w:t>2021</w:t>
      </w:r>
      <w:r>
        <w:rPr>
          <w:spacing w:val="-42"/>
        </w:rPr>
        <w:t xml:space="preserve"> </w:t>
      </w:r>
      <w:r>
        <w:rPr>
          <w:rFonts w:hint="eastAsia"/>
          <w:spacing w:val="-42"/>
        </w:rPr>
        <w:t>年</w:t>
      </w:r>
      <w:r>
        <w:rPr>
          <w:spacing w:val="-42"/>
        </w:rPr>
        <w:t xml:space="preserve"> </w:t>
      </w:r>
      <w:r>
        <w:rPr>
          <w:spacing w:val="-3"/>
        </w:rPr>
        <w:t>7</w:t>
      </w:r>
      <w:r>
        <w:rPr>
          <w:spacing w:val="-42"/>
        </w:rPr>
        <w:t xml:space="preserve"> </w:t>
      </w:r>
      <w:r>
        <w:rPr>
          <w:rFonts w:hint="eastAsia"/>
          <w:spacing w:val="-42"/>
        </w:rPr>
        <w:t>月</w:t>
      </w:r>
      <w:r>
        <w:rPr>
          <w:spacing w:val="-42"/>
        </w:rPr>
        <w:t xml:space="preserve"> </w:t>
      </w:r>
      <w:r>
        <w:rPr>
          <w:spacing w:val="-3"/>
        </w:rPr>
        <w:t>6</w:t>
      </w:r>
      <w:r>
        <w:rPr>
          <w:spacing w:val="-11"/>
        </w:rPr>
        <w:t xml:space="preserve"> </w:t>
      </w:r>
      <w:r>
        <w:rPr>
          <w:rFonts w:hint="eastAsia"/>
          <w:spacing w:val="-11"/>
        </w:rPr>
        <w:t>日起，就本公司旗下</w:t>
      </w:r>
      <w:r w:rsidR="009E4A69">
        <w:rPr>
          <w:rFonts w:hint="eastAsia"/>
          <w:spacing w:val="-11"/>
        </w:rPr>
        <w:t>部分</w:t>
      </w:r>
      <w:r>
        <w:rPr>
          <w:rFonts w:hint="eastAsia"/>
          <w:spacing w:val="-11"/>
        </w:rPr>
        <w:t>开放式基金开通网</w:t>
      </w:r>
      <w:r>
        <w:rPr>
          <w:rFonts w:hint="eastAsia"/>
          <w:spacing w:val="-7"/>
        </w:rPr>
        <w:t>上直销渠道定期定额投资业务</w:t>
      </w:r>
      <w:r>
        <w:rPr>
          <w:rFonts w:hint="eastAsia"/>
        </w:rPr>
        <w:t>（</w:t>
      </w:r>
      <w:r>
        <w:rPr>
          <w:rFonts w:hint="eastAsia"/>
          <w:spacing w:val="-6"/>
        </w:rPr>
        <w:t>以下称</w:t>
      </w:r>
      <w:r>
        <w:rPr>
          <w:spacing w:val="-6"/>
        </w:rPr>
        <w:t xml:space="preserve"> </w:t>
      </w:r>
      <w:r>
        <w:rPr>
          <w:rFonts w:hint="eastAsia"/>
          <w:spacing w:val="-6"/>
        </w:rPr>
        <w:t>“本业务”</w:t>
      </w:r>
      <w:r>
        <w:rPr>
          <w:rFonts w:hint="eastAsia"/>
          <w:spacing w:val="-48"/>
        </w:rPr>
        <w:t>），</w:t>
      </w:r>
      <w:r>
        <w:rPr>
          <w:rFonts w:hint="eastAsia"/>
          <w:spacing w:val="-2"/>
        </w:rPr>
        <w:t>并实施相应的费率优惠，</w:t>
      </w:r>
      <w:r>
        <w:rPr>
          <w:spacing w:val="-118"/>
        </w:rPr>
        <w:t xml:space="preserve"> </w:t>
      </w:r>
      <w:r>
        <w:rPr>
          <w:rFonts w:hint="eastAsia"/>
        </w:rPr>
        <w:t>现将有关事项公告如下</w:t>
      </w:r>
      <w:r w:rsidR="00AA6740">
        <w:t>：</w:t>
      </w:r>
      <w:bookmarkEnd w:id="0"/>
      <w:bookmarkEnd w:id="1"/>
    </w:p>
    <w:p w:rsidR="00ED240E" w:rsidRPr="0072709B" w:rsidRDefault="0072709B" w:rsidP="00F07717">
      <w:pPr>
        <w:spacing w:afterLines="50" w:line="367" w:lineRule="auto"/>
        <w:ind w:left="0" w:firstLineChars="200" w:firstLine="482"/>
        <w:rPr>
          <w:b/>
        </w:rPr>
      </w:pPr>
      <w:r>
        <w:rPr>
          <w:rFonts w:hint="eastAsia"/>
          <w:b/>
        </w:rPr>
        <w:t>一</w:t>
      </w:r>
      <w:r>
        <w:rPr>
          <w:b/>
        </w:rPr>
        <w:t>、</w:t>
      </w:r>
      <w:r w:rsidR="00D07FED" w:rsidRPr="00D07FED">
        <w:rPr>
          <w:rFonts w:hint="eastAsia"/>
          <w:b/>
          <w:bCs/>
          <w:color w:val="000000" w:themeColor="text1"/>
        </w:rPr>
        <w:t>网上直销渠道开通本业务的适用产品</w:t>
      </w:r>
      <w:r w:rsidR="00ED240E" w:rsidRPr="00D07FED">
        <w:rPr>
          <w:rFonts w:hint="eastAsia"/>
          <w:b/>
          <w:bCs/>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3"/>
        <w:gridCol w:w="1760"/>
      </w:tblGrid>
      <w:tr w:rsidR="00ED240E" w:rsidRPr="00701542" w:rsidTr="00785503">
        <w:trPr>
          <w:trHeight w:val="454"/>
          <w:jc w:val="center"/>
        </w:trPr>
        <w:tc>
          <w:tcPr>
            <w:tcW w:w="3583" w:type="dxa"/>
            <w:shd w:val="clear" w:color="auto" w:fill="auto"/>
            <w:noWrap/>
            <w:vAlign w:val="center"/>
            <w:hideMark/>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产品简称</w:t>
            </w:r>
          </w:p>
        </w:tc>
        <w:tc>
          <w:tcPr>
            <w:tcW w:w="1760" w:type="dxa"/>
            <w:shd w:val="clear" w:color="auto" w:fill="auto"/>
            <w:noWrap/>
            <w:vAlign w:val="center"/>
            <w:hideMark/>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产品代码</w:t>
            </w:r>
          </w:p>
        </w:tc>
      </w:tr>
      <w:tr w:rsidR="00ED240E" w:rsidRPr="00701542" w:rsidTr="00785503">
        <w:trPr>
          <w:trHeight w:val="454"/>
          <w:jc w:val="center"/>
        </w:trPr>
        <w:tc>
          <w:tcPr>
            <w:tcW w:w="3583" w:type="dxa"/>
            <w:shd w:val="clear" w:color="auto" w:fill="auto"/>
            <w:noWrap/>
            <w:vAlign w:val="center"/>
          </w:tcPr>
          <w:p w:rsidR="00ED240E" w:rsidRPr="00701542" w:rsidRDefault="00D07FED" w:rsidP="00057021">
            <w:pPr>
              <w:widowControl w:val="0"/>
              <w:spacing w:after="0" w:line="240" w:lineRule="auto"/>
              <w:ind w:left="0" w:firstLine="0"/>
              <w:jc w:val="center"/>
              <w:rPr>
                <w:rFonts w:ascii="Times New Roman" w:hAnsi="Times New Roman" w:cs="Times New Roman"/>
                <w:color w:val="auto"/>
                <w:sz w:val="21"/>
                <w:szCs w:val="24"/>
              </w:rPr>
            </w:pPr>
            <w:bookmarkStart w:id="2" w:name="OLE_LINK214"/>
            <w:bookmarkStart w:id="3" w:name="OLE_LINK215"/>
            <w:r w:rsidRPr="001922CA">
              <w:rPr>
                <w:rFonts w:ascii="Times New Roman" w:hAnsi="Times New Roman" w:cs="Times New Roman" w:hint="eastAsia"/>
                <w:color w:val="auto"/>
                <w:sz w:val="21"/>
                <w:szCs w:val="24"/>
              </w:rPr>
              <w:t>财通资管鸿达债券</w:t>
            </w:r>
            <w:r w:rsidRPr="001922CA">
              <w:rPr>
                <w:rFonts w:ascii="Times New Roman" w:hAnsi="Times New Roman" w:cs="Times New Roman"/>
                <w:color w:val="auto"/>
                <w:sz w:val="21"/>
                <w:szCs w:val="24"/>
              </w:rPr>
              <w:t>I</w:t>
            </w:r>
            <w:bookmarkEnd w:id="2"/>
            <w:bookmarkEnd w:id="3"/>
          </w:p>
        </w:tc>
        <w:tc>
          <w:tcPr>
            <w:tcW w:w="1760" w:type="dxa"/>
            <w:shd w:val="clear" w:color="auto" w:fill="auto"/>
            <w:noWrap/>
            <w:vAlign w:val="center"/>
          </w:tcPr>
          <w:p w:rsidR="00ED240E" w:rsidRPr="00701542" w:rsidRDefault="00D07FED" w:rsidP="00057021">
            <w:pPr>
              <w:widowControl w:val="0"/>
              <w:spacing w:after="0" w:line="240" w:lineRule="auto"/>
              <w:ind w:left="0" w:firstLine="0"/>
              <w:jc w:val="center"/>
              <w:rPr>
                <w:rFonts w:ascii="Times New Roman" w:hAnsi="Times New Roman" w:cs="Times New Roman"/>
                <w:color w:val="auto"/>
                <w:sz w:val="21"/>
                <w:szCs w:val="24"/>
              </w:rPr>
            </w:pPr>
            <w:bookmarkStart w:id="4" w:name="OLE_LINK216"/>
            <w:bookmarkStart w:id="5" w:name="OLE_LINK217"/>
            <w:r w:rsidRPr="00D07FED">
              <w:rPr>
                <w:rFonts w:ascii="Times New Roman" w:hAnsi="Times New Roman" w:cs="Times New Roman"/>
                <w:color w:val="auto"/>
                <w:sz w:val="21"/>
                <w:szCs w:val="24"/>
              </w:rPr>
              <w:t>011067</w:t>
            </w:r>
            <w:bookmarkEnd w:id="4"/>
            <w:bookmarkEnd w:id="5"/>
          </w:p>
        </w:tc>
      </w:tr>
      <w:tr w:rsidR="00ED240E" w:rsidRPr="00701542" w:rsidTr="00785503">
        <w:trPr>
          <w:trHeight w:val="454"/>
          <w:jc w:val="center"/>
        </w:trPr>
        <w:tc>
          <w:tcPr>
            <w:tcW w:w="3583" w:type="dxa"/>
            <w:shd w:val="clear" w:color="auto" w:fill="auto"/>
            <w:noWrap/>
            <w:vAlign w:val="center"/>
          </w:tcPr>
          <w:p w:rsidR="00ED240E" w:rsidRPr="00701542" w:rsidRDefault="00D07FED" w:rsidP="00057021">
            <w:pPr>
              <w:widowControl w:val="0"/>
              <w:spacing w:after="0" w:line="240" w:lineRule="auto"/>
              <w:ind w:left="0" w:firstLine="0"/>
              <w:jc w:val="center"/>
              <w:rPr>
                <w:rFonts w:ascii="Times New Roman" w:hAnsi="Times New Roman" w:cs="Times New Roman"/>
                <w:color w:val="auto"/>
                <w:sz w:val="21"/>
                <w:szCs w:val="24"/>
              </w:rPr>
            </w:pPr>
            <w:bookmarkStart w:id="6" w:name="OLE_LINK191"/>
            <w:bookmarkStart w:id="7" w:name="OLE_LINK192"/>
            <w:bookmarkStart w:id="8" w:name="OLE_LINK193"/>
            <w:bookmarkStart w:id="9" w:name="OLE_LINK218"/>
            <w:r w:rsidRPr="00D07FED">
              <w:rPr>
                <w:rFonts w:ascii="Times New Roman" w:hAnsi="Times New Roman" w:cs="Times New Roman" w:hint="eastAsia"/>
                <w:color w:val="auto"/>
                <w:sz w:val="21"/>
                <w:szCs w:val="24"/>
              </w:rPr>
              <w:t>财通资管价值精选一年持有期混合</w:t>
            </w:r>
            <w:r w:rsidRPr="00D07FED">
              <w:rPr>
                <w:rFonts w:ascii="Times New Roman" w:hAnsi="Times New Roman" w:cs="Times New Roman"/>
                <w:color w:val="auto"/>
                <w:sz w:val="21"/>
                <w:szCs w:val="24"/>
              </w:rPr>
              <w:t>A</w:t>
            </w:r>
            <w:bookmarkEnd w:id="6"/>
            <w:bookmarkEnd w:id="7"/>
            <w:bookmarkEnd w:id="8"/>
            <w:bookmarkEnd w:id="9"/>
          </w:p>
        </w:tc>
        <w:tc>
          <w:tcPr>
            <w:tcW w:w="1760" w:type="dxa"/>
            <w:shd w:val="clear" w:color="auto" w:fill="auto"/>
            <w:noWrap/>
            <w:vAlign w:val="center"/>
          </w:tcPr>
          <w:p w:rsidR="00ED240E" w:rsidRPr="00701542" w:rsidRDefault="00D07FED" w:rsidP="00057021">
            <w:pPr>
              <w:widowControl w:val="0"/>
              <w:spacing w:after="0" w:line="240" w:lineRule="auto"/>
              <w:ind w:left="0" w:firstLine="0"/>
              <w:jc w:val="center"/>
              <w:rPr>
                <w:rFonts w:ascii="Times New Roman" w:hAnsi="Times New Roman" w:cs="Times New Roman"/>
                <w:color w:val="auto"/>
                <w:sz w:val="21"/>
                <w:szCs w:val="24"/>
              </w:rPr>
            </w:pPr>
            <w:bookmarkStart w:id="10" w:name="OLE_LINK221"/>
            <w:bookmarkStart w:id="11" w:name="OLE_LINK222"/>
            <w:r w:rsidRPr="00D07FED">
              <w:rPr>
                <w:rFonts w:ascii="Times New Roman" w:hAnsi="Times New Roman" w:cs="Times New Roman"/>
                <w:color w:val="auto"/>
                <w:sz w:val="21"/>
                <w:szCs w:val="24"/>
              </w:rPr>
              <w:t>010163</w:t>
            </w:r>
            <w:bookmarkEnd w:id="10"/>
            <w:bookmarkEnd w:id="11"/>
          </w:p>
        </w:tc>
      </w:tr>
      <w:tr w:rsidR="00516D75" w:rsidRPr="00701542" w:rsidTr="00785503">
        <w:trPr>
          <w:trHeight w:val="454"/>
          <w:jc w:val="center"/>
        </w:trPr>
        <w:tc>
          <w:tcPr>
            <w:tcW w:w="3583" w:type="dxa"/>
            <w:shd w:val="clear" w:color="auto" w:fill="auto"/>
            <w:noWrap/>
            <w:vAlign w:val="center"/>
          </w:tcPr>
          <w:p w:rsidR="00516D75" w:rsidRPr="00202953" w:rsidRDefault="00D07FED" w:rsidP="00057021">
            <w:pPr>
              <w:widowControl w:val="0"/>
              <w:spacing w:after="0" w:line="240" w:lineRule="auto"/>
              <w:ind w:left="0" w:firstLine="0"/>
              <w:jc w:val="center"/>
              <w:rPr>
                <w:rFonts w:ascii="Times New Roman" w:hAnsi="Times New Roman" w:cs="Times New Roman"/>
                <w:color w:val="auto"/>
                <w:sz w:val="21"/>
                <w:szCs w:val="24"/>
              </w:rPr>
            </w:pPr>
            <w:bookmarkStart w:id="12" w:name="OLE_LINK219"/>
            <w:bookmarkStart w:id="13" w:name="OLE_LINK220"/>
            <w:r w:rsidRPr="00D07FED">
              <w:rPr>
                <w:rFonts w:ascii="Times New Roman" w:hAnsi="Times New Roman" w:cs="Times New Roman" w:hint="eastAsia"/>
                <w:color w:val="auto"/>
                <w:sz w:val="21"/>
                <w:szCs w:val="24"/>
              </w:rPr>
              <w:t>财通资管价值精选一年持有期混合</w:t>
            </w:r>
            <w:r w:rsidRPr="00D07FED">
              <w:rPr>
                <w:rFonts w:ascii="Times New Roman" w:hAnsi="Times New Roman" w:cs="Times New Roman"/>
                <w:color w:val="auto"/>
                <w:sz w:val="21"/>
                <w:szCs w:val="24"/>
              </w:rPr>
              <w:t>C</w:t>
            </w:r>
            <w:bookmarkEnd w:id="12"/>
            <w:bookmarkEnd w:id="13"/>
          </w:p>
        </w:tc>
        <w:tc>
          <w:tcPr>
            <w:tcW w:w="1760" w:type="dxa"/>
            <w:shd w:val="clear" w:color="auto" w:fill="auto"/>
            <w:noWrap/>
            <w:vAlign w:val="center"/>
          </w:tcPr>
          <w:p w:rsidR="00516D75" w:rsidRPr="00701542" w:rsidRDefault="00D07FED" w:rsidP="00057021">
            <w:pPr>
              <w:widowControl w:val="0"/>
              <w:spacing w:after="0" w:line="240" w:lineRule="auto"/>
              <w:ind w:left="0" w:firstLine="0"/>
              <w:jc w:val="center"/>
              <w:rPr>
                <w:rFonts w:ascii="Times New Roman" w:hAnsi="Times New Roman" w:cs="Times New Roman"/>
                <w:color w:val="auto"/>
                <w:sz w:val="21"/>
                <w:szCs w:val="24"/>
              </w:rPr>
            </w:pPr>
            <w:bookmarkStart w:id="14" w:name="OLE_LINK223"/>
            <w:bookmarkStart w:id="15" w:name="OLE_LINK224"/>
            <w:r w:rsidRPr="00D07FED">
              <w:rPr>
                <w:rFonts w:ascii="Times New Roman" w:hAnsi="Times New Roman" w:cs="Times New Roman"/>
                <w:color w:val="auto"/>
                <w:sz w:val="21"/>
                <w:szCs w:val="24"/>
              </w:rPr>
              <w:t>010164</w:t>
            </w:r>
            <w:bookmarkEnd w:id="14"/>
            <w:bookmarkEnd w:id="15"/>
          </w:p>
        </w:tc>
      </w:tr>
      <w:tr w:rsidR="00D07FED" w:rsidRPr="00701542" w:rsidTr="00101575">
        <w:trPr>
          <w:trHeight w:val="454"/>
          <w:jc w:val="center"/>
        </w:trPr>
        <w:tc>
          <w:tcPr>
            <w:tcW w:w="3583" w:type="dxa"/>
            <w:shd w:val="clear" w:color="auto" w:fill="auto"/>
            <w:noWrap/>
          </w:tcPr>
          <w:p w:rsidR="00D07FED" w:rsidRPr="00D07FED" w:rsidRDefault="00D07FED" w:rsidP="00D07FED">
            <w:pPr>
              <w:widowControl w:val="0"/>
              <w:spacing w:after="0" w:line="240" w:lineRule="auto"/>
              <w:ind w:left="0" w:firstLine="0"/>
              <w:jc w:val="center"/>
              <w:rPr>
                <w:rFonts w:ascii="Times New Roman" w:hAnsi="Times New Roman" w:cs="Times New Roman"/>
                <w:color w:val="auto"/>
                <w:sz w:val="21"/>
                <w:szCs w:val="24"/>
              </w:rPr>
            </w:pPr>
            <w:bookmarkStart w:id="16" w:name="OLE_LINK229"/>
            <w:bookmarkStart w:id="17" w:name="OLE_LINK230"/>
            <w:bookmarkStart w:id="18" w:name="OLE_LINK198"/>
            <w:bookmarkStart w:id="19" w:name="OLE_LINK199"/>
            <w:r w:rsidRPr="00D07FED">
              <w:rPr>
                <w:rFonts w:ascii="Times New Roman" w:hAnsi="Times New Roman" w:cs="Times New Roman" w:hint="eastAsia"/>
                <w:color w:val="auto"/>
                <w:sz w:val="21"/>
                <w:szCs w:val="24"/>
              </w:rPr>
              <w:t>财通资管智选核心回报</w:t>
            </w:r>
            <w:r w:rsidRPr="00D07FED">
              <w:rPr>
                <w:rFonts w:ascii="Times New Roman" w:hAnsi="Times New Roman" w:cs="Times New Roman"/>
                <w:color w:val="auto"/>
                <w:sz w:val="21"/>
                <w:szCs w:val="24"/>
              </w:rPr>
              <w:t>6</w:t>
            </w:r>
            <w:r w:rsidRPr="00D07FED">
              <w:rPr>
                <w:rFonts w:ascii="Times New Roman" w:hAnsi="Times New Roman" w:cs="Times New Roman" w:hint="eastAsia"/>
                <w:color w:val="auto"/>
                <w:sz w:val="21"/>
                <w:szCs w:val="24"/>
              </w:rPr>
              <w:t>个月持有期混合</w:t>
            </w:r>
            <w:bookmarkEnd w:id="16"/>
            <w:bookmarkEnd w:id="17"/>
            <w:r w:rsidRPr="00D07FED">
              <w:rPr>
                <w:rFonts w:ascii="Times New Roman" w:hAnsi="Times New Roman" w:cs="Times New Roman"/>
                <w:color w:val="auto"/>
                <w:sz w:val="21"/>
                <w:szCs w:val="24"/>
              </w:rPr>
              <w:t>A</w:t>
            </w:r>
            <w:bookmarkEnd w:id="18"/>
            <w:bookmarkEnd w:id="19"/>
          </w:p>
        </w:tc>
        <w:tc>
          <w:tcPr>
            <w:tcW w:w="1760" w:type="dxa"/>
            <w:shd w:val="clear" w:color="auto" w:fill="auto"/>
            <w:noWrap/>
          </w:tcPr>
          <w:p w:rsidR="00D07FED" w:rsidRPr="00D07FED" w:rsidRDefault="00D07FED" w:rsidP="00D07FED">
            <w:pPr>
              <w:widowControl w:val="0"/>
              <w:spacing w:after="0" w:line="240" w:lineRule="auto"/>
              <w:ind w:left="0" w:firstLine="0"/>
              <w:jc w:val="center"/>
              <w:rPr>
                <w:rFonts w:ascii="Times New Roman" w:hAnsi="Times New Roman" w:cs="Times New Roman"/>
                <w:color w:val="auto"/>
                <w:sz w:val="21"/>
                <w:szCs w:val="24"/>
              </w:rPr>
            </w:pPr>
            <w:bookmarkStart w:id="20" w:name="OLE_LINK231"/>
            <w:bookmarkStart w:id="21" w:name="OLE_LINK232"/>
            <w:r w:rsidRPr="00D07FED">
              <w:rPr>
                <w:rFonts w:ascii="Times New Roman" w:hAnsi="Times New Roman" w:cs="Times New Roman"/>
                <w:color w:val="auto"/>
                <w:sz w:val="21"/>
                <w:szCs w:val="24"/>
              </w:rPr>
              <w:t>011987</w:t>
            </w:r>
            <w:bookmarkEnd w:id="20"/>
            <w:bookmarkEnd w:id="21"/>
          </w:p>
        </w:tc>
      </w:tr>
      <w:tr w:rsidR="00D07FED" w:rsidRPr="00701542" w:rsidTr="00101575">
        <w:trPr>
          <w:trHeight w:val="454"/>
          <w:jc w:val="center"/>
        </w:trPr>
        <w:tc>
          <w:tcPr>
            <w:tcW w:w="3583" w:type="dxa"/>
            <w:shd w:val="clear" w:color="auto" w:fill="auto"/>
            <w:noWrap/>
          </w:tcPr>
          <w:p w:rsidR="00D07FED" w:rsidRPr="00D07FED" w:rsidRDefault="00D07FED" w:rsidP="00D07FED">
            <w:pPr>
              <w:widowControl w:val="0"/>
              <w:spacing w:after="0" w:line="240" w:lineRule="auto"/>
              <w:ind w:left="0" w:firstLine="0"/>
              <w:jc w:val="center"/>
              <w:rPr>
                <w:rFonts w:ascii="Times New Roman" w:hAnsi="Times New Roman" w:cs="Times New Roman"/>
                <w:color w:val="auto"/>
                <w:sz w:val="21"/>
                <w:szCs w:val="24"/>
              </w:rPr>
            </w:pPr>
            <w:r w:rsidRPr="00D07FED">
              <w:rPr>
                <w:rFonts w:ascii="Times New Roman" w:hAnsi="Times New Roman" w:cs="Times New Roman" w:hint="eastAsia"/>
                <w:color w:val="auto"/>
                <w:sz w:val="21"/>
                <w:szCs w:val="24"/>
              </w:rPr>
              <w:t>财通资管智选核心回报</w:t>
            </w:r>
            <w:r w:rsidRPr="00D07FED">
              <w:rPr>
                <w:rFonts w:ascii="Times New Roman" w:hAnsi="Times New Roman" w:cs="Times New Roman"/>
                <w:color w:val="auto"/>
                <w:sz w:val="21"/>
                <w:szCs w:val="24"/>
              </w:rPr>
              <w:t>6</w:t>
            </w:r>
            <w:r w:rsidRPr="00D07FED">
              <w:rPr>
                <w:rFonts w:ascii="Times New Roman" w:hAnsi="Times New Roman" w:cs="Times New Roman" w:hint="eastAsia"/>
                <w:color w:val="auto"/>
                <w:sz w:val="21"/>
                <w:szCs w:val="24"/>
              </w:rPr>
              <w:t>个月持有期混合</w:t>
            </w:r>
            <w:r w:rsidRPr="00D07FED">
              <w:rPr>
                <w:rFonts w:ascii="Times New Roman" w:hAnsi="Times New Roman" w:cs="Times New Roman"/>
                <w:color w:val="auto"/>
                <w:sz w:val="21"/>
                <w:szCs w:val="24"/>
              </w:rPr>
              <w:t>C</w:t>
            </w:r>
          </w:p>
        </w:tc>
        <w:tc>
          <w:tcPr>
            <w:tcW w:w="1760" w:type="dxa"/>
            <w:shd w:val="clear" w:color="auto" w:fill="auto"/>
            <w:noWrap/>
          </w:tcPr>
          <w:p w:rsidR="00D07FED" w:rsidRPr="00D07FED" w:rsidRDefault="00D07FED" w:rsidP="00D07FED">
            <w:pPr>
              <w:widowControl w:val="0"/>
              <w:spacing w:after="0" w:line="240" w:lineRule="auto"/>
              <w:ind w:left="0" w:firstLine="0"/>
              <w:jc w:val="center"/>
              <w:rPr>
                <w:rFonts w:ascii="Times New Roman" w:hAnsi="Times New Roman" w:cs="Times New Roman"/>
                <w:color w:val="auto"/>
                <w:sz w:val="21"/>
                <w:szCs w:val="24"/>
              </w:rPr>
            </w:pPr>
            <w:bookmarkStart w:id="22" w:name="OLE_LINK233"/>
            <w:bookmarkStart w:id="23" w:name="OLE_LINK234"/>
            <w:r w:rsidRPr="00D07FED">
              <w:rPr>
                <w:rFonts w:ascii="Times New Roman" w:hAnsi="Times New Roman" w:cs="Times New Roman"/>
                <w:color w:val="auto"/>
                <w:sz w:val="21"/>
                <w:szCs w:val="24"/>
              </w:rPr>
              <w:t>011</w:t>
            </w:r>
            <w:bookmarkEnd w:id="22"/>
            <w:bookmarkEnd w:id="23"/>
            <w:r w:rsidRPr="00D07FED">
              <w:rPr>
                <w:rFonts w:ascii="Times New Roman" w:hAnsi="Times New Roman" w:cs="Times New Roman"/>
                <w:color w:val="auto"/>
                <w:sz w:val="21"/>
                <w:szCs w:val="24"/>
              </w:rPr>
              <w:t>988</w:t>
            </w:r>
          </w:p>
        </w:tc>
      </w:tr>
    </w:tbl>
    <w:p w:rsidR="00D07FED" w:rsidRPr="00D07FED" w:rsidRDefault="00D07FED" w:rsidP="00D07FED">
      <w:pPr>
        <w:pStyle w:val="a9"/>
        <w:kinsoku w:val="0"/>
        <w:overflowPunct w:val="0"/>
        <w:spacing w:before="80" w:line="364" w:lineRule="auto"/>
        <w:ind w:left="0" w:right="350" w:firstLineChars="200" w:firstLine="466"/>
      </w:pPr>
      <w:r w:rsidRPr="00D07FED">
        <w:rPr>
          <w:rFonts w:hAnsi="宋体" w:hint="eastAsia"/>
          <w:color w:val="000000"/>
          <w:spacing w:val="-7"/>
          <w:kern w:val="2"/>
          <w:szCs w:val="22"/>
        </w:rPr>
        <w:t>本公司所管理的尚未开通定期定额投资业务的开放式基金及今后发行的开放式基金是否开通定期定额投资业务将根据具体情况确定并另行公告</w:t>
      </w:r>
      <w:r>
        <w:rPr>
          <w:rFonts w:hint="eastAsia"/>
        </w:rPr>
        <w:t>。</w:t>
      </w:r>
    </w:p>
    <w:p w:rsidR="00884ABF" w:rsidRPr="0072709B" w:rsidRDefault="00D07FED" w:rsidP="00F07717">
      <w:pPr>
        <w:spacing w:afterLines="50" w:line="367" w:lineRule="auto"/>
        <w:ind w:left="0" w:firstLineChars="200" w:firstLine="482"/>
        <w:rPr>
          <w:b/>
        </w:rPr>
      </w:pPr>
      <w:r>
        <w:rPr>
          <w:rFonts w:hint="eastAsia"/>
          <w:b/>
        </w:rPr>
        <w:t>二</w:t>
      </w:r>
      <w:r w:rsidR="0072709B">
        <w:rPr>
          <w:b/>
        </w:rPr>
        <w:t>、</w:t>
      </w:r>
      <w:r w:rsidR="00884ABF" w:rsidRPr="0072709B">
        <w:rPr>
          <w:rFonts w:hint="eastAsia"/>
          <w:b/>
        </w:rPr>
        <w:t>业务规则</w:t>
      </w:r>
      <w:r w:rsidR="00193D51">
        <w:rPr>
          <w:rFonts w:hint="eastAsia"/>
          <w:b/>
        </w:rPr>
        <w:t>：</w:t>
      </w:r>
    </w:p>
    <w:p w:rsidR="00884ABF" w:rsidRPr="00D07FED" w:rsidRDefault="00884ABF" w:rsidP="00D07FED">
      <w:pPr>
        <w:pStyle w:val="a9"/>
        <w:kinsoku w:val="0"/>
        <w:overflowPunct w:val="0"/>
        <w:spacing w:before="161" w:line="364" w:lineRule="auto"/>
        <w:ind w:right="116"/>
      </w:pPr>
      <w:r>
        <w:rPr>
          <w:rFonts w:hint="eastAsia"/>
        </w:rPr>
        <w:t>1、</w:t>
      </w:r>
      <w:r w:rsidR="00D07FED" w:rsidRPr="00D07FED">
        <w:rPr>
          <w:rFonts w:hAnsi="宋体" w:hint="eastAsia"/>
          <w:color w:val="000000"/>
          <w:spacing w:val="-7"/>
          <w:kern w:val="2"/>
          <w:szCs w:val="22"/>
        </w:rPr>
        <w:t>投资者可通过本公司网上直销渠道</w:t>
      </w:r>
      <w:r w:rsidR="00D07FED">
        <w:rPr>
          <w:rFonts w:hint="eastAsia"/>
        </w:rPr>
        <w:t>（</w:t>
      </w:r>
      <w:r w:rsidR="00D07FED">
        <w:rPr>
          <w:rFonts w:hint="eastAsia"/>
          <w:spacing w:val="1"/>
        </w:rPr>
        <w:t>网上直销系统</w:t>
      </w:r>
      <w:r w:rsidR="00D07FED">
        <w:rPr>
          <w:spacing w:val="1"/>
        </w:rPr>
        <w:t xml:space="preserve"> </w:t>
      </w:r>
      <w:r w:rsidR="00D07FED">
        <w:rPr>
          <w:rFonts w:hint="eastAsia"/>
        </w:rPr>
        <w:t>（</w:t>
      </w:r>
      <w:hyperlink r:id="rId8" w:history="1">
        <w:r w:rsidR="00D07FED">
          <w:t>www.ctzg.com</w:t>
        </w:r>
      </w:hyperlink>
      <w:r w:rsidR="00D07FED">
        <w:rPr>
          <w:rFonts w:hint="eastAsia"/>
        </w:rPr>
        <w:t>）、</w:t>
      </w:r>
      <w:r w:rsidR="00D07FED">
        <w:rPr>
          <w:rFonts w:hint="eastAsia"/>
          <w:spacing w:val="-3"/>
        </w:rPr>
        <w:t>移动客户端“财享通”</w:t>
      </w:r>
      <w:r w:rsidR="00D07FED">
        <w:rPr>
          <w:spacing w:val="-3"/>
        </w:rPr>
        <w:t>APP</w:t>
      </w:r>
      <w:r w:rsidR="00D07FED">
        <w:rPr>
          <w:rFonts w:hint="eastAsia"/>
          <w:spacing w:val="-3"/>
        </w:rPr>
        <w:t>）提出基金定期定额投资业务申请</w:t>
      </w:r>
      <w:r w:rsidR="00D07FED">
        <w:rPr>
          <w:spacing w:val="-3"/>
        </w:rPr>
        <w:t>,</w:t>
      </w:r>
      <w:r w:rsidR="00D07FED">
        <w:rPr>
          <w:rFonts w:hint="eastAsia"/>
          <w:spacing w:val="-3"/>
        </w:rPr>
        <w:t>约定每期扣款时间、</w:t>
      </w:r>
      <w:r w:rsidR="00D07FED">
        <w:rPr>
          <w:rFonts w:hint="eastAsia"/>
        </w:rPr>
        <w:t>扣款基准金额、申购基金，委托由本公司于约定扣款日在投资者指定资金账户内自动完成扣款和基金申购申请。</w:t>
      </w:r>
    </w:p>
    <w:p w:rsidR="00884ABF" w:rsidRDefault="00884ABF" w:rsidP="00886376">
      <w:pPr>
        <w:spacing w:after="0" w:line="360" w:lineRule="auto"/>
        <w:ind w:left="11" w:firstLineChars="200" w:firstLine="480"/>
        <w:jc w:val="both"/>
      </w:pPr>
      <w:r>
        <w:rPr>
          <w:rFonts w:hint="eastAsia"/>
        </w:rPr>
        <w:t>2、</w:t>
      </w:r>
      <w:r w:rsidR="00D07FED">
        <w:rPr>
          <w:rFonts w:hint="eastAsia"/>
        </w:rPr>
        <w:t>定期定额投资业务针对指定支付银行卡开通，定投最高额度受不同银行</w:t>
      </w:r>
      <w:r w:rsidR="00D07FED">
        <w:rPr>
          <w:rFonts w:hint="eastAsia"/>
          <w:spacing w:val="-10"/>
        </w:rPr>
        <w:t>渠道最高限额限制。本业务最低申购金额和最低追加申购金额的限制与申购业务</w:t>
      </w:r>
      <w:r w:rsidR="00D07FED">
        <w:rPr>
          <w:rFonts w:hint="eastAsia"/>
        </w:rPr>
        <w:t>保持一致。</w:t>
      </w:r>
    </w:p>
    <w:p w:rsidR="00884ABF" w:rsidRDefault="00884ABF" w:rsidP="00886376">
      <w:pPr>
        <w:spacing w:after="0" w:line="360" w:lineRule="auto"/>
        <w:ind w:left="11" w:firstLineChars="200" w:firstLine="480"/>
        <w:jc w:val="both"/>
      </w:pPr>
      <w:r>
        <w:rPr>
          <w:rFonts w:hint="eastAsia"/>
        </w:rPr>
        <w:lastRenderedPageBreak/>
        <w:t>3、</w:t>
      </w:r>
      <w:r w:rsidR="00D07FED">
        <w:rPr>
          <w:rFonts w:hint="eastAsia"/>
        </w:rPr>
        <w:t>投资者可对不同基金申请多项定期定额投资计划，同时也可对同一基金申请多项定期定额投资计划。</w:t>
      </w:r>
    </w:p>
    <w:p w:rsidR="00884ABF" w:rsidRDefault="00884ABF" w:rsidP="00886376">
      <w:pPr>
        <w:spacing w:after="0" w:line="360" w:lineRule="auto"/>
        <w:ind w:left="11" w:firstLineChars="200" w:firstLine="480"/>
        <w:jc w:val="both"/>
      </w:pPr>
      <w:r>
        <w:rPr>
          <w:rFonts w:hint="eastAsia"/>
        </w:rPr>
        <w:t>4、</w:t>
      </w:r>
      <w:r w:rsidR="00D07FED">
        <w:rPr>
          <w:rFonts w:hint="eastAsia"/>
        </w:rPr>
        <w:t>投资者可对定期定额投资服务协议进行变更，协议指定扣款日当日无法</w:t>
      </w:r>
      <w:r w:rsidR="00D07FED">
        <w:rPr>
          <w:rFonts w:hint="eastAsia"/>
          <w:spacing w:val="-3"/>
        </w:rPr>
        <w:t>变更协议，若进行变更的操作日（交易日）既在定期定额投资服务协议指定扣款</w:t>
      </w:r>
      <w:r w:rsidR="00D07FED">
        <w:rPr>
          <w:rFonts w:hint="eastAsia"/>
          <w:spacing w:val="-16"/>
        </w:rPr>
        <w:t>日之前，且在目标指定扣款日</w:t>
      </w:r>
      <w:r w:rsidR="00D07FED">
        <w:rPr>
          <w:rFonts w:hint="eastAsia"/>
        </w:rPr>
        <w:t>（变更后指定扣款日</w:t>
      </w:r>
      <w:r w:rsidR="00D07FED">
        <w:rPr>
          <w:rFonts w:hint="eastAsia"/>
          <w:spacing w:val="-84"/>
        </w:rPr>
        <w:t>）</w:t>
      </w:r>
      <w:r w:rsidR="00D07FED">
        <w:rPr>
          <w:rFonts w:hint="eastAsia"/>
          <w:spacing w:val="-10"/>
        </w:rPr>
        <w:t>之前，则此变更在本月生效；</w:t>
      </w:r>
      <w:r w:rsidR="00D07FED">
        <w:rPr>
          <w:rFonts w:hint="eastAsia"/>
          <w:spacing w:val="-3"/>
        </w:rPr>
        <w:t>不满足上述要求的，所作变更从下月起生效。定期定额投资服务指定扣款日应在</w:t>
      </w:r>
      <w:r w:rsidR="00D07FED">
        <w:rPr>
          <w:rFonts w:hint="eastAsia"/>
          <w:spacing w:val="-16"/>
        </w:rPr>
        <w:t>每月的</w:t>
      </w:r>
      <w:r w:rsidR="00D07FED">
        <w:rPr>
          <w:spacing w:val="-16"/>
        </w:rPr>
        <w:t xml:space="preserve"> </w:t>
      </w:r>
      <w:r w:rsidR="00D07FED">
        <w:t>28</w:t>
      </w:r>
      <w:r w:rsidR="00D07FED">
        <w:rPr>
          <w:spacing w:val="-30"/>
        </w:rPr>
        <w:t xml:space="preserve"> </w:t>
      </w:r>
      <w:r w:rsidR="00D07FED">
        <w:rPr>
          <w:rFonts w:hint="eastAsia"/>
          <w:spacing w:val="-30"/>
        </w:rPr>
        <w:t>日</w:t>
      </w:r>
      <w:r w:rsidR="00D07FED">
        <w:rPr>
          <w:rFonts w:hint="eastAsia"/>
        </w:rPr>
        <w:t>（含）之前。</w:t>
      </w:r>
    </w:p>
    <w:p w:rsidR="00884ABF" w:rsidRDefault="00884ABF" w:rsidP="009273C2">
      <w:pPr>
        <w:spacing w:after="0" w:line="360" w:lineRule="auto"/>
        <w:ind w:left="11" w:firstLineChars="200" w:firstLine="480"/>
        <w:jc w:val="both"/>
      </w:pPr>
      <w:r>
        <w:rPr>
          <w:rFonts w:hint="eastAsia"/>
        </w:rPr>
        <w:t>5、</w:t>
      </w:r>
      <w:r w:rsidR="00D07FED">
        <w:rPr>
          <w:rFonts w:hint="eastAsia"/>
          <w:spacing w:val="-16"/>
        </w:rPr>
        <w:t>投资者可通过网上交易系统终止定期定额投资协议，终止申请一经确认，</w:t>
      </w:r>
      <w:r w:rsidR="00D07FED">
        <w:rPr>
          <w:rFonts w:hint="eastAsia"/>
          <w:spacing w:val="-7"/>
        </w:rPr>
        <w:t>该定期定额投资计划即时终止，约定扣款日当日不得终止该份定期定额投资协议。</w:t>
      </w:r>
      <w:r w:rsidR="00D07FED">
        <w:rPr>
          <w:rFonts w:hint="eastAsia"/>
        </w:rPr>
        <w:t>若由于投资者账户余额不足或账户状态异常等投资者自身原因导致连续三期扣</w:t>
      </w:r>
      <w:r w:rsidR="00D07FED">
        <w:rPr>
          <w:spacing w:val="35"/>
        </w:rPr>
        <w:t xml:space="preserve"> </w:t>
      </w:r>
      <w:r w:rsidR="00D07FED">
        <w:rPr>
          <w:rFonts w:hint="eastAsia"/>
        </w:rPr>
        <w:t>款不成功，本公司有权终止该定期定额投资协议并不承担任何责任。</w:t>
      </w:r>
      <w:r>
        <w:rPr>
          <w:rFonts w:hint="eastAsia"/>
        </w:rPr>
        <w:t xml:space="preserve"> </w:t>
      </w:r>
    </w:p>
    <w:p w:rsidR="00D07FED" w:rsidRDefault="00884ABF" w:rsidP="00D07FED">
      <w:pPr>
        <w:spacing w:after="0" w:line="360" w:lineRule="auto"/>
        <w:ind w:left="11" w:firstLineChars="200" w:firstLine="480"/>
        <w:jc w:val="both"/>
      </w:pPr>
      <w:r>
        <w:rPr>
          <w:rFonts w:hint="eastAsia"/>
        </w:rPr>
        <w:t>6、</w:t>
      </w:r>
      <w:r w:rsidR="00D07FED">
        <w:rPr>
          <w:rFonts w:hint="eastAsia"/>
        </w:rPr>
        <w:t>定额投资业务受理时间与本基金日常申购业务受理时间相同。本公司将</w:t>
      </w:r>
      <w:r w:rsidR="00D07FED">
        <w:rPr>
          <w:rFonts w:hint="eastAsia"/>
          <w:spacing w:val="-1"/>
        </w:rPr>
        <w:t>按照投资者申请时所约定的每期约定扣款日、扣款金额进行扣款。如遇到扣款日为非工作日时，该期定期定额投资顺延至下一工作日提交，实际扣款日视为当期</w:t>
      </w:r>
      <w:r w:rsidR="00D07FED">
        <w:rPr>
          <w:rFonts w:hint="eastAsia"/>
        </w:rPr>
        <w:t>基金申购日，投资者的该笔申购申请将会按照实际扣款日的基金份额净值确认。</w:t>
      </w:r>
    </w:p>
    <w:p w:rsidR="00884ABF" w:rsidRDefault="00884ABF" w:rsidP="00D07FED">
      <w:pPr>
        <w:spacing w:after="0" w:line="360" w:lineRule="auto"/>
        <w:ind w:left="11" w:firstLineChars="200" w:firstLine="480"/>
        <w:jc w:val="both"/>
      </w:pPr>
      <w:r>
        <w:rPr>
          <w:rFonts w:hint="eastAsia"/>
        </w:rPr>
        <w:t>7、</w:t>
      </w:r>
      <w:r w:rsidR="00D07FED">
        <w:rPr>
          <w:rFonts w:hint="eastAsia"/>
        </w:rPr>
        <w:t>投资者由于自身的原因，没有及时将足额的申购款项存入指定的资金账</w:t>
      </w:r>
      <w:r w:rsidR="00D07FED">
        <w:rPr>
          <w:rFonts w:hint="eastAsia"/>
          <w:spacing w:val="-18"/>
        </w:rPr>
        <w:t>户，造成定期定额投资计划无法实施时，由此造成的责任完全由投资者自行承担。</w:t>
      </w:r>
      <w:r>
        <w:rPr>
          <w:rFonts w:hint="eastAsia"/>
        </w:rPr>
        <w:t xml:space="preserve"> </w:t>
      </w:r>
    </w:p>
    <w:p w:rsidR="00884ABF" w:rsidRDefault="00884ABF" w:rsidP="00F07717">
      <w:pPr>
        <w:spacing w:afterLines="100" w:line="360" w:lineRule="auto"/>
        <w:ind w:left="11" w:firstLineChars="200" w:firstLine="480"/>
        <w:jc w:val="both"/>
      </w:pPr>
      <w:r>
        <w:rPr>
          <w:rFonts w:hint="eastAsia"/>
        </w:rPr>
        <w:t>8、</w:t>
      </w:r>
      <w:r w:rsidR="00D07FED">
        <w:rPr>
          <w:rFonts w:hint="eastAsia"/>
        </w:rPr>
        <w:t>若本公司公告暂停某只基金的交易（包括定期定额投资），则扣款日为</w:t>
      </w:r>
      <w:r w:rsidR="00D07FED">
        <w:rPr>
          <w:rFonts w:hint="eastAsia"/>
          <w:spacing w:val="-4"/>
        </w:rPr>
        <w:t>暂停交易当日的当期该基金的定期定额投资申请将被取消。若本公司公告暂停某</w:t>
      </w:r>
      <w:r w:rsidR="00D07FED">
        <w:rPr>
          <w:rFonts w:hint="eastAsia"/>
        </w:rPr>
        <w:t>只基金的申购交易，是否暂停对该基金的定期定额投资交易以公司公告为准。</w:t>
      </w:r>
    </w:p>
    <w:p w:rsidR="00884ABF" w:rsidRDefault="00D07FED" w:rsidP="00F07717">
      <w:pPr>
        <w:spacing w:afterLines="50" w:line="367" w:lineRule="auto"/>
        <w:ind w:left="0" w:firstLineChars="200" w:firstLine="482"/>
        <w:rPr>
          <w:b/>
          <w:bCs/>
        </w:rPr>
      </w:pPr>
      <w:bookmarkStart w:id="24" w:name="OLE_LINK274"/>
      <w:bookmarkStart w:id="25" w:name="OLE_LINK275"/>
      <w:r>
        <w:rPr>
          <w:rFonts w:hint="eastAsia"/>
          <w:b/>
        </w:rPr>
        <w:t>三</w:t>
      </w:r>
      <w:r w:rsidR="0072709B">
        <w:rPr>
          <w:rFonts w:hint="eastAsia"/>
          <w:b/>
        </w:rPr>
        <w:t>、</w:t>
      </w:r>
      <w:r w:rsidRPr="00D07FED">
        <w:rPr>
          <w:rFonts w:hint="eastAsia"/>
          <w:b/>
          <w:bCs/>
          <w:spacing w:val="-3"/>
        </w:rPr>
        <w:t>投资者在办理本业务之前，请务必仔细阅读业务规则，本公告未明确之</w:t>
      </w:r>
      <w:r w:rsidRPr="00D07FED">
        <w:rPr>
          <w:rFonts w:hint="eastAsia"/>
          <w:b/>
          <w:bCs/>
        </w:rPr>
        <w:t>事项均以该业务规则为准。</w:t>
      </w:r>
    </w:p>
    <w:p w:rsidR="00D07FED" w:rsidRDefault="00D07FED" w:rsidP="00F07717">
      <w:pPr>
        <w:spacing w:afterLines="50" w:line="367" w:lineRule="auto"/>
        <w:ind w:left="0" w:firstLineChars="200" w:firstLine="482"/>
        <w:rPr>
          <w:b/>
          <w:bCs/>
        </w:rPr>
      </w:pPr>
      <w:r>
        <w:rPr>
          <w:rFonts w:hint="eastAsia"/>
          <w:b/>
        </w:rPr>
        <w:t>四、</w:t>
      </w:r>
      <w:r w:rsidRPr="00D07FED">
        <w:rPr>
          <w:rFonts w:hint="eastAsia"/>
          <w:b/>
          <w:bCs/>
        </w:rPr>
        <w:t>费率优惠</w:t>
      </w:r>
      <w:r w:rsidR="00633CCE">
        <w:rPr>
          <w:rFonts w:hint="eastAsia"/>
          <w:b/>
          <w:bCs/>
        </w:rPr>
        <w:t>：</w:t>
      </w:r>
    </w:p>
    <w:p w:rsidR="00D07FED" w:rsidRDefault="00D07FED" w:rsidP="00D07FED">
      <w:pPr>
        <w:spacing w:after="0" w:line="360" w:lineRule="auto"/>
        <w:ind w:firstLineChars="200" w:firstLine="480"/>
        <w:jc w:val="both"/>
      </w:pPr>
      <w:r w:rsidRPr="00D07FED">
        <w:t>1</w:t>
      </w:r>
      <w:r w:rsidRPr="00D07FED">
        <w:rPr>
          <w:rFonts w:hint="eastAsia"/>
        </w:rPr>
        <w:t>、本公司决定自</w:t>
      </w:r>
      <w:r w:rsidRPr="00D07FED">
        <w:t xml:space="preserve"> 2021 </w:t>
      </w:r>
      <w:r w:rsidRPr="00D07FED">
        <w:rPr>
          <w:rFonts w:hint="eastAsia"/>
        </w:rPr>
        <w:t>年</w:t>
      </w:r>
      <w:r w:rsidRPr="00D07FED">
        <w:t xml:space="preserve"> 7 </w:t>
      </w:r>
      <w:r w:rsidRPr="00D07FED">
        <w:rPr>
          <w:rFonts w:hint="eastAsia"/>
        </w:rPr>
        <w:t>月</w:t>
      </w:r>
      <w:r w:rsidRPr="00D07FED">
        <w:t xml:space="preserve"> 6 </w:t>
      </w:r>
      <w:r w:rsidRPr="00D07FED">
        <w:rPr>
          <w:rFonts w:hint="eastAsia"/>
        </w:rPr>
        <w:t>日起，对投资者通过本公司网上直销渠道</w:t>
      </w:r>
      <w:r>
        <w:rPr>
          <w:rFonts w:hint="eastAsia"/>
        </w:rPr>
        <w:t>参与基金定期定额投资进行优惠活动，具体优惠信息参考费率优惠公告。</w:t>
      </w:r>
    </w:p>
    <w:p w:rsidR="00D07FED" w:rsidRPr="00D07FED" w:rsidRDefault="00D07FED" w:rsidP="00D07FED">
      <w:pPr>
        <w:spacing w:after="0" w:line="360" w:lineRule="auto"/>
        <w:ind w:firstLineChars="200" w:firstLine="480"/>
        <w:jc w:val="both"/>
      </w:pPr>
      <w:r>
        <w:t>2</w:t>
      </w:r>
      <w:r>
        <w:rPr>
          <w:rFonts w:hint="eastAsia"/>
        </w:rPr>
        <w:t>、上述适用基金的原申购费率参见各基金的相关法律文件及本公司发布的最新相关公告。</w:t>
      </w:r>
    </w:p>
    <w:bookmarkEnd w:id="24"/>
    <w:bookmarkEnd w:id="25"/>
    <w:p w:rsidR="00D07FED" w:rsidRPr="0072709B" w:rsidRDefault="0072709B" w:rsidP="00F07717">
      <w:pPr>
        <w:spacing w:afterLines="50" w:line="367" w:lineRule="auto"/>
        <w:ind w:left="0" w:firstLineChars="200" w:firstLine="482"/>
        <w:rPr>
          <w:b/>
        </w:rPr>
      </w:pPr>
      <w:r>
        <w:rPr>
          <w:rFonts w:hint="eastAsia"/>
          <w:b/>
        </w:rPr>
        <w:lastRenderedPageBreak/>
        <w:t>五</w:t>
      </w:r>
      <w:r>
        <w:rPr>
          <w:b/>
        </w:rPr>
        <w:t>、</w:t>
      </w:r>
      <w:r w:rsidR="0093501C" w:rsidRPr="0072709B">
        <w:rPr>
          <w:rFonts w:hint="eastAsia"/>
          <w:b/>
        </w:rPr>
        <w:t>其他重要提示</w:t>
      </w:r>
      <w:r w:rsidR="0093501C" w:rsidRPr="0072709B">
        <w:rPr>
          <w:b/>
        </w:rPr>
        <w:t xml:space="preserve">: </w:t>
      </w:r>
    </w:p>
    <w:p w:rsidR="0080140C" w:rsidRDefault="00D07FED" w:rsidP="00A53E19">
      <w:pPr>
        <w:numPr>
          <w:ilvl w:val="0"/>
          <w:numId w:val="1"/>
        </w:numPr>
        <w:spacing w:after="0" w:line="360" w:lineRule="auto"/>
        <w:ind w:firstLine="448"/>
        <w:jc w:val="both"/>
      </w:pPr>
      <w:r w:rsidRPr="00D07FED">
        <w:rPr>
          <w:rFonts w:cs="Calibri" w:hint="eastAsia"/>
          <w:szCs w:val="24"/>
        </w:rPr>
        <w:t>网上直销定期定额投资申请日为约定实际扣款日，以该日</w:t>
      </w:r>
      <w:r w:rsidRPr="00D07FED">
        <w:rPr>
          <w:rFonts w:cs="Calibri"/>
          <w:szCs w:val="24"/>
        </w:rPr>
        <w:t xml:space="preserve">( T </w:t>
      </w:r>
      <w:r w:rsidRPr="00D07FED">
        <w:rPr>
          <w:rFonts w:cs="Calibri" w:hint="eastAsia"/>
          <w:szCs w:val="24"/>
        </w:rPr>
        <w:t>日</w:t>
      </w:r>
      <w:r w:rsidRPr="00D07FED">
        <w:rPr>
          <w:rFonts w:cs="Calibri"/>
          <w:szCs w:val="24"/>
        </w:rPr>
        <w:t>)</w:t>
      </w:r>
      <w:r w:rsidRPr="00D07FED">
        <w:rPr>
          <w:rFonts w:cs="Calibri" w:hint="eastAsia"/>
          <w:szCs w:val="24"/>
        </w:rPr>
        <w:t>的基金份额净值为基准计算申购份额</w:t>
      </w:r>
      <w:r w:rsidRPr="00D07FED">
        <w:rPr>
          <w:rFonts w:cs="Calibri"/>
          <w:szCs w:val="24"/>
        </w:rPr>
        <w:t>,</w:t>
      </w:r>
      <w:r w:rsidRPr="00D07FED">
        <w:rPr>
          <w:rFonts w:cs="Calibri" w:hint="eastAsia"/>
          <w:szCs w:val="24"/>
        </w:rPr>
        <w:t>申购份额一般情况下将在</w:t>
      </w:r>
      <w:r w:rsidRPr="00D07FED">
        <w:rPr>
          <w:rFonts w:cs="Calibri"/>
          <w:szCs w:val="24"/>
        </w:rPr>
        <w:t xml:space="preserve"> T+1 </w:t>
      </w:r>
      <w:r w:rsidRPr="00D07FED">
        <w:rPr>
          <w:rFonts w:cs="Calibri" w:hint="eastAsia"/>
          <w:szCs w:val="24"/>
        </w:rPr>
        <w:t>工作日确认成功后直接计入投资者的基金账户。投资者应该在</w:t>
      </w:r>
      <w:r w:rsidRPr="00D07FED">
        <w:rPr>
          <w:rFonts w:cs="Calibri"/>
          <w:szCs w:val="24"/>
        </w:rPr>
        <w:t xml:space="preserve"> T+2 </w:t>
      </w:r>
      <w:r w:rsidRPr="00D07FED">
        <w:rPr>
          <w:rFonts w:cs="Calibri" w:hint="eastAsia"/>
          <w:szCs w:val="24"/>
        </w:rPr>
        <w:t>个工作日及之后及时查询交易申请确认结果</w:t>
      </w:r>
      <w:r>
        <w:rPr>
          <w:rFonts w:hint="eastAsia"/>
        </w:rPr>
        <w:t>。</w:t>
      </w:r>
    </w:p>
    <w:p w:rsidR="0093501C" w:rsidRPr="00D205F2" w:rsidRDefault="00F06409" w:rsidP="00A53E19">
      <w:pPr>
        <w:numPr>
          <w:ilvl w:val="0"/>
          <w:numId w:val="1"/>
        </w:numPr>
        <w:spacing w:after="0" w:line="360" w:lineRule="auto"/>
        <w:ind w:firstLine="448"/>
        <w:jc w:val="both"/>
        <w:rPr>
          <w:rFonts w:cs="Calibri"/>
          <w:szCs w:val="24"/>
        </w:rPr>
      </w:pPr>
      <w:r>
        <w:rPr>
          <w:rFonts w:hint="eastAsia"/>
        </w:rPr>
        <w:t>当发生限制申购或暂停申购的情形时，除另有公告外，定期定额投资与日常申购按相同的原则确认</w:t>
      </w:r>
      <w:r w:rsidR="0093501C" w:rsidRPr="00D205F2">
        <w:rPr>
          <w:rFonts w:cs="Calibri"/>
          <w:szCs w:val="24"/>
        </w:rPr>
        <w:t>。</w:t>
      </w:r>
    </w:p>
    <w:p w:rsidR="0093501C" w:rsidRDefault="00F06409" w:rsidP="00F07717">
      <w:pPr>
        <w:numPr>
          <w:ilvl w:val="0"/>
          <w:numId w:val="1"/>
        </w:numPr>
        <w:spacing w:afterLines="50" w:line="360" w:lineRule="auto"/>
        <w:ind w:firstLine="448"/>
        <w:jc w:val="both"/>
      </w:pPr>
      <w:r>
        <w:rPr>
          <w:rFonts w:hint="eastAsia"/>
        </w:rPr>
        <w:t>投资者通过直销渠道办理本业务，请务必仔细阅读、清楚知晓业务规则与相关服务协议。具体业务规则内容及相关服务协议详见本公司网站及相关公告。</w:t>
      </w:r>
    </w:p>
    <w:p w:rsidR="00F06409" w:rsidRDefault="00F06409" w:rsidP="00F07717">
      <w:pPr>
        <w:numPr>
          <w:ilvl w:val="0"/>
          <w:numId w:val="1"/>
        </w:numPr>
        <w:spacing w:afterLines="50" w:line="360" w:lineRule="auto"/>
        <w:ind w:firstLine="448"/>
        <w:jc w:val="both"/>
      </w:pPr>
      <w:r>
        <w:rPr>
          <w:rFonts w:hint="eastAsia"/>
        </w:rPr>
        <w:t>非直销销售机构开通本公司旗下基金定期定额投资业务的，见销售机构</w:t>
      </w:r>
      <w:r>
        <w:rPr>
          <w:rFonts w:hint="eastAsia"/>
          <w:spacing w:val="-10"/>
        </w:rPr>
        <w:t>与本公司网站相关公告。关于投资者在非直销销售机构办理本公司旗下基金定期</w:t>
      </w:r>
      <w:r>
        <w:rPr>
          <w:rFonts w:hint="eastAsia"/>
        </w:rPr>
        <w:t>定额投资业务的，具体办理程序与规则请遵循各销售机构的有关规定。</w:t>
      </w:r>
    </w:p>
    <w:p w:rsidR="00F06409" w:rsidRDefault="00F06409" w:rsidP="00F07717">
      <w:pPr>
        <w:numPr>
          <w:ilvl w:val="0"/>
          <w:numId w:val="1"/>
        </w:numPr>
        <w:spacing w:afterLines="50" w:line="360" w:lineRule="auto"/>
        <w:ind w:firstLine="448"/>
        <w:jc w:val="both"/>
      </w:pPr>
      <w:r>
        <w:rPr>
          <w:rFonts w:hint="eastAsia"/>
        </w:rPr>
        <w:t>投资者欲了解开通本公司网上直销平台定投业务的基金产品详细情况，</w:t>
      </w:r>
      <w:r>
        <w:rPr>
          <w:spacing w:val="-117"/>
        </w:rPr>
        <w:t xml:space="preserve"> </w:t>
      </w:r>
      <w:r>
        <w:rPr>
          <w:rFonts w:hint="eastAsia"/>
        </w:rPr>
        <w:t>请仔细阅读该基金的基金合同、招募说明书等法律文件及相关公告。</w:t>
      </w:r>
    </w:p>
    <w:p w:rsidR="00F06409" w:rsidRDefault="00F06409" w:rsidP="00F07717">
      <w:pPr>
        <w:numPr>
          <w:ilvl w:val="0"/>
          <w:numId w:val="1"/>
        </w:numPr>
        <w:spacing w:afterLines="50" w:line="360" w:lineRule="auto"/>
        <w:ind w:firstLine="448"/>
        <w:jc w:val="both"/>
      </w:pPr>
      <w:r>
        <w:rPr>
          <w:rFonts w:hint="eastAsia"/>
        </w:rPr>
        <w:t>投资者应当充分了解基金定期定额投资和零存整取等储蓄方式的区别。</w:t>
      </w:r>
      <w:r>
        <w:rPr>
          <w:rFonts w:hint="eastAsia"/>
          <w:spacing w:val="-6"/>
        </w:rPr>
        <w:t>定期定额投资是引导投资者进行长期投资、平均投资成本的一种简单易行的投资</w:t>
      </w:r>
      <w:r>
        <w:rPr>
          <w:rFonts w:hint="eastAsia"/>
          <w:spacing w:val="-3"/>
        </w:rPr>
        <w:t>方式。但是定期定额投资并不能规避基金投资所固有的风险，不能保证投资者获</w:t>
      </w:r>
      <w:r>
        <w:rPr>
          <w:rFonts w:hint="eastAsia"/>
        </w:rPr>
        <w:t>得收益，也不是替代储蓄的等效理财方式。</w:t>
      </w:r>
    </w:p>
    <w:p w:rsidR="00F06409" w:rsidRDefault="0072709B" w:rsidP="00F07717">
      <w:pPr>
        <w:spacing w:afterLines="50" w:line="367" w:lineRule="auto"/>
        <w:ind w:left="0" w:firstLineChars="200" w:firstLine="482"/>
        <w:rPr>
          <w:b/>
        </w:rPr>
      </w:pPr>
      <w:r>
        <w:rPr>
          <w:rFonts w:hint="eastAsia"/>
          <w:b/>
        </w:rPr>
        <w:t>六</w:t>
      </w:r>
      <w:r>
        <w:rPr>
          <w:b/>
        </w:rPr>
        <w:t>、</w:t>
      </w:r>
      <w:r w:rsidR="00F06409">
        <w:rPr>
          <w:rFonts w:hint="eastAsia"/>
          <w:b/>
        </w:rPr>
        <w:t>业务咨询</w:t>
      </w:r>
      <w:r w:rsidR="00FD7A8C" w:rsidRPr="0072709B">
        <w:rPr>
          <w:b/>
        </w:rPr>
        <w:t xml:space="preserve">: </w:t>
      </w:r>
    </w:p>
    <w:p w:rsidR="00FD7A8C" w:rsidRDefault="00F06409" w:rsidP="00F07717">
      <w:pPr>
        <w:spacing w:afterLines="50" w:line="367" w:lineRule="auto"/>
        <w:ind w:left="0" w:firstLineChars="200" w:firstLine="480"/>
      </w:pPr>
      <w:r>
        <w:rPr>
          <w:rFonts w:hint="eastAsia"/>
        </w:rPr>
        <w:t>如有疑问</w:t>
      </w:r>
      <w:r>
        <w:t>,</w:t>
      </w:r>
      <w:r>
        <w:rPr>
          <w:rFonts w:hint="eastAsia"/>
        </w:rPr>
        <w:t>投资者可拨打本公司客户服务电话或登陆相关网址进行咨询：</w:t>
      </w:r>
    </w:p>
    <w:p w:rsidR="00F06409" w:rsidRDefault="00F06409" w:rsidP="00F07717">
      <w:pPr>
        <w:spacing w:afterLines="50" w:line="367" w:lineRule="auto"/>
        <w:ind w:left="0" w:firstLineChars="200" w:firstLine="480"/>
      </w:pPr>
      <w:r>
        <w:rPr>
          <w:rFonts w:hint="eastAsia"/>
        </w:rPr>
        <w:t>客户服务电话热线</w:t>
      </w:r>
      <w:r>
        <w:t>:95336</w:t>
      </w:r>
      <w:r>
        <w:rPr>
          <w:rFonts w:hint="eastAsia"/>
        </w:rPr>
        <w:t>。</w:t>
      </w:r>
    </w:p>
    <w:p w:rsidR="00F06409" w:rsidRPr="00F06409" w:rsidRDefault="00F06409" w:rsidP="00F07717">
      <w:pPr>
        <w:spacing w:afterLines="50" w:line="367" w:lineRule="auto"/>
        <w:ind w:left="0" w:firstLineChars="200" w:firstLine="478"/>
        <w:rPr>
          <w:b/>
        </w:rPr>
      </w:pPr>
      <w:r>
        <w:rPr>
          <w:rFonts w:hint="eastAsia"/>
          <w:spacing w:val="-1"/>
        </w:rPr>
        <w:t>公司网址</w:t>
      </w:r>
      <w:hyperlink r:id="rId9" w:history="1">
        <w:r>
          <w:t>:www.ctzg.com</w:t>
        </w:r>
      </w:hyperlink>
      <w:r>
        <w:rPr>
          <w:rFonts w:hint="eastAsia"/>
        </w:rPr>
        <w:t>。</w:t>
      </w:r>
    </w:p>
    <w:p w:rsidR="00C82282" w:rsidRPr="0072709B" w:rsidRDefault="0072709B" w:rsidP="00F07717">
      <w:pPr>
        <w:spacing w:afterLines="50" w:line="367" w:lineRule="auto"/>
        <w:ind w:left="0" w:firstLineChars="200" w:firstLine="482"/>
        <w:rPr>
          <w:b/>
        </w:rPr>
      </w:pPr>
      <w:r>
        <w:rPr>
          <w:rFonts w:hint="eastAsia"/>
          <w:b/>
        </w:rPr>
        <w:t>七</w:t>
      </w:r>
      <w:r>
        <w:rPr>
          <w:b/>
        </w:rPr>
        <w:t>、</w:t>
      </w:r>
      <w:r w:rsidR="00AA6740" w:rsidRPr="0072709B">
        <w:rPr>
          <w:b/>
        </w:rPr>
        <w:t xml:space="preserve">风险提示: </w:t>
      </w:r>
    </w:p>
    <w:p w:rsidR="001A4CF8" w:rsidRPr="001A4CF8" w:rsidRDefault="001A4CF8" w:rsidP="001A4CF8">
      <w:pPr>
        <w:pStyle w:val="a9"/>
        <w:kinsoku w:val="0"/>
        <w:overflowPunct w:val="0"/>
        <w:spacing w:line="364" w:lineRule="auto"/>
        <w:ind w:right="361"/>
        <w:jc w:val="both"/>
        <w:rPr>
          <w:rFonts w:hAnsi="宋体" w:cs="Calibri"/>
          <w:color w:val="000000"/>
          <w:kern w:val="2"/>
        </w:rPr>
      </w:pPr>
      <w:r w:rsidRPr="001A4CF8">
        <w:rPr>
          <w:rFonts w:hAnsi="宋体" w:cs="Calibri" w:hint="eastAsia"/>
          <w:color w:val="000000"/>
          <w:kern w:val="2"/>
        </w:rPr>
        <w:t>本公司承诺以诚实信用、勤勉尽责的原则管理和运用基金资产</w:t>
      </w:r>
      <w:r w:rsidRPr="001A4CF8">
        <w:rPr>
          <w:rFonts w:hAnsi="宋体" w:cs="Calibri"/>
          <w:color w:val="000000"/>
          <w:kern w:val="2"/>
        </w:rPr>
        <w:t>,</w:t>
      </w:r>
      <w:r w:rsidRPr="001A4CF8">
        <w:rPr>
          <w:rFonts w:hAnsi="宋体" w:cs="Calibri" w:hint="eastAsia"/>
          <w:color w:val="000000"/>
          <w:kern w:val="2"/>
        </w:rPr>
        <w:t>但不保证基金一定盈利</w:t>
      </w:r>
      <w:r w:rsidRPr="001A4CF8">
        <w:rPr>
          <w:rFonts w:hAnsi="宋体" w:cs="Calibri"/>
          <w:color w:val="000000"/>
          <w:kern w:val="2"/>
        </w:rPr>
        <w:t>,</w:t>
      </w:r>
      <w:r w:rsidRPr="001A4CF8">
        <w:rPr>
          <w:rFonts w:hAnsi="宋体" w:cs="Calibri" w:hint="eastAsia"/>
          <w:color w:val="000000"/>
          <w:kern w:val="2"/>
        </w:rPr>
        <w:t>也不保证最低收益。敬请投资者注意投资风险。投资者投资于上述基金前应认真阅读基金的基金合同、更新的招募说明书。</w:t>
      </w:r>
    </w:p>
    <w:p w:rsidR="001A4CF8" w:rsidRDefault="001A4CF8" w:rsidP="001A4CF8">
      <w:pPr>
        <w:pStyle w:val="a9"/>
        <w:kinsoku w:val="0"/>
        <w:overflowPunct w:val="0"/>
        <w:spacing w:before="41" w:line="364" w:lineRule="auto"/>
        <w:ind w:right="360"/>
        <w:jc w:val="both"/>
      </w:pPr>
      <w:r w:rsidRPr="001A4CF8">
        <w:rPr>
          <w:rFonts w:hAnsi="宋体" w:cs="Calibri" w:hint="eastAsia"/>
          <w:color w:val="000000"/>
          <w:kern w:val="2"/>
        </w:rPr>
        <w:t>投资者申请使用网上直销交易业务前</w:t>
      </w:r>
      <w:r w:rsidRPr="001A4CF8">
        <w:rPr>
          <w:rFonts w:hAnsi="宋体" w:cs="Calibri"/>
          <w:color w:val="000000"/>
          <w:kern w:val="2"/>
        </w:rPr>
        <w:t>,</w:t>
      </w:r>
      <w:r w:rsidRPr="001A4CF8">
        <w:rPr>
          <w:rFonts w:hAnsi="宋体" w:cs="Calibri" w:hint="eastAsia"/>
          <w:color w:val="000000"/>
          <w:kern w:val="2"/>
        </w:rPr>
        <w:t>应认真阅读有关网上直销《财通证券资产管理有限公司网上交易定期定额投资业务协议》以及相关规则</w:t>
      </w:r>
      <w:r w:rsidRPr="001A4CF8">
        <w:rPr>
          <w:rFonts w:hAnsi="宋体" w:cs="Calibri"/>
          <w:color w:val="000000"/>
          <w:kern w:val="2"/>
        </w:rPr>
        <w:t>,</w:t>
      </w:r>
      <w:r w:rsidRPr="001A4CF8">
        <w:rPr>
          <w:rFonts w:hAnsi="宋体" w:cs="Calibri" w:hint="eastAsia"/>
          <w:color w:val="000000"/>
          <w:kern w:val="2"/>
        </w:rPr>
        <w:t>了解网上直销交易的固有风险。投资者应慎重选择</w:t>
      </w:r>
      <w:r w:rsidRPr="001A4CF8">
        <w:rPr>
          <w:rFonts w:hAnsi="宋体" w:cs="Calibri"/>
          <w:color w:val="000000"/>
          <w:kern w:val="2"/>
        </w:rPr>
        <w:t>,</w:t>
      </w:r>
      <w:r w:rsidRPr="001A4CF8">
        <w:rPr>
          <w:rFonts w:hAnsi="宋体" w:cs="Calibri" w:hint="eastAsia"/>
          <w:color w:val="000000"/>
          <w:kern w:val="2"/>
        </w:rPr>
        <w:t>并在使用时妥善保管好网上直销交易信息</w:t>
      </w:r>
      <w:r w:rsidRPr="001A4CF8">
        <w:rPr>
          <w:rFonts w:hAnsi="宋体" w:cs="Calibri"/>
          <w:color w:val="000000"/>
          <w:kern w:val="2"/>
        </w:rPr>
        <w:t>,</w:t>
      </w:r>
      <w:r w:rsidRPr="001A4CF8">
        <w:rPr>
          <w:rFonts w:hAnsi="宋体" w:cs="Calibri" w:hint="eastAsia"/>
          <w:color w:val="000000"/>
          <w:kern w:val="2"/>
        </w:rPr>
        <w:t>特别是账号和密码。</w:t>
      </w:r>
    </w:p>
    <w:p w:rsidR="001A4CF8" w:rsidRDefault="001A4CF8" w:rsidP="001A4CF8">
      <w:pPr>
        <w:spacing w:line="360" w:lineRule="auto"/>
        <w:ind w:firstLine="420"/>
        <w:jc w:val="both"/>
        <w:rPr>
          <w:rFonts w:cs="Calibri"/>
          <w:szCs w:val="24"/>
        </w:rPr>
      </w:pPr>
      <w:r>
        <w:rPr>
          <w:rFonts w:hint="eastAsia"/>
        </w:rPr>
        <w:t>特此公告。</w:t>
      </w:r>
    </w:p>
    <w:p w:rsidR="00C82282" w:rsidRDefault="00AA6740">
      <w:pPr>
        <w:spacing w:after="281"/>
        <w:ind w:right="-12"/>
        <w:jc w:val="right"/>
      </w:pPr>
      <w:r>
        <w:t>财通证券资产管理有限公司</w:t>
      </w:r>
      <w:r>
        <w:rPr>
          <w:rFonts w:ascii="Times New Roman" w:eastAsia="Times New Roman" w:hAnsi="Times New Roman" w:cs="Times New Roman"/>
        </w:rPr>
        <w:t xml:space="preserve"> </w:t>
      </w:r>
    </w:p>
    <w:p w:rsidR="00C82282" w:rsidRDefault="008040E8">
      <w:pPr>
        <w:spacing w:after="348"/>
        <w:ind w:right="-12"/>
        <w:jc w:val="right"/>
      </w:pPr>
      <w:r>
        <w:t>二〇二</w:t>
      </w:r>
      <w:r w:rsidR="008D466E">
        <w:rPr>
          <w:rFonts w:hint="eastAsia"/>
        </w:rPr>
        <w:t>一</w:t>
      </w:r>
      <w:r>
        <w:t>年</w:t>
      </w:r>
      <w:r w:rsidR="00393F45">
        <w:rPr>
          <w:rFonts w:hint="eastAsia"/>
        </w:rPr>
        <w:t>七</w:t>
      </w:r>
      <w:r>
        <w:t>月</w:t>
      </w:r>
      <w:r w:rsidR="00393F45">
        <w:rPr>
          <w:rFonts w:hint="eastAsia"/>
        </w:rPr>
        <w:t>六</w:t>
      </w:r>
      <w:r w:rsidR="00AA6740">
        <w:t>日</w:t>
      </w:r>
      <w:r w:rsidR="00AA6740">
        <w:rPr>
          <w:rFonts w:ascii="Times New Roman" w:eastAsia="Times New Roman" w:hAnsi="Times New Roman" w:cs="Times New Roman"/>
        </w:rPr>
        <w:t xml:space="preserve"> </w:t>
      </w:r>
    </w:p>
    <w:p w:rsidR="00C82282" w:rsidRDefault="00AA6740" w:rsidP="009675C2">
      <w:pPr>
        <w:spacing w:after="4813"/>
        <w:ind w:left="482" w:firstLine="0"/>
      </w:pPr>
      <w:r>
        <w:rPr>
          <w:rFonts w:ascii="Times New Roman" w:eastAsia="Times New Roman" w:hAnsi="Times New Roman" w:cs="Times New Roman"/>
        </w:rPr>
        <w:t xml:space="preserve"> </w:t>
      </w:r>
    </w:p>
    <w:sectPr w:rsidR="00C82282" w:rsidSect="002F00D2">
      <w:headerReference w:type="default" r:id="rId10"/>
      <w:footerReference w:type="default" r:id="rId11"/>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0E" w:rsidRDefault="006A1A0E" w:rsidP="009675C2">
      <w:pPr>
        <w:spacing w:after="0" w:line="240" w:lineRule="auto"/>
      </w:pPr>
      <w:r>
        <w:separator/>
      </w:r>
    </w:p>
  </w:endnote>
  <w:endnote w:type="continuationSeparator" w:id="0">
    <w:p w:rsidR="006A1A0E" w:rsidRDefault="006A1A0E" w:rsidP="0096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panose1 w:val="00000000000000000000"/>
    <w:charset w:val="86"/>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docPartObj>
        <w:docPartGallery w:val="Page Numbers (Bottom of Page)"/>
        <w:docPartUnique/>
      </w:docPartObj>
    </w:sdtPr>
    <w:sdtContent>
      <w:p w:rsidR="009675C2" w:rsidRDefault="002F00D2">
        <w:pPr>
          <w:pStyle w:val="a4"/>
          <w:jc w:val="center"/>
        </w:pPr>
        <w:r>
          <w:fldChar w:fldCharType="begin"/>
        </w:r>
        <w:r w:rsidR="009675C2">
          <w:instrText>PAGE   \* MERGEFORMAT</w:instrText>
        </w:r>
        <w:r>
          <w:fldChar w:fldCharType="separate"/>
        </w:r>
        <w:r w:rsidR="00F07717" w:rsidRPr="00F07717">
          <w:rPr>
            <w:noProof/>
            <w:lang w:val="zh-CN"/>
          </w:rPr>
          <w:t>1</w:t>
        </w:r>
        <w:r>
          <w:fldChar w:fldCharType="end"/>
        </w:r>
      </w:p>
    </w:sdtContent>
  </w:sdt>
  <w:p w:rsidR="009675C2" w:rsidRDefault="009675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0E" w:rsidRDefault="006A1A0E" w:rsidP="009675C2">
      <w:pPr>
        <w:spacing w:after="0" w:line="240" w:lineRule="auto"/>
      </w:pPr>
      <w:r>
        <w:separator/>
      </w:r>
    </w:p>
  </w:footnote>
  <w:footnote w:type="continuationSeparator" w:id="0">
    <w:p w:rsidR="006A1A0E" w:rsidRDefault="006A1A0E" w:rsidP="00967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C9" w:rsidRDefault="00F149C9" w:rsidP="00F149C9">
    <w:pPr>
      <w:pStyle w:val="a3"/>
      <w:tabs>
        <w:tab w:val="clear" w:pos="4153"/>
        <w:tab w:val="clear" w:pos="8306"/>
        <w:tab w:val="left" w:pos="1905"/>
      </w:tabs>
      <w:ind w:left="0" w:firstLine="0"/>
      <w:jc w:val="left"/>
    </w:pPr>
  </w:p>
  <w:p w:rsidR="00F149C9" w:rsidRDefault="00F149C9" w:rsidP="00F149C9">
    <w:pPr>
      <w:pStyle w:val="a3"/>
      <w:tabs>
        <w:tab w:val="clear" w:pos="4153"/>
        <w:tab w:val="clear" w:pos="8306"/>
        <w:tab w:val="left" w:pos="1905"/>
      </w:tabs>
      <w:ind w:left="0" w:firstLine="0"/>
      <w:jc w:val="both"/>
    </w:pPr>
    <w:r>
      <w:rPr>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32AB"/>
    <w:multiLevelType w:val="hybridMultilevel"/>
    <w:tmpl w:val="E61655DA"/>
    <w:lvl w:ilvl="0" w:tplc="02EEAD82">
      <w:start w:val="1"/>
      <w:numFmt w:val="japaneseCounting"/>
      <w:lvlText w:val="%1、"/>
      <w:lvlJc w:val="left"/>
      <w:pPr>
        <w:ind w:left="1020" w:hanging="48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16A4358B"/>
    <w:multiLevelType w:val="hybridMultilevel"/>
    <w:tmpl w:val="9C7A7B68"/>
    <w:lvl w:ilvl="0" w:tplc="AAE0DF1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F4A9C0">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488FFA">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CACC12">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84FEC">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E4654C">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5A10B4">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4A00CC">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9A3780">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42F3668"/>
    <w:multiLevelType w:val="hybridMultilevel"/>
    <w:tmpl w:val="9F0865F6"/>
    <w:lvl w:ilvl="0" w:tplc="6FC43146">
      <w:start w:val="7"/>
      <w:numFmt w:val="japaneseCounting"/>
      <w:lvlText w:val="%1、"/>
      <w:lvlJc w:val="left"/>
      <w:pPr>
        <w:ind w:left="885" w:hanging="48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3E6D1316"/>
    <w:multiLevelType w:val="hybridMultilevel"/>
    <w:tmpl w:val="E61655DA"/>
    <w:lvl w:ilvl="0" w:tplc="02EEAD82">
      <w:start w:val="1"/>
      <w:numFmt w:val="japaneseCounting"/>
      <w:lvlText w:val="%1、"/>
      <w:lvlJc w:val="left"/>
      <w:pPr>
        <w:ind w:left="1020" w:hanging="48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3F5568BB"/>
    <w:multiLevelType w:val="hybridMultilevel"/>
    <w:tmpl w:val="1DA824E8"/>
    <w:lvl w:ilvl="0" w:tplc="66122CE6">
      <w:start w:val="1"/>
      <w:numFmt w:val="decimal"/>
      <w:lvlText w:val="%1、"/>
      <w:lvlJc w:val="left"/>
      <w:pPr>
        <w:ind w:left="415"/>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89EB45A">
      <w:start w:val="1"/>
      <w:numFmt w:val="lowerLetter"/>
      <w:lvlText w:val="%2"/>
      <w:lvlJc w:val="left"/>
      <w:pPr>
        <w:ind w:left="15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8F23B02">
      <w:start w:val="1"/>
      <w:numFmt w:val="lowerRoman"/>
      <w:lvlText w:val="%3"/>
      <w:lvlJc w:val="left"/>
      <w:pPr>
        <w:ind w:left="22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F58EE34">
      <w:start w:val="1"/>
      <w:numFmt w:val="decimal"/>
      <w:lvlText w:val="%4"/>
      <w:lvlJc w:val="left"/>
      <w:pPr>
        <w:ind w:left="29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F6408E82">
      <w:start w:val="1"/>
      <w:numFmt w:val="lowerLetter"/>
      <w:lvlText w:val="%5"/>
      <w:lvlJc w:val="left"/>
      <w:pPr>
        <w:ind w:left="36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8CC936E">
      <w:start w:val="1"/>
      <w:numFmt w:val="lowerRoman"/>
      <w:lvlText w:val="%6"/>
      <w:lvlJc w:val="left"/>
      <w:pPr>
        <w:ind w:left="43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8EE9CA4">
      <w:start w:val="1"/>
      <w:numFmt w:val="decimal"/>
      <w:lvlText w:val="%7"/>
      <w:lvlJc w:val="left"/>
      <w:pPr>
        <w:ind w:left="51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22B03A">
      <w:start w:val="1"/>
      <w:numFmt w:val="lowerLetter"/>
      <w:lvlText w:val="%8"/>
      <w:lvlJc w:val="left"/>
      <w:pPr>
        <w:ind w:left="58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0C2DB86">
      <w:start w:val="1"/>
      <w:numFmt w:val="lowerRoman"/>
      <w:lvlText w:val="%9"/>
      <w:lvlJc w:val="left"/>
      <w:pPr>
        <w:ind w:left="65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5">
    <w:nsid w:val="54C1443C"/>
    <w:multiLevelType w:val="hybridMultilevel"/>
    <w:tmpl w:val="7F5420A4"/>
    <w:lvl w:ilvl="0" w:tplc="A0020F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7E23BF"/>
    <w:multiLevelType w:val="hybridMultilevel"/>
    <w:tmpl w:val="04D6C110"/>
    <w:lvl w:ilvl="0" w:tplc="332EC9E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A36B1FE">
      <w:start w:val="1"/>
      <w:numFmt w:val="lowerLetter"/>
      <w:lvlText w:val="%2"/>
      <w:lvlJc w:val="left"/>
      <w:pPr>
        <w:ind w:left="15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47C6750">
      <w:start w:val="1"/>
      <w:numFmt w:val="lowerRoman"/>
      <w:lvlText w:val="%3"/>
      <w:lvlJc w:val="left"/>
      <w:pPr>
        <w:ind w:left="22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CE8402">
      <w:start w:val="1"/>
      <w:numFmt w:val="decimal"/>
      <w:lvlText w:val="%4"/>
      <w:lvlJc w:val="left"/>
      <w:pPr>
        <w:ind w:left="29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592CD62">
      <w:start w:val="1"/>
      <w:numFmt w:val="lowerLetter"/>
      <w:lvlText w:val="%5"/>
      <w:lvlJc w:val="left"/>
      <w:pPr>
        <w:ind w:left="369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26E9830">
      <w:start w:val="1"/>
      <w:numFmt w:val="lowerRoman"/>
      <w:lvlText w:val="%6"/>
      <w:lvlJc w:val="left"/>
      <w:pPr>
        <w:ind w:left="44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720BD3E">
      <w:start w:val="1"/>
      <w:numFmt w:val="decimal"/>
      <w:lvlText w:val="%7"/>
      <w:lvlJc w:val="left"/>
      <w:pPr>
        <w:ind w:left="51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6F6556A">
      <w:start w:val="1"/>
      <w:numFmt w:val="lowerLetter"/>
      <w:lvlText w:val="%8"/>
      <w:lvlJc w:val="left"/>
      <w:pPr>
        <w:ind w:left="58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BDC1706">
      <w:start w:val="1"/>
      <w:numFmt w:val="lowerRoman"/>
      <w:lvlText w:val="%9"/>
      <w:lvlJc w:val="left"/>
      <w:pPr>
        <w:ind w:left="65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C82282"/>
    <w:rsid w:val="000B2544"/>
    <w:rsid w:val="000B3D6C"/>
    <w:rsid w:val="000B6087"/>
    <w:rsid w:val="000C0BCC"/>
    <w:rsid w:val="000C6B66"/>
    <w:rsid w:val="000E1669"/>
    <w:rsid w:val="00100A2A"/>
    <w:rsid w:val="001146B9"/>
    <w:rsid w:val="0014753E"/>
    <w:rsid w:val="00152184"/>
    <w:rsid w:val="001922CA"/>
    <w:rsid w:val="00193D51"/>
    <w:rsid w:val="001A4CF8"/>
    <w:rsid w:val="001A6808"/>
    <w:rsid w:val="001B59D3"/>
    <w:rsid w:val="001B70AB"/>
    <w:rsid w:val="001C3F5A"/>
    <w:rsid w:val="001E3D1D"/>
    <w:rsid w:val="001F274F"/>
    <w:rsid w:val="002023A2"/>
    <w:rsid w:val="00202953"/>
    <w:rsid w:val="002029B0"/>
    <w:rsid w:val="00233504"/>
    <w:rsid w:val="00234ACE"/>
    <w:rsid w:val="002472D7"/>
    <w:rsid w:val="002511DD"/>
    <w:rsid w:val="002B3021"/>
    <w:rsid w:val="002D35B4"/>
    <w:rsid w:val="002F00D2"/>
    <w:rsid w:val="00306E0B"/>
    <w:rsid w:val="0033455F"/>
    <w:rsid w:val="0034036E"/>
    <w:rsid w:val="0037244E"/>
    <w:rsid w:val="003850DA"/>
    <w:rsid w:val="003935D0"/>
    <w:rsid w:val="00393F45"/>
    <w:rsid w:val="003C1B9A"/>
    <w:rsid w:val="003D5C54"/>
    <w:rsid w:val="003D7C62"/>
    <w:rsid w:val="00421E14"/>
    <w:rsid w:val="00430516"/>
    <w:rsid w:val="004337F0"/>
    <w:rsid w:val="004371C9"/>
    <w:rsid w:val="004526E6"/>
    <w:rsid w:val="00473A84"/>
    <w:rsid w:val="00482C3A"/>
    <w:rsid w:val="004D5327"/>
    <w:rsid w:val="00514B56"/>
    <w:rsid w:val="00516D75"/>
    <w:rsid w:val="00552D49"/>
    <w:rsid w:val="00570D92"/>
    <w:rsid w:val="005A3F63"/>
    <w:rsid w:val="005A58A8"/>
    <w:rsid w:val="005A7E43"/>
    <w:rsid w:val="005B0A83"/>
    <w:rsid w:val="005B5474"/>
    <w:rsid w:val="005C63F3"/>
    <w:rsid w:val="005F0F10"/>
    <w:rsid w:val="00633CCE"/>
    <w:rsid w:val="00636543"/>
    <w:rsid w:val="006405F2"/>
    <w:rsid w:val="00656C03"/>
    <w:rsid w:val="00672FB5"/>
    <w:rsid w:val="006853DA"/>
    <w:rsid w:val="006A1A0E"/>
    <w:rsid w:val="006F76C0"/>
    <w:rsid w:val="00701542"/>
    <w:rsid w:val="00712349"/>
    <w:rsid w:val="00722C0C"/>
    <w:rsid w:val="00726EC1"/>
    <w:rsid w:val="0072709B"/>
    <w:rsid w:val="007350A1"/>
    <w:rsid w:val="00740319"/>
    <w:rsid w:val="00744E5E"/>
    <w:rsid w:val="007554D0"/>
    <w:rsid w:val="00785503"/>
    <w:rsid w:val="007D4114"/>
    <w:rsid w:val="007F6490"/>
    <w:rsid w:val="0080140C"/>
    <w:rsid w:val="008040E8"/>
    <w:rsid w:val="00807716"/>
    <w:rsid w:val="00816249"/>
    <w:rsid w:val="00835427"/>
    <w:rsid w:val="008665C7"/>
    <w:rsid w:val="008744F5"/>
    <w:rsid w:val="00884ABF"/>
    <w:rsid w:val="00886376"/>
    <w:rsid w:val="008969A7"/>
    <w:rsid w:val="008D466E"/>
    <w:rsid w:val="008D73D6"/>
    <w:rsid w:val="008F5512"/>
    <w:rsid w:val="009035B7"/>
    <w:rsid w:val="009172EC"/>
    <w:rsid w:val="009273C2"/>
    <w:rsid w:val="00933847"/>
    <w:rsid w:val="0093501C"/>
    <w:rsid w:val="00943A1D"/>
    <w:rsid w:val="009675C2"/>
    <w:rsid w:val="00967961"/>
    <w:rsid w:val="009727F6"/>
    <w:rsid w:val="00975866"/>
    <w:rsid w:val="00981C79"/>
    <w:rsid w:val="009826E5"/>
    <w:rsid w:val="00985B82"/>
    <w:rsid w:val="009A2F95"/>
    <w:rsid w:val="009B67E0"/>
    <w:rsid w:val="009E00D1"/>
    <w:rsid w:val="009E4A69"/>
    <w:rsid w:val="00A03041"/>
    <w:rsid w:val="00A176DB"/>
    <w:rsid w:val="00A22470"/>
    <w:rsid w:val="00A50A1C"/>
    <w:rsid w:val="00A53E19"/>
    <w:rsid w:val="00A57683"/>
    <w:rsid w:val="00A669B4"/>
    <w:rsid w:val="00A72494"/>
    <w:rsid w:val="00A91093"/>
    <w:rsid w:val="00A95AFE"/>
    <w:rsid w:val="00AA284F"/>
    <w:rsid w:val="00AA61E4"/>
    <w:rsid w:val="00AA6740"/>
    <w:rsid w:val="00AC0362"/>
    <w:rsid w:val="00AC1C8F"/>
    <w:rsid w:val="00AD2F3B"/>
    <w:rsid w:val="00AE6CF1"/>
    <w:rsid w:val="00AF7E53"/>
    <w:rsid w:val="00B24A6A"/>
    <w:rsid w:val="00B622EE"/>
    <w:rsid w:val="00BC0322"/>
    <w:rsid w:val="00BD1D69"/>
    <w:rsid w:val="00BF2FCF"/>
    <w:rsid w:val="00C05C9B"/>
    <w:rsid w:val="00C332C7"/>
    <w:rsid w:val="00C43517"/>
    <w:rsid w:val="00C82282"/>
    <w:rsid w:val="00C9730B"/>
    <w:rsid w:val="00CA7D7B"/>
    <w:rsid w:val="00CA7EEF"/>
    <w:rsid w:val="00CB58C6"/>
    <w:rsid w:val="00CD5B94"/>
    <w:rsid w:val="00CF535F"/>
    <w:rsid w:val="00CF7F27"/>
    <w:rsid w:val="00D05D1B"/>
    <w:rsid w:val="00D07FED"/>
    <w:rsid w:val="00D17D92"/>
    <w:rsid w:val="00D205F2"/>
    <w:rsid w:val="00D2084D"/>
    <w:rsid w:val="00D67C00"/>
    <w:rsid w:val="00D876B6"/>
    <w:rsid w:val="00D90661"/>
    <w:rsid w:val="00DC1B87"/>
    <w:rsid w:val="00DE246A"/>
    <w:rsid w:val="00DF7F94"/>
    <w:rsid w:val="00E13951"/>
    <w:rsid w:val="00E37AA8"/>
    <w:rsid w:val="00E74C62"/>
    <w:rsid w:val="00E911D0"/>
    <w:rsid w:val="00EA2CFF"/>
    <w:rsid w:val="00EA5BBE"/>
    <w:rsid w:val="00EA6FD5"/>
    <w:rsid w:val="00EC3E36"/>
    <w:rsid w:val="00ED04C4"/>
    <w:rsid w:val="00ED240E"/>
    <w:rsid w:val="00EE06AB"/>
    <w:rsid w:val="00EE5911"/>
    <w:rsid w:val="00EE6A96"/>
    <w:rsid w:val="00F06409"/>
    <w:rsid w:val="00F07717"/>
    <w:rsid w:val="00F149C9"/>
    <w:rsid w:val="00F312BA"/>
    <w:rsid w:val="00F41773"/>
    <w:rsid w:val="00F45D09"/>
    <w:rsid w:val="00F47B2A"/>
    <w:rsid w:val="00F47F96"/>
    <w:rsid w:val="00F64592"/>
    <w:rsid w:val="00F663F6"/>
    <w:rsid w:val="00F67F94"/>
    <w:rsid w:val="00F758C8"/>
    <w:rsid w:val="00F76A76"/>
    <w:rsid w:val="00FA655E"/>
    <w:rsid w:val="00FA6716"/>
    <w:rsid w:val="00FA7798"/>
    <w:rsid w:val="00FB18D8"/>
    <w:rsid w:val="00FB5DB2"/>
    <w:rsid w:val="00FB6270"/>
    <w:rsid w:val="00FC500A"/>
    <w:rsid w:val="00FD7A8C"/>
    <w:rsid w:val="00FE0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D2"/>
    <w:pPr>
      <w:spacing w:after="129" w:line="259" w:lineRule="auto"/>
      <w:ind w:left="1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5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675C2"/>
    <w:rPr>
      <w:rFonts w:ascii="宋体" w:eastAsia="宋体" w:hAnsi="宋体" w:cs="宋体"/>
      <w:color w:val="000000"/>
      <w:sz w:val="18"/>
      <w:szCs w:val="18"/>
    </w:rPr>
  </w:style>
  <w:style w:type="paragraph" w:styleId="a4">
    <w:name w:val="footer"/>
    <w:basedOn w:val="a"/>
    <w:link w:val="Char0"/>
    <w:uiPriority w:val="99"/>
    <w:unhideWhenUsed/>
    <w:rsid w:val="009675C2"/>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675C2"/>
    <w:rPr>
      <w:rFonts w:ascii="宋体" w:eastAsia="宋体" w:hAnsi="宋体" w:cs="宋体"/>
      <w:color w:val="000000"/>
      <w:sz w:val="18"/>
      <w:szCs w:val="18"/>
    </w:rPr>
  </w:style>
  <w:style w:type="paragraph" w:styleId="a5">
    <w:name w:val="Balloon Text"/>
    <w:basedOn w:val="a"/>
    <w:link w:val="Char1"/>
    <w:uiPriority w:val="99"/>
    <w:semiHidden/>
    <w:unhideWhenUsed/>
    <w:rsid w:val="00F149C9"/>
    <w:pPr>
      <w:spacing w:after="0" w:line="240" w:lineRule="auto"/>
    </w:pPr>
    <w:rPr>
      <w:sz w:val="18"/>
      <w:szCs w:val="18"/>
    </w:rPr>
  </w:style>
  <w:style w:type="character" w:customStyle="1" w:styleId="Char1">
    <w:name w:val="批注框文本 Char"/>
    <w:basedOn w:val="a0"/>
    <w:link w:val="a5"/>
    <w:uiPriority w:val="99"/>
    <w:semiHidden/>
    <w:rsid w:val="00F149C9"/>
    <w:rPr>
      <w:rFonts w:ascii="宋体" w:eastAsia="宋体" w:hAnsi="宋体" w:cs="宋体"/>
      <w:color w:val="000000"/>
      <w:sz w:val="18"/>
      <w:szCs w:val="18"/>
    </w:rPr>
  </w:style>
  <w:style w:type="paragraph" w:styleId="a6">
    <w:name w:val="List Paragraph"/>
    <w:basedOn w:val="a"/>
    <w:uiPriority w:val="34"/>
    <w:qFormat/>
    <w:rsid w:val="008665C7"/>
    <w:pPr>
      <w:ind w:firstLineChars="200" w:firstLine="420"/>
    </w:pPr>
  </w:style>
  <w:style w:type="table" w:styleId="a7">
    <w:name w:val="Table Grid"/>
    <w:basedOn w:val="a1"/>
    <w:uiPriority w:val="39"/>
    <w:rsid w:val="00866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A95AFE"/>
    <w:rPr>
      <w:rFonts w:ascii="宋体" w:eastAsia="宋体" w:hAnsi="宋体" w:cs="宋体"/>
      <w:color w:val="000000"/>
      <w:sz w:val="24"/>
    </w:rPr>
  </w:style>
  <w:style w:type="paragraph" w:styleId="a9">
    <w:name w:val="Body Text"/>
    <w:basedOn w:val="a"/>
    <w:link w:val="Char2"/>
    <w:uiPriority w:val="1"/>
    <w:qFormat/>
    <w:rsid w:val="00D07FED"/>
    <w:pPr>
      <w:widowControl w:val="0"/>
      <w:autoSpaceDE w:val="0"/>
      <w:autoSpaceDN w:val="0"/>
      <w:adjustRightInd w:val="0"/>
      <w:spacing w:before="1" w:after="0" w:line="240" w:lineRule="auto"/>
      <w:ind w:left="120" w:firstLine="479"/>
    </w:pPr>
    <w:rPr>
      <w:rFonts w:hAnsi="Times New Roman"/>
      <w:color w:val="auto"/>
      <w:kern w:val="0"/>
      <w:szCs w:val="24"/>
    </w:rPr>
  </w:style>
  <w:style w:type="character" w:customStyle="1" w:styleId="Char2">
    <w:name w:val="正文文本 Char"/>
    <w:basedOn w:val="a0"/>
    <w:link w:val="a9"/>
    <w:uiPriority w:val="1"/>
    <w:rsid w:val="00D07FED"/>
    <w:rPr>
      <w:rFonts w:ascii="宋体" w:eastAsia="宋体" w:hAnsi="Times New Roman" w:cs="宋体"/>
      <w:kern w:val="0"/>
      <w:sz w:val="24"/>
      <w:szCs w:val="24"/>
    </w:rPr>
  </w:style>
</w:styles>
</file>

<file path=word/webSettings.xml><?xml version="1.0" encoding="utf-8"?>
<w:webSettings xmlns:r="http://schemas.openxmlformats.org/officeDocument/2006/relationships" xmlns:w="http://schemas.openxmlformats.org/wordprocessingml/2006/main">
  <w:divs>
    <w:div w:id="55084431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65">
          <w:marLeft w:val="0"/>
          <w:marRight w:val="0"/>
          <w:marTop w:val="0"/>
          <w:marBottom w:val="0"/>
          <w:divBdr>
            <w:top w:val="none" w:sz="0" w:space="0" w:color="auto"/>
            <w:left w:val="none" w:sz="0" w:space="0" w:color="auto"/>
            <w:bottom w:val="none" w:sz="0" w:space="0" w:color="auto"/>
            <w:right w:val="none" w:sz="0" w:space="0" w:color="auto"/>
          </w:divBdr>
          <w:divsChild>
            <w:div w:id="1443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z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z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32E0-5DAF-4757-9F7D-D6092D74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4</DocSecurity>
  <Lines>16</Lines>
  <Paragraphs>4</Paragraphs>
  <ScaleCrop>false</ScaleCrop>
  <Company>China</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2021-02-22T10:12:00Z</cp:lastPrinted>
  <dcterms:created xsi:type="dcterms:W3CDTF">2021-07-05T16:21:00Z</dcterms:created>
  <dcterms:modified xsi:type="dcterms:W3CDTF">2021-07-05T16:21:00Z</dcterms:modified>
</cp:coreProperties>
</file>