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A6F" w:rsidRPr="008C7F5F" w:rsidRDefault="008C7F5F">
      <w:pPr>
        <w:spacing w:line="360" w:lineRule="auto"/>
        <w:jc w:val="center"/>
        <w:rPr>
          <w:rFonts w:ascii="黑体" w:eastAsia="黑体" w:hAnsi="黑体"/>
          <w:b/>
          <w:sz w:val="30"/>
          <w:szCs w:val="30"/>
        </w:rPr>
      </w:pPr>
      <w:r w:rsidRPr="008C7F5F">
        <w:rPr>
          <w:rFonts w:ascii="黑体" w:eastAsia="黑体" w:hAnsi="黑体" w:hint="eastAsia"/>
          <w:b/>
          <w:sz w:val="30"/>
          <w:szCs w:val="30"/>
        </w:rPr>
        <w:t>天弘基金管理有限公司关于增加华林证券股份有限公司为旗下部分基金销售机构并开通申购、赎回、定投、转换业务以及</w:t>
      </w:r>
      <w:r w:rsidRPr="008C7F5F">
        <w:rPr>
          <w:rFonts w:ascii="黑体" w:eastAsia="黑体" w:hAnsi="黑体"/>
          <w:b/>
          <w:sz w:val="30"/>
          <w:szCs w:val="30"/>
        </w:rPr>
        <w:t>参加</w:t>
      </w:r>
      <w:r w:rsidRPr="008C7F5F">
        <w:rPr>
          <w:rFonts w:ascii="黑体" w:eastAsia="黑体" w:hAnsi="黑体" w:hint="eastAsia"/>
          <w:b/>
          <w:sz w:val="30"/>
          <w:szCs w:val="30"/>
        </w:rPr>
        <w:t>其费率</w:t>
      </w:r>
      <w:r w:rsidRPr="008C7F5F">
        <w:rPr>
          <w:rFonts w:ascii="黑体" w:eastAsia="黑体" w:hAnsi="黑体"/>
          <w:b/>
          <w:sz w:val="30"/>
          <w:szCs w:val="30"/>
        </w:rPr>
        <w:t>优惠</w:t>
      </w:r>
      <w:r w:rsidRPr="008C7F5F">
        <w:rPr>
          <w:rFonts w:ascii="黑体" w:eastAsia="黑体" w:hAnsi="黑体" w:hint="eastAsia"/>
          <w:b/>
          <w:sz w:val="30"/>
          <w:szCs w:val="30"/>
        </w:rPr>
        <w:t>活动的公告</w:t>
      </w:r>
    </w:p>
    <w:p w:rsidR="00AF0A6F" w:rsidRPr="008C7F5F" w:rsidRDefault="00AF0A6F">
      <w:pPr>
        <w:spacing w:line="500" w:lineRule="exact"/>
        <w:jc w:val="center"/>
        <w:rPr>
          <w:rFonts w:ascii="黑体" w:eastAsia="黑体" w:hAnsi="黑体"/>
          <w:b/>
          <w:sz w:val="30"/>
          <w:szCs w:val="30"/>
        </w:rPr>
      </w:pPr>
    </w:p>
    <w:p w:rsidR="00AF0A6F" w:rsidRPr="008C7F5F" w:rsidRDefault="008C7F5F">
      <w:pPr>
        <w:spacing w:line="500" w:lineRule="exact"/>
        <w:ind w:firstLineChars="200" w:firstLine="480"/>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根据天弘基金管理有限公司（以下简称“本公司”）与华林证券股份有限公司（以下简称“华林证券”）签署的相关基金销售服务协议，自2021年06月30日起，本公司增加华林证券为旗下部分基金的销售机构并开通申购、赎回、定期定额投资（以下简称“定投”）、转换业务。同时</w:t>
      </w:r>
      <w:r w:rsidRPr="008C7F5F">
        <w:rPr>
          <w:rFonts w:ascii="仿宋_GB2312" w:eastAsia="仿宋_GB2312" w:hAnsiTheme="minorEastAsia"/>
          <w:kern w:val="0"/>
          <w:sz w:val="24"/>
          <w:szCs w:val="24"/>
        </w:rPr>
        <w:t>，</w:t>
      </w:r>
      <w:r w:rsidRPr="008C7F5F">
        <w:rPr>
          <w:rFonts w:ascii="仿宋_GB2312" w:eastAsia="仿宋_GB2312" w:hAnsiTheme="minorEastAsia" w:hint="eastAsia"/>
          <w:kern w:val="0"/>
          <w:sz w:val="24"/>
          <w:szCs w:val="24"/>
        </w:rPr>
        <w:t>本公司旗下部分</w:t>
      </w:r>
      <w:r w:rsidRPr="008C7F5F">
        <w:rPr>
          <w:rFonts w:ascii="仿宋_GB2312" w:eastAsia="仿宋_GB2312" w:hAnsiTheme="minorEastAsia"/>
          <w:kern w:val="0"/>
          <w:sz w:val="24"/>
          <w:szCs w:val="24"/>
        </w:rPr>
        <w:t>基金</w:t>
      </w:r>
      <w:r w:rsidRPr="008C7F5F">
        <w:rPr>
          <w:rFonts w:ascii="仿宋_GB2312" w:eastAsia="仿宋_GB2312" w:hAnsiTheme="minorEastAsia" w:hint="eastAsia"/>
          <w:kern w:val="0"/>
          <w:sz w:val="24"/>
          <w:szCs w:val="24"/>
        </w:rPr>
        <w:t>自</w:t>
      </w:r>
      <w:r w:rsidRPr="008C7F5F">
        <w:rPr>
          <w:rFonts w:ascii="仿宋_GB2312" w:eastAsia="仿宋_GB2312" w:hAnsiTheme="minorEastAsia"/>
          <w:kern w:val="0"/>
          <w:sz w:val="24"/>
          <w:szCs w:val="24"/>
        </w:rPr>
        <w:t>该日</w:t>
      </w:r>
      <w:r w:rsidRPr="008C7F5F">
        <w:rPr>
          <w:rFonts w:ascii="仿宋_GB2312" w:eastAsia="仿宋_GB2312" w:hAnsiTheme="minorEastAsia" w:hint="eastAsia"/>
          <w:kern w:val="0"/>
          <w:sz w:val="24"/>
          <w:szCs w:val="24"/>
        </w:rPr>
        <w:t>起参加华林证券</w:t>
      </w:r>
      <w:r w:rsidRPr="008C7F5F">
        <w:rPr>
          <w:rFonts w:ascii="仿宋_GB2312" w:eastAsia="仿宋_GB2312" w:hAnsiTheme="minorEastAsia"/>
          <w:kern w:val="0"/>
          <w:sz w:val="24"/>
          <w:szCs w:val="24"/>
        </w:rPr>
        <w:t>的费率优惠活动，</w:t>
      </w:r>
      <w:r w:rsidRPr="008C7F5F">
        <w:rPr>
          <w:rFonts w:ascii="仿宋_GB2312" w:eastAsia="仿宋_GB2312" w:hAnsiTheme="minorEastAsia" w:hint="eastAsia"/>
          <w:kern w:val="0"/>
          <w:sz w:val="24"/>
          <w:szCs w:val="24"/>
        </w:rPr>
        <w:t>详情如下：</w:t>
      </w:r>
    </w:p>
    <w:p w:rsidR="00AF0A6F" w:rsidRPr="008C7F5F" w:rsidRDefault="008C7F5F">
      <w:pPr>
        <w:spacing w:line="500" w:lineRule="exact"/>
        <w:ind w:firstLineChars="200" w:firstLine="480"/>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一、适用的投资者范围</w:t>
      </w:r>
    </w:p>
    <w:p w:rsidR="00AF0A6F" w:rsidRPr="008C7F5F" w:rsidRDefault="008C7F5F">
      <w:pPr>
        <w:spacing w:line="500" w:lineRule="exact"/>
        <w:ind w:firstLineChars="200" w:firstLine="480"/>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通过华林证券指定平台申购、赎回、定投、转换本公司旗下部分基金且符合基金合同约定的投资者。</w:t>
      </w:r>
    </w:p>
    <w:p w:rsidR="00AF0A6F" w:rsidRPr="008C7F5F" w:rsidRDefault="008C7F5F">
      <w:pPr>
        <w:spacing w:line="500" w:lineRule="exact"/>
        <w:ind w:firstLineChars="200" w:firstLine="480"/>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二</w:t>
      </w:r>
      <w:r w:rsidRPr="008C7F5F">
        <w:rPr>
          <w:rFonts w:ascii="仿宋_GB2312" w:eastAsia="仿宋_GB2312" w:hAnsiTheme="minorEastAsia"/>
          <w:kern w:val="0"/>
          <w:sz w:val="24"/>
          <w:szCs w:val="24"/>
        </w:rPr>
        <w:t>、</w:t>
      </w:r>
      <w:r w:rsidRPr="008C7F5F">
        <w:rPr>
          <w:rFonts w:ascii="仿宋_GB2312" w:eastAsia="仿宋_GB2312" w:hAnsiTheme="minorEastAsia" w:hint="eastAsia"/>
          <w:kern w:val="0"/>
          <w:sz w:val="24"/>
          <w:szCs w:val="24"/>
        </w:rPr>
        <w:t>适用</w:t>
      </w:r>
      <w:r w:rsidRPr="008C7F5F">
        <w:rPr>
          <w:rFonts w:ascii="仿宋_GB2312" w:eastAsia="仿宋_GB2312" w:hAnsiTheme="minorEastAsia"/>
          <w:kern w:val="0"/>
          <w:sz w:val="24"/>
          <w:szCs w:val="24"/>
        </w:rPr>
        <w:t>的基金范围</w:t>
      </w:r>
    </w:p>
    <w:tbl>
      <w:tblPr>
        <w:tblW w:w="5000" w:type="pct"/>
        <w:tblLook w:val="04A0"/>
      </w:tblPr>
      <w:tblGrid>
        <w:gridCol w:w="2948"/>
        <w:gridCol w:w="1731"/>
        <w:gridCol w:w="1531"/>
        <w:gridCol w:w="1156"/>
        <w:gridCol w:w="1156"/>
      </w:tblGrid>
      <w:tr w:rsidR="001B6FDC" w:rsidRPr="008C7F5F" w:rsidTr="001B6FDC">
        <w:trPr>
          <w:trHeight w:val="6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基金名称</w:t>
            </w:r>
          </w:p>
        </w:tc>
        <w:tc>
          <w:tcPr>
            <w:tcW w:w="1016" w:type="pct"/>
            <w:tcBorders>
              <w:top w:val="single" w:sz="4" w:space="0" w:color="auto"/>
              <w:left w:val="nil"/>
              <w:bottom w:val="single" w:sz="4" w:space="0" w:color="auto"/>
              <w:right w:val="single" w:sz="4" w:space="0" w:color="auto"/>
            </w:tcBorders>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基金代码</w:t>
            </w:r>
          </w:p>
        </w:tc>
        <w:tc>
          <w:tcPr>
            <w:tcW w:w="898" w:type="pct"/>
            <w:tcBorders>
              <w:top w:val="single" w:sz="4" w:space="0" w:color="auto"/>
              <w:left w:val="nil"/>
              <w:bottom w:val="single" w:sz="4" w:space="0" w:color="auto"/>
              <w:right w:val="single" w:sz="4" w:space="0" w:color="auto"/>
            </w:tcBorders>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是否开通申购、赎回</w:t>
            </w:r>
          </w:p>
        </w:tc>
        <w:tc>
          <w:tcPr>
            <w:tcW w:w="678" w:type="pct"/>
            <w:tcBorders>
              <w:top w:val="single" w:sz="4" w:space="0" w:color="auto"/>
              <w:left w:val="nil"/>
              <w:bottom w:val="single" w:sz="4" w:space="0" w:color="auto"/>
              <w:right w:val="single" w:sz="4" w:space="0" w:color="auto"/>
            </w:tcBorders>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是否开通定投</w:t>
            </w:r>
          </w:p>
        </w:tc>
        <w:tc>
          <w:tcPr>
            <w:tcW w:w="678" w:type="pct"/>
            <w:tcBorders>
              <w:top w:val="single" w:sz="4" w:space="0" w:color="auto"/>
              <w:left w:val="nil"/>
              <w:bottom w:val="single" w:sz="4" w:space="0" w:color="auto"/>
              <w:right w:val="single" w:sz="4" w:space="0" w:color="auto"/>
            </w:tcBorders>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是否开通转换</w:t>
            </w:r>
          </w:p>
        </w:tc>
      </w:tr>
      <w:tr w:rsidR="001B6FDC" w:rsidRPr="008C7F5F"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天弘中证光伏产业指数型发起式证券投资基金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A类：011102</w:t>
            </w:r>
          </w:p>
        </w:tc>
        <w:tc>
          <w:tcPr>
            <w:tcW w:w="89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r>
      <w:tr w:rsidR="001B6FDC" w:rsidRPr="008C7F5F"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天弘中证光伏产业指数型发起式证券投资基金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C类：011103</w:t>
            </w:r>
          </w:p>
        </w:tc>
        <w:tc>
          <w:tcPr>
            <w:tcW w:w="89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r>
      <w:tr w:rsidR="001B6FDC" w:rsidRPr="008C7F5F"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天弘中证新能源汽车指数型发起式证券投资基金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A类：011512</w:t>
            </w:r>
          </w:p>
        </w:tc>
        <w:tc>
          <w:tcPr>
            <w:tcW w:w="89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r>
      <w:tr w:rsidR="001B6FDC" w:rsidRPr="008C7F5F"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天弘中证新能源汽车指数型发起式证券投资基金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C类：011513</w:t>
            </w:r>
          </w:p>
        </w:tc>
        <w:tc>
          <w:tcPr>
            <w:tcW w:w="89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r>
      <w:tr w:rsidR="001B6FDC" w:rsidRPr="008C7F5F"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天弘中证智能汽车主题指数型发起式证券投资基金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A类：010955</w:t>
            </w:r>
          </w:p>
        </w:tc>
        <w:tc>
          <w:tcPr>
            <w:tcW w:w="89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r>
      <w:tr w:rsidR="001B6FDC" w:rsidRPr="008C7F5F"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天弘中证智能汽车主题指数型发起式证券投资基金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C类：010956</w:t>
            </w:r>
          </w:p>
        </w:tc>
        <w:tc>
          <w:tcPr>
            <w:tcW w:w="89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r>
      <w:tr w:rsidR="001B6FDC" w:rsidRPr="008C7F5F"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天弘中证电子交易型开放式指数证券投资基金联接基金</w:t>
            </w:r>
          </w:p>
        </w:tc>
        <w:tc>
          <w:tcPr>
            <w:tcW w:w="1016"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A类：001617</w:t>
            </w:r>
          </w:p>
        </w:tc>
        <w:tc>
          <w:tcPr>
            <w:tcW w:w="89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r>
      <w:tr w:rsidR="001B6FDC" w:rsidRPr="008C7F5F"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天弘中证电子交易型开放式指数证券投资基金联接基金</w:t>
            </w:r>
          </w:p>
        </w:tc>
        <w:tc>
          <w:tcPr>
            <w:tcW w:w="1016"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C类：001618</w:t>
            </w:r>
          </w:p>
        </w:tc>
        <w:tc>
          <w:tcPr>
            <w:tcW w:w="89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r>
      <w:tr w:rsidR="001B6FDC" w:rsidRPr="008C7F5F"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天弘中证计算机主题交易型开放式指数证券投资基</w:t>
            </w:r>
            <w:r w:rsidRPr="008C7F5F">
              <w:rPr>
                <w:rFonts w:ascii="仿宋_GB2312" w:eastAsia="仿宋_GB2312" w:hAnsiTheme="minorEastAsia" w:hint="eastAsia"/>
                <w:kern w:val="0"/>
                <w:sz w:val="24"/>
                <w:szCs w:val="24"/>
              </w:rPr>
              <w:lastRenderedPageBreak/>
              <w:t>金联接基金</w:t>
            </w:r>
          </w:p>
        </w:tc>
        <w:tc>
          <w:tcPr>
            <w:tcW w:w="1016"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lastRenderedPageBreak/>
              <w:t>A类：001629</w:t>
            </w:r>
          </w:p>
        </w:tc>
        <w:tc>
          <w:tcPr>
            <w:tcW w:w="89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r>
      <w:tr w:rsidR="001B6FDC" w:rsidRPr="008C7F5F"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lastRenderedPageBreak/>
              <w:t>天弘中证计算机主题交易型开放式指数证券投资基金联接基金</w:t>
            </w:r>
          </w:p>
        </w:tc>
        <w:tc>
          <w:tcPr>
            <w:tcW w:w="1016"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C类：001630</w:t>
            </w:r>
          </w:p>
        </w:tc>
        <w:tc>
          <w:tcPr>
            <w:tcW w:w="89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r>
      <w:tr w:rsidR="001B6FDC" w:rsidRPr="008C7F5F"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天弘中证银行交易型开放式指数证券投资基金联接基金</w:t>
            </w:r>
          </w:p>
        </w:tc>
        <w:tc>
          <w:tcPr>
            <w:tcW w:w="1016"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A类：001594</w:t>
            </w:r>
          </w:p>
        </w:tc>
        <w:tc>
          <w:tcPr>
            <w:tcW w:w="89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r>
      <w:tr w:rsidR="001B6FDC" w:rsidRPr="008C7F5F"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天弘中证银行交易型开放式指数证券投资基金联接基金</w:t>
            </w:r>
          </w:p>
        </w:tc>
        <w:tc>
          <w:tcPr>
            <w:tcW w:w="1016"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C类：001595</w:t>
            </w:r>
          </w:p>
        </w:tc>
        <w:tc>
          <w:tcPr>
            <w:tcW w:w="89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r>
      <w:tr w:rsidR="001B6FDC" w:rsidRPr="008C7F5F"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天弘中证食品饮料指数型发起式证券投资基金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A类：001631</w:t>
            </w:r>
          </w:p>
        </w:tc>
        <w:tc>
          <w:tcPr>
            <w:tcW w:w="89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r>
      <w:tr w:rsidR="001B6FDC" w:rsidRPr="008C7F5F"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天弘中证食品饮料指数型发起式证券投资基金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C类：001632</w:t>
            </w:r>
          </w:p>
        </w:tc>
        <w:tc>
          <w:tcPr>
            <w:tcW w:w="89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r>
      <w:tr w:rsidR="001B6FDC" w:rsidRPr="008C7F5F"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天弘创业板300指数型发起式证券投资基金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A类：011316</w:t>
            </w:r>
          </w:p>
        </w:tc>
        <w:tc>
          <w:tcPr>
            <w:tcW w:w="89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r>
      <w:tr w:rsidR="001B6FDC" w:rsidRPr="008C7F5F"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天弘创业板300指数型发起式证券投资基金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C类：011317</w:t>
            </w:r>
          </w:p>
        </w:tc>
        <w:tc>
          <w:tcPr>
            <w:tcW w:w="89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r>
      <w:tr w:rsidR="001B6FDC" w:rsidRPr="008C7F5F"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天弘国证生物医药指数型发起式证券投资基金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A类：011</w:t>
            </w:r>
            <w:bookmarkStart w:id="0" w:name="_GoBack"/>
            <w:bookmarkEnd w:id="0"/>
            <w:r w:rsidRPr="008C7F5F">
              <w:rPr>
                <w:rFonts w:ascii="仿宋_GB2312" w:eastAsia="仿宋_GB2312" w:hAnsiTheme="minorEastAsia" w:hint="eastAsia"/>
                <w:kern w:val="0"/>
                <w:sz w:val="24"/>
                <w:szCs w:val="24"/>
              </w:rPr>
              <w:t>040</w:t>
            </w:r>
          </w:p>
        </w:tc>
        <w:tc>
          <w:tcPr>
            <w:tcW w:w="89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r>
      <w:tr w:rsidR="001B6FDC" w:rsidRPr="008C7F5F"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天弘国证生物医药指数型发起式证券投资基金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C类：011041</w:t>
            </w:r>
          </w:p>
        </w:tc>
        <w:tc>
          <w:tcPr>
            <w:tcW w:w="89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r>
      <w:tr w:rsidR="001B6FDC" w:rsidRPr="008C7F5F"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天弘越南市场股票型发起式证券投资基金(QDII)</w:t>
            </w:r>
          </w:p>
        </w:tc>
        <w:tc>
          <w:tcPr>
            <w:tcW w:w="1016"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A类：008763</w:t>
            </w:r>
          </w:p>
        </w:tc>
        <w:tc>
          <w:tcPr>
            <w:tcW w:w="89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否</w:t>
            </w:r>
          </w:p>
        </w:tc>
      </w:tr>
      <w:tr w:rsidR="001B6FDC" w:rsidRPr="008C7F5F"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天弘越南市场股票型发起式证券投资基金(QDII)</w:t>
            </w:r>
          </w:p>
        </w:tc>
        <w:tc>
          <w:tcPr>
            <w:tcW w:w="1016"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C类：008764</w:t>
            </w:r>
          </w:p>
        </w:tc>
        <w:tc>
          <w:tcPr>
            <w:tcW w:w="89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8C7F5F" w:rsidRDefault="008C7F5F" w:rsidP="00B84C37">
            <w:pPr>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否</w:t>
            </w:r>
          </w:p>
        </w:tc>
      </w:tr>
    </w:tbl>
    <w:p w:rsidR="00AF0A6F" w:rsidRPr="008C7F5F" w:rsidRDefault="008C7F5F">
      <w:pPr>
        <w:spacing w:line="500" w:lineRule="exact"/>
        <w:ind w:firstLineChars="200" w:firstLine="480"/>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注：1、同一基金的不同基金份额类别之间不得互相转换。</w:t>
      </w:r>
    </w:p>
    <w:p w:rsidR="00AF0A6F" w:rsidRPr="008C7F5F" w:rsidRDefault="008C7F5F">
      <w:pPr>
        <w:spacing w:line="500" w:lineRule="exact"/>
        <w:ind w:firstLineChars="400" w:firstLine="960"/>
        <w:rPr>
          <w:rFonts w:ascii="仿宋_GB2312" w:eastAsia="仿宋_GB2312" w:hAnsiTheme="minorEastAsia"/>
          <w:color w:val="FF0000"/>
          <w:kern w:val="0"/>
          <w:sz w:val="24"/>
          <w:szCs w:val="24"/>
        </w:rPr>
      </w:pPr>
      <w:r w:rsidRPr="008C7F5F">
        <w:rPr>
          <w:rFonts w:ascii="仿宋_GB2312" w:eastAsia="仿宋_GB2312" w:hAnsiTheme="minorEastAsia" w:hint="eastAsia"/>
          <w:kern w:val="0"/>
          <w:sz w:val="24"/>
          <w:szCs w:val="24"/>
        </w:rPr>
        <w:t>2、具体的转换范围请以华林证券指定平台公示的信息为准。</w:t>
      </w:r>
    </w:p>
    <w:p w:rsidR="00AF0A6F" w:rsidRPr="008C7F5F" w:rsidRDefault="008C7F5F">
      <w:pPr>
        <w:spacing w:line="500" w:lineRule="exact"/>
        <w:ind w:firstLineChars="200" w:firstLine="480"/>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三、优惠</w:t>
      </w:r>
      <w:r w:rsidRPr="008C7F5F">
        <w:rPr>
          <w:rFonts w:ascii="仿宋_GB2312" w:eastAsia="仿宋_GB2312" w:hAnsiTheme="minorEastAsia"/>
          <w:kern w:val="0"/>
          <w:sz w:val="24"/>
          <w:szCs w:val="24"/>
        </w:rPr>
        <w:t>活动</w:t>
      </w:r>
    </w:p>
    <w:p w:rsidR="00AF0A6F" w:rsidRPr="008C7F5F" w:rsidRDefault="008C7F5F">
      <w:pPr>
        <w:spacing w:line="500" w:lineRule="exact"/>
        <w:ind w:firstLineChars="200" w:firstLine="480"/>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自2021年06月30日起，投资者通过华林证券指定平台申购（含定投、转换转入）上述基金时，享受申购费率优惠，具体费率折扣及费率优惠期限请以华林证券的规则为准。原申购费为固定费用的，不享受优惠，按固定费用执行。</w:t>
      </w:r>
    </w:p>
    <w:p w:rsidR="00AF0A6F" w:rsidRPr="008C7F5F" w:rsidRDefault="008C7F5F">
      <w:pPr>
        <w:spacing w:line="500" w:lineRule="exact"/>
        <w:ind w:firstLineChars="200" w:firstLine="480"/>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各基金原申购费率（用）请详见《基金合同》、《招募说明书》等法律文件，以及本公司发布的最新业务公告。</w:t>
      </w:r>
    </w:p>
    <w:p w:rsidR="00AF0A6F" w:rsidRPr="008C7F5F" w:rsidRDefault="008C7F5F">
      <w:pPr>
        <w:spacing w:line="500" w:lineRule="exact"/>
        <w:ind w:firstLineChars="200" w:firstLine="480"/>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四</w:t>
      </w:r>
      <w:r w:rsidRPr="008C7F5F">
        <w:rPr>
          <w:rFonts w:ascii="仿宋_GB2312" w:eastAsia="仿宋_GB2312" w:hAnsiTheme="minorEastAsia"/>
          <w:kern w:val="0"/>
          <w:sz w:val="24"/>
          <w:szCs w:val="24"/>
        </w:rPr>
        <w:t>、</w:t>
      </w:r>
      <w:r w:rsidRPr="008C7F5F">
        <w:rPr>
          <w:rFonts w:ascii="仿宋_GB2312" w:eastAsia="仿宋_GB2312" w:hAnsiTheme="minorEastAsia" w:hint="eastAsia"/>
          <w:kern w:val="0"/>
          <w:sz w:val="24"/>
          <w:szCs w:val="24"/>
        </w:rPr>
        <w:t>重要提示：</w:t>
      </w:r>
    </w:p>
    <w:p w:rsidR="00AF0A6F" w:rsidRPr="008C7F5F" w:rsidRDefault="008C7F5F">
      <w:pPr>
        <w:spacing w:line="500" w:lineRule="exact"/>
        <w:ind w:firstLineChars="200" w:firstLine="480"/>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1、各基金遵循的转换业务规则详见本公司2014年12月15日披露的《天弘基金管理有限公司关于公司旗下开放式基金转换业务规则说明的公告》。</w:t>
      </w:r>
    </w:p>
    <w:p w:rsidR="00AF0A6F" w:rsidRPr="008C7F5F" w:rsidRDefault="008C7F5F">
      <w:pPr>
        <w:spacing w:line="500" w:lineRule="exact"/>
        <w:ind w:firstLineChars="200" w:firstLine="480"/>
        <w:rPr>
          <w:rFonts w:ascii="仿宋_GB2312" w:eastAsia="仿宋_GB2312" w:hAnsiTheme="minorEastAsia"/>
          <w:kern w:val="0"/>
          <w:sz w:val="24"/>
          <w:szCs w:val="24"/>
        </w:rPr>
      </w:pPr>
      <w:r w:rsidRPr="008C7F5F">
        <w:rPr>
          <w:rFonts w:ascii="仿宋_GB2312" w:eastAsia="仿宋_GB2312" w:hAnsiTheme="minorEastAsia"/>
          <w:kern w:val="0"/>
          <w:sz w:val="24"/>
          <w:szCs w:val="24"/>
        </w:rPr>
        <w:lastRenderedPageBreak/>
        <w:t>2</w:t>
      </w:r>
      <w:r w:rsidRPr="008C7F5F">
        <w:rPr>
          <w:rFonts w:ascii="仿宋_GB2312" w:eastAsia="仿宋_GB2312" w:hAnsiTheme="minorEastAsia" w:hint="eastAsia"/>
          <w:kern w:val="0"/>
          <w:sz w:val="24"/>
          <w:szCs w:val="24"/>
        </w:rPr>
        <w:t>、投资者欲了解各</w:t>
      </w:r>
      <w:r w:rsidRPr="008C7F5F">
        <w:rPr>
          <w:rFonts w:ascii="仿宋_GB2312" w:eastAsia="仿宋_GB2312" w:hAnsiTheme="minorEastAsia"/>
          <w:kern w:val="0"/>
          <w:sz w:val="24"/>
          <w:szCs w:val="24"/>
        </w:rPr>
        <w:t>基金</w:t>
      </w:r>
      <w:r w:rsidRPr="008C7F5F">
        <w:rPr>
          <w:rFonts w:ascii="仿宋_GB2312" w:eastAsia="仿宋_GB2312" w:hAnsiTheme="minorEastAsia" w:hint="eastAsia"/>
          <w:kern w:val="0"/>
          <w:sz w:val="24"/>
          <w:szCs w:val="24"/>
        </w:rPr>
        <w:t>的详细情况，请仔细阅读各基金的基金合同、招募说明书等法律文件。</w:t>
      </w:r>
    </w:p>
    <w:p w:rsidR="00AF0A6F" w:rsidRPr="008C7F5F" w:rsidRDefault="008C7F5F">
      <w:pPr>
        <w:spacing w:line="500" w:lineRule="exact"/>
        <w:ind w:firstLineChars="200" w:firstLine="480"/>
        <w:rPr>
          <w:rFonts w:ascii="仿宋_GB2312" w:eastAsia="仿宋_GB2312" w:hAnsiTheme="minorEastAsia"/>
          <w:kern w:val="0"/>
          <w:sz w:val="24"/>
          <w:szCs w:val="24"/>
        </w:rPr>
      </w:pPr>
      <w:r w:rsidRPr="008C7F5F">
        <w:rPr>
          <w:rFonts w:ascii="仿宋_GB2312" w:eastAsia="仿宋_GB2312" w:hAnsiTheme="minorEastAsia"/>
          <w:kern w:val="0"/>
          <w:sz w:val="24"/>
          <w:szCs w:val="24"/>
        </w:rPr>
        <w:t>3</w:t>
      </w:r>
      <w:r w:rsidRPr="008C7F5F">
        <w:rPr>
          <w:rFonts w:ascii="仿宋_GB2312" w:eastAsia="仿宋_GB2312" w:hAnsiTheme="minorEastAsia" w:hint="eastAsia"/>
          <w:kern w:val="0"/>
          <w:sz w:val="24"/>
          <w:szCs w:val="24"/>
        </w:rPr>
        <w:t>、上述相关业务办理规则的具体内容请以华林证券的规定、公告或通知为准。</w:t>
      </w:r>
    </w:p>
    <w:p w:rsidR="00AF0A6F" w:rsidRPr="008C7F5F" w:rsidRDefault="00AF0A6F">
      <w:pPr>
        <w:spacing w:line="500" w:lineRule="exact"/>
        <w:ind w:firstLineChars="200" w:firstLine="480"/>
        <w:rPr>
          <w:rFonts w:ascii="仿宋_GB2312" w:eastAsia="仿宋_GB2312" w:hAnsiTheme="minorEastAsia"/>
          <w:kern w:val="0"/>
          <w:sz w:val="24"/>
          <w:szCs w:val="24"/>
        </w:rPr>
      </w:pPr>
    </w:p>
    <w:p w:rsidR="00AF0A6F" w:rsidRPr="008C7F5F" w:rsidRDefault="008C7F5F">
      <w:pPr>
        <w:spacing w:line="500" w:lineRule="exact"/>
        <w:ind w:firstLineChars="200" w:firstLine="480"/>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投资者可以通过以下途径咨询有关情况：</w:t>
      </w:r>
    </w:p>
    <w:p w:rsidR="00AF0A6F" w:rsidRPr="008C7F5F" w:rsidRDefault="008C7F5F">
      <w:pPr>
        <w:spacing w:line="500" w:lineRule="exact"/>
        <w:ind w:firstLineChars="200" w:firstLine="480"/>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(1)天弘基金管理有限公司</w:t>
      </w:r>
    </w:p>
    <w:p w:rsidR="00AF0A6F" w:rsidRPr="008C7F5F" w:rsidRDefault="008C7F5F">
      <w:pPr>
        <w:spacing w:line="500" w:lineRule="exact"/>
        <w:ind w:firstLineChars="200" w:firstLine="480"/>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客服热线：</w:t>
      </w:r>
      <w:r w:rsidRPr="008C7F5F">
        <w:rPr>
          <w:rFonts w:ascii="仿宋_GB2312" w:eastAsia="仿宋_GB2312" w:hAnsiTheme="minorEastAsia"/>
          <w:kern w:val="0"/>
          <w:sz w:val="24"/>
          <w:szCs w:val="24"/>
        </w:rPr>
        <w:t>95046</w:t>
      </w:r>
    </w:p>
    <w:p w:rsidR="00AF0A6F" w:rsidRPr="008C7F5F" w:rsidRDefault="008C7F5F">
      <w:pPr>
        <w:spacing w:line="500" w:lineRule="exact"/>
        <w:ind w:firstLineChars="200" w:firstLine="480"/>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网站：www.thfund.com.cn</w:t>
      </w:r>
    </w:p>
    <w:p w:rsidR="00AF0A6F" w:rsidRPr="008C7F5F" w:rsidRDefault="008C7F5F">
      <w:pPr>
        <w:spacing w:line="500" w:lineRule="exact"/>
        <w:ind w:firstLineChars="200" w:firstLine="480"/>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(2)</w:t>
      </w:r>
      <w:r w:rsidRPr="008C7F5F">
        <w:rPr>
          <w:rFonts w:ascii="仿宋_GB2312" w:eastAsia="仿宋_GB2312" w:hAnsiTheme="minorEastAsia"/>
          <w:kern w:val="0"/>
          <w:sz w:val="24"/>
          <w:szCs w:val="24"/>
        </w:rPr>
        <w:t xml:space="preserve"> </w:t>
      </w:r>
      <w:r w:rsidRPr="008C7F5F">
        <w:rPr>
          <w:rFonts w:ascii="仿宋_GB2312" w:eastAsia="仿宋_GB2312" w:hAnsiTheme="minorEastAsia" w:hint="eastAsia"/>
          <w:kern w:val="0"/>
          <w:sz w:val="24"/>
          <w:szCs w:val="24"/>
        </w:rPr>
        <w:t>华林证券股份有限公司</w:t>
      </w:r>
    </w:p>
    <w:p w:rsidR="00AF0A6F" w:rsidRPr="008C7F5F" w:rsidRDefault="008C7F5F">
      <w:pPr>
        <w:spacing w:line="500" w:lineRule="exact"/>
        <w:ind w:firstLineChars="200" w:firstLine="480"/>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客服热线：4001883888</w:t>
      </w:r>
    </w:p>
    <w:p w:rsidR="00AF0A6F" w:rsidRPr="008C7F5F" w:rsidRDefault="008C7F5F">
      <w:pPr>
        <w:spacing w:line="500" w:lineRule="exact"/>
        <w:ind w:firstLineChars="200" w:firstLine="480"/>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网站：www.chinalin.com</w:t>
      </w:r>
    </w:p>
    <w:p w:rsidR="00AF0A6F" w:rsidRPr="008C7F5F" w:rsidRDefault="00AF0A6F">
      <w:pPr>
        <w:spacing w:line="500" w:lineRule="exact"/>
        <w:ind w:firstLineChars="200" w:firstLine="480"/>
        <w:rPr>
          <w:rFonts w:ascii="仿宋_GB2312" w:eastAsia="仿宋_GB2312" w:hAnsiTheme="minorEastAsia"/>
          <w:kern w:val="0"/>
          <w:sz w:val="24"/>
          <w:szCs w:val="24"/>
        </w:rPr>
      </w:pPr>
    </w:p>
    <w:p w:rsidR="00AF0A6F" w:rsidRPr="008C7F5F" w:rsidRDefault="008C7F5F">
      <w:pPr>
        <w:spacing w:line="500" w:lineRule="exact"/>
        <w:ind w:firstLineChars="200" w:firstLine="480"/>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风险提示：本公司承诺以诚实信用、勤勉尽责的原则管理和运用基金资产，但不保证基金一定盈利，也不保证最低收益。投资者投资本公司管理的基金时，应认真阅读基金合同、招募说明书等法律文件，并注意投资风险。</w:t>
      </w:r>
    </w:p>
    <w:p w:rsidR="00AF0A6F" w:rsidRPr="008C7F5F" w:rsidRDefault="008C7F5F">
      <w:pPr>
        <w:spacing w:line="500" w:lineRule="exact"/>
        <w:ind w:firstLineChars="200" w:firstLine="480"/>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特此公告。</w:t>
      </w:r>
    </w:p>
    <w:p w:rsidR="00AF0A6F" w:rsidRPr="008C7F5F" w:rsidRDefault="00AF0A6F">
      <w:pPr>
        <w:spacing w:line="500" w:lineRule="exact"/>
        <w:ind w:firstLineChars="200" w:firstLine="480"/>
        <w:rPr>
          <w:rFonts w:ascii="仿宋_GB2312" w:eastAsia="仿宋_GB2312" w:hAnsiTheme="minorEastAsia"/>
          <w:kern w:val="0"/>
          <w:sz w:val="24"/>
          <w:szCs w:val="24"/>
        </w:rPr>
      </w:pPr>
    </w:p>
    <w:p w:rsidR="00AF0A6F" w:rsidRPr="008C7F5F" w:rsidRDefault="008C7F5F">
      <w:pPr>
        <w:spacing w:line="500" w:lineRule="exact"/>
        <w:ind w:firstLineChars="200" w:firstLine="480"/>
        <w:jc w:val="right"/>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 xml:space="preserve">    天弘基金管理有限公司</w:t>
      </w:r>
    </w:p>
    <w:p w:rsidR="00AF0A6F" w:rsidRDefault="008C7F5F">
      <w:pPr>
        <w:spacing w:line="500" w:lineRule="exact"/>
        <w:ind w:firstLineChars="200" w:firstLine="480"/>
        <w:jc w:val="right"/>
        <w:rPr>
          <w:rFonts w:ascii="仿宋_GB2312" w:eastAsia="仿宋_GB2312" w:hAnsiTheme="minorEastAsia"/>
          <w:kern w:val="0"/>
          <w:sz w:val="24"/>
          <w:szCs w:val="24"/>
        </w:rPr>
      </w:pPr>
      <w:r w:rsidRPr="008C7F5F">
        <w:rPr>
          <w:rFonts w:ascii="仿宋_GB2312" w:eastAsia="仿宋_GB2312" w:hAnsiTheme="minorEastAsia" w:hint="eastAsia"/>
          <w:kern w:val="0"/>
          <w:sz w:val="24"/>
          <w:szCs w:val="24"/>
        </w:rPr>
        <w:t xml:space="preserve">   二〇二一年六月三十日</w:t>
      </w:r>
    </w:p>
    <w:p w:rsidR="00AF0A6F" w:rsidRDefault="00AF0A6F"/>
    <w:sectPr w:rsidR="00AF0A6F" w:rsidSect="00C936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7E1" w:rsidRDefault="00F817E1" w:rsidP="00F817E1">
      <w:r>
        <w:separator/>
      </w:r>
    </w:p>
  </w:endnote>
  <w:endnote w:type="continuationSeparator" w:id="0">
    <w:p w:rsidR="00F817E1" w:rsidRDefault="00F817E1" w:rsidP="00F817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7E1" w:rsidRDefault="00F817E1" w:rsidP="00F817E1">
      <w:r>
        <w:separator/>
      </w:r>
    </w:p>
  </w:footnote>
  <w:footnote w:type="continuationSeparator" w:id="0">
    <w:p w:rsidR="00F817E1" w:rsidRDefault="00F817E1" w:rsidP="00F817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5D57"/>
    <w:rsid w:val="000F6E6E"/>
    <w:rsid w:val="00196A4A"/>
    <w:rsid w:val="001A3889"/>
    <w:rsid w:val="002B3CCC"/>
    <w:rsid w:val="002E4340"/>
    <w:rsid w:val="00331674"/>
    <w:rsid w:val="00356495"/>
    <w:rsid w:val="003619A9"/>
    <w:rsid w:val="004F4E49"/>
    <w:rsid w:val="004F6463"/>
    <w:rsid w:val="005860F1"/>
    <w:rsid w:val="00676E63"/>
    <w:rsid w:val="006C1230"/>
    <w:rsid w:val="007D6643"/>
    <w:rsid w:val="007F1F52"/>
    <w:rsid w:val="00816251"/>
    <w:rsid w:val="00864BA1"/>
    <w:rsid w:val="00891A42"/>
    <w:rsid w:val="008C7F5F"/>
    <w:rsid w:val="008F410B"/>
    <w:rsid w:val="00933705"/>
    <w:rsid w:val="009B7DBB"/>
    <w:rsid w:val="00A43AC9"/>
    <w:rsid w:val="00A77F25"/>
    <w:rsid w:val="00A87A36"/>
    <w:rsid w:val="00AD61F4"/>
    <w:rsid w:val="00AF0A6F"/>
    <w:rsid w:val="00B720FF"/>
    <w:rsid w:val="00B92D98"/>
    <w:rsid w:val="00B935AD"/>
    <w:rsid w:val="00B9612F"/>
    <w:rsid w:val="00BD1473"/>
    <w:rsid w:val="00BD3B13"/>
    <w:rsid w:val="00BF34A8"/>
    <w:rsid w:val="00C572F2"/>
    <w:rsid w:val="00C871D6"/>
    <w:rsid w:val="00C936E4"/>
    <w:rsid w:val="00CF13F6"/>
    <w:rsid w:val="00E608C2"/>
    <w:rsid w:val="00E73379"/>
    <w:rsid w:val="00E95D57"/>
    <w:rsid w:val="00F817E1"/>
    <w:rsid w:val="00F85F97"/>
    <w:rsid w:val="07B44795"/>
    <w:rsid w:val="0A3B1E81"/>
    <w:rsid w:val="0C056191"/>
    <w:rsid w:val="0C696660"/>
    <w:rsid w:val="0F782FE4"/>
    <w:rsid w:val="12171AB2"/>
    <w:rsid w:val="15E62014"/>
    <w:rsid w:val="18CC21C7"/>
    <w:rsid w:val="18DF7303"/>
    <w:rsid w:val="1D3B3FD8"/>
    <w:rsid w:val="1D7F11DA"/>
    <w:rsid w:val="1F735E29"/>
    <w:rsid w:val="1FAC2991"/>
    <w:rsid w:val="21E12B39"/>
    <w:rsid w:val="227043A6"/>
    <w:rsid w:val="256143C6"/>
    <w:rsid w:val="26221A5A"/>
    <w:rsid w:val="279B616B"/>
    <w:rsid w:val="29453B56"/>
    <w:rsid w:val="2D0C6008"/>
    <w:rsid w:val="32D46979"/>
    <w:rsid w:val="34B97D51"/>
    <w:rsid w:val="3530527A"/>
    <w:rsid w:val="35C924BF"/>
    <w:rsid w:val="37B87A9E"/>
    <w:rsid w:val="3BC350E6"/>
    <w:rsid w:val="3E33185B"/>
    <w:rsid w:val="3FB64504"/>
    <w:rsid w:val="3FEE33A5"/>
    <w:rsid w:val="40282EB0"/>
    <w:rsid w:val="41540218"/>
    <w:rsid w:val="41F34A63"/>
    <w:rsid w:val="42C24312"/>
    <w:rsid w:val="45675F1B"/>
    <w:rsid w:val="46446852"/>
    <w:rsid w:val="469D0119"/>
    <w:rsid w:val="46BB285C"/>
    <w:rsid w:val="47631DC3"/>
    <w:rsid w:val="47A01B78"/>
    <w:rsid w:val="47DB44C7"/>
    <w:rsid w:val="49536C69"/>
    <w:rsid w:val="4B812093"/>
    <w:rsid w:val="4E695F14"/>
    <w:rsid w:val="4E9A792C"/>
    <w:rsid w:val="50D928F7"/>
    <w:rsid w:val="51FA3FE2"/>
    <w:rsid w:val="522E40FC"/>
    <w:rsid w:val="547513DF"/>
    <w:rsid w:val="57520238"/>
    <w:rsid w:val="57AB5D88"/>
    <w:rsid w:val="5898194D"/>
    <w:rsid w:val="5BBC24C8"/>
    <w:rsid w:val="5CAE4F92"/>
    <w:rsid w:val="5CD50F5C"/>
    <w:rsid w:val="5E3F035F"/>
    <w:rsid w:val="5E8A02CA"/>
    <w:rsid w:val="60A1312D"/>
    <w:rsid w:val="63783296"/>
    <w:rsid w:val="64993B6C"/>
    <w:rsid w:val="65A93367"/>
    <w:rsid w:val="65FB6554"/>
    <w:rsid w:val="66422E0D"/>
    <w:rsid w:val="667E3AE7"/>
    <w:rsid w:val="66E453F8"/>
    <w:rsid w:val="69ED1A07"/>
    <w:rsid w:val="6A7E1495"/>
    <w:rsid w:val="6B104E50"/>
    <w:rsid w:val="6B8A6615"/>
    <w:rsid w:val="6C181A9C"/>
    <w:rsid w:val="6EF554E8"/>
    <w:rsid w:val="707476D8"/>
    <w:rsid w:val="72A4405A"/>
    <w:rsid w:val="72FD289A"/>
    <w:rsid w:val="73842332"/>
    <w:rsid w:val="7457554C"/>
    <w:rsid w:val="777420B9"/>
    <w:rsid w:val="78907CB8"/>
    <w:rsid w:val="7C0166BA"/>
    <w:rsid w:val="7F6818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6E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C936E4"/>
    <w:pPr>
      <w:jc w:val="left"/>
    </w:pPr>
  </w:style>
  <w:style w:type="paragraph" w:styleId="a4">
    <w:name w:val="Balloon Text"/>
    <w:basedOn w:val="a"/>
    <w:link w:val="Char0"/>
    <w:uiPriority w:val="99"/>
    <w:semiHidden/>
    <w:unhideWhenUsed/>
    <w:qFormat/>
    <w:rsid w:val="00C936E4"/>
    <w:rPr>
      <w:sz w:val="18"/>
      <w:szCs w:val="18"/>
    </w:rPr>
  </w:style>
  <w:style w:type="paragraph" w:styleId="a5">
    <w:name w:val="footer"/>
    <w:basedOn w:val="a"/>
    <w:link w:val="Char1"/>
    <w:uiPriority w:val="99"/>
    <w:unhideWhenUsed/>
    <w:qFormat/>
    <w:rsid w:val="00C936E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C936E4"/>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semiHidden/>
    <w:unhideWhenUsed/>
    <w:qFormat/>
    <w:rsid w:val="00C936E4"/>
    <w:rPr>
      <w:sz w:val="21"/>
      <w:szCs w:val="21"/>
    </w:rPr>
  </w:style>
  <w:style w:type="character" w:customStyle="1" w:styleId="Char2">
    <w:name w:val="页眉 Char"/>
    <w:basedOn w:val="a0"/>
    <w:link w:val="a6"/>
    <w:uiPriority w:val="99"/>
    <w:qFormat/>
    <w:rsid w:val="00C936E4"/>
    <w:rPr>
      <w:sz w:val="18"/>
      <w:szCs w:val="18"/>
    </w:rPr>
  </w:style>
  <w:style w:type="character" w:customStyle="1" w:styleId="Char1">
    <w:name w:val="页脚 Char"/>
    <w:basedOn w:val="a0"/>
    <w:link w:val="a5"/>
    <w:uiPriority w:val="99"/>
    <w:qFormat/>
    <w:rsid w:val="00C936E4"/>
    <w:rPr>
      <w:sz w:val="18"/>
      <w:szCs w:val="18"/>
    </w:rPr>
  </w:style>
  <w:style w:type="character" w:customStyle="1" w:styleId="Char">
    <w:name w:val="批注文字 Char"/>
    <w:basedOn w:val="a0"/>
    <w:link w:val="a3"/>
    <w:uiPriority w:val="99"/>
    <w:semiHidden/>
    <w:rsid w:val="00C936E4"/>
  </w:style>
  <w:style w:type="character" w:customStyle="1" w:styleId="Char0">
    <w:name w:val="批注框文本 Char"/>
    <w:basedOn w:val="a0"/>
    <w:link w:val="a4"/>
    <w:uiPriority w:val="99"/>
    <w:semiHidden/>
    <w:rsid w:val="00C936E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262</Words>
  <Characters>1498</Characters>
  <Application>Microsoft Office Word</Application>
  <DocSecurity>4</DocSecurity>
  <Lines>12</Lines>
  <Paragraphs>3</Paragraphs>
  <ScaleCrop>false</ScaleCrop>
  <Company>Sky123.Org</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张圆辉</dc:creator>
  <cp:lastModifiedBy>ZHONGM</cp:lastModifiedBy>
  <cp:revision>2</cp:revision>
  <dcterms:created xsi:type="dcterms:W3CDTF">2021-06-29T16:28:00Z</dcterms:created>
  <dcterms:modified xsi:type="dcterms:W3CDTF">2021-06-29T16:28:00Z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