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4C" w:rsidRPr="009C1D8D" w:rsidRDefault="009C1D8D" w:rsidP="009C1D8D">
      <w:pPr>
        <w:spacing w:line="360" w:lineRule="auto"/>
        <w:jc w:val="center"/>
        <w:rPr>
          <w:rFonts w:ascii="微软雅黑" w:eastAsia="微软雅黑" w:hAnsi="微软雅黑"/>
          <w:b/>
          <w:sz w:val="32"/>
          <w:szCs w:val="21"/>
        </w:rPr>
      </w:pPr>
      <w:r w:rsidRPr="009C1D8D">
        <w:rPr>
          <w:rFonts w:ascii="微软雅黑" w:eastAsia="微软雅黑" w:hAnsi="微软雅黑" w:hint="eastAsia"/>
          <w:b/>
          <w:sz w:val="32"/>
          <w:szCs w:val="21"/>
        </w:rPr>
        <w:t>平安基金管理有限公司关于旗下基金投资关联方承销期内</w:t>
      </w:r>
      <w:bookmarkStart w:id="0" w:name="_GoBack"/>
      <w:bookmarkEnd w:id="0"/>
      <w:r w:rsidRPr="009C1D8D">
        <w:rPr>
          <w:rFonts w:ascii="微软雅黑" w:eastAsia="微软雅黑" w:hAnsi="微软雅黑" w:hint="eastAsia"/>
          <w:b/>
          <w:sz w:val="32"/>
          <w:szCs w:val="21"/>
        </w:rPr>
        <w:t>承销证券的公告</w:t>
      </w:r>
    </w:p>
    <w:p w:rsidR="009C1D8D" w:rsidRPr="009C1D8D" w:rsidRDefault="009C1D8D" w:rsidP="009C1D8D">
      <w:pPr>
        <w:spacing w:line="360" w:lineRule="auto"/>
        <w:rPr>
          <w:rFonts w:ascii="微软雅黑" w:eastAsia="微软雅黑" w:hAnsi="微软雅黑"/>
          <w:szCs w:val="21"/>
        </w:rPr>
      </w:pPr>
    </w:p>
    <w:p w:rsidR="00741C49" w:rsidRPr="008B7A79" w:rsidRDefault="00546CC3" w:rsidP="009C1D8D">
      <w:pPr>
        <w:spacing w:line="360" w:lineRule="auto"/>
        <w:ind w:firstLineChars="200" w:firstLine="400"/>
        <w:rPr>
          <w:rFonts w:asciiTheme="minorEastAsia" w:hAnsiTheme="minorEastAsia"/>
          <w:color w:val="333333"/>
          <w:sz w:val="20"/>
          <w:szCs w:val="20"/>
          <w:shd w:val="clear" w:color="auto" w:fill="FFFFFF"/>
        </w:rPr>
      </w:pPr>
      <w:r w:rsidRPr="00546CC3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根据《中华人民共和国证券投资基金法》《公开募集证券投资基金运作管理办法》《公开募集证券投资基金信息披露管理办法》及相关基金基金合同、招募说明书等有关规定，经履行适当审批程序，平安基金管理有限公司（“本公司”）旗下部分基金参与了</w:t>
      </w:r>
      <w:r w:rsidR="009E04F5" w:rsidRPr="009E04F5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浙江新中港热电股份有限公司</w:t>
      </w:r>
      <w:r>
        <w:rPr>
          <w:color w:val="333333"/>
          <w:sz w:val="20"/>
        </w:rPr>
        <w:t>（【</w:t>
      </w:r>
      <w:r w:rsidR="009E04F5">
        <w:rPr>
          <w:rFonts w:hint="eastAsia"/>
          <w:color w:val="333333"/>
          <w:sz w:val="20"/>
        </w:rPr>
        <w:t>新中港</w:t>
      </w:r>
      <w:r>
        <w:rPr>
          <w:color w:val="333333"/>
          <w:sz w:val="20"/>
        </w:rPr>
        <w:t>】交易代码</w:t>
      </w:r>
      <w:r w:rsidR="009E04F5">
        <w:rPr>
          <w:rFonts w:hint="eastAsia"/>
          <w:color w:val="333333"/>
          <w:sz w:val="20"/>
        </w:rPr>
        <w:t>605162</w:t>
      </w:r>
      <w:r w:rsidR="009E04F5">
        <w:rPr>
          <w:color w:val="333333"/>
          <w:sz w:val="20"/>
        </w:rPr>
        <w:t>.SH</w:t>
      </w:r>
      <w:r>
        <w:rPr>
          <w:color w:val="333333"/>
          <w:sz w:val="20"/>
        </w:rPr>
        <w:t>）首次公开发行股票并在主板上市（“本次发行”）的网下申购，本次发行的主承销商平安证券股份有限公司为本公司关联方。本次发</w:t>
      </w:r>
      <w:r w:rsidRPr="00546CC3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行价格为</w:t>
      </w:r>
      <w:r w:rsidR="009E04F5">
        <w:rPr>
          <w:color w:val="333333"/>
          <w:sz w:val="20"/>
        </w:rPr>
        <w:t>6.</w:t>
      </w:r>
      <w:r w:rsidR="009E04F5">
        <w:rPr>
          <w:rFonts w:hint="eastAsia"/>
          <w:color w:val="333333"/>
          <w:sz w:val="20"/>
        </w:rPr>
        <w:t>0</w:t>
      </w:r>
      <w:r>
        <w:rPr>
          <w:color w:val="333333"/>
          <w:sz w:val="20"/>
        </w:rPr>
        <w:t>7元/股，由发行人和主承销商根据初步询价结果，综合考虑发行人基本面、本次公开发行的股份数量、发行人所处行业、可比上市公司估值水平、市场情况、募集资金需求以及承销风险等因素后协商确定。</w:t>
      </w:r>
    </w:p>
    <w:p w:rsidR="00BE5CAE" w:rsidRDefault="001A00F6" w:rsidP="009C1D8D">
      <w:pPr>
        <w:spacing w:line="360" w:lineRule="auto"/>
        <w:ind w:firstLineChars="200" w:firstLine="400"/>
        <w:rPr>
          <w:sz w:val="20"/>
        </w:rPr>
      </w:pPr>
      <w:r w:rsidRPr="001A00F6">
        <w:rPr>
          <w:rFonts w:asciiTheme="minorEastAsia" w:hAnsiTheme="minorEastAsia" w:hint="eastAsia"/>
          <w:sz w:val="20"/>
          <w:szCs w:val="20"/>
        </w:rPr>
        <w:t>根据法律法规、基金合同及</w:t>
      </w:r>
      <w:r w:rsidR="009E04F5" w:rsidRPr="009E04F5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浙江新中港热电股份有限公司</w:t>
      </w:r>
      <w:r>
        <w:rPr>
          <w:sz w:val="20"/>
        </w:rPr>
        <w:t>于2021年06月2</w:t>
      </w:r>
      <w:r w:rsidR="009E04F5">
        <w:rPr>
          <w:rFonts w:hint="eastAsia"/>
          <w:sz w:val="20"/>
        </w:rPr>
        <w:t>9</w:t>
      </w:r>
      <w:r>
        <w:rPr>
          <w:sz w:val="20"/>
        </w:rPr>
        <w:t>日发布的新股网下配售结果公告，现将本公司旗下基金获配信息公告如下：</w:t>
      </w:r>
    </w:p>
    <w:tbl>
      <w:tblPr>
        <w:tblStyle w:val="a3"/>
        <w:tblW w:w="5000" w:type="pct"/>
        <w:jc w:val="center"/>
        <w:tblLook w:val="04A0"/>
      </w:tblPr>
      <w:tblGrid>
        <w:gridCol w:w="4873"/>
        <w:gridCol w:w="885"/>
        <w:gridCol w:w="1382"/>
        <w:gridCol w:w="1382"/>
      </w:tblGrid>
      <w:tr w:rsidR="009E04F5" w:rsidRPr="009E04F5" w:rsidTr="009E04F5">
        <w:trPr>
          <w:trHeight w:val="273"/>
          <w:jc w:val="center"/>
        </w:trPr>
        <w:tc>
          <w:tcPr>
            <w:tcW w:w="2859" w:type="pct"/>
            <w:noWrap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9E04F5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基金名称</w:t>
            </w:r>
          </w:p>
        </w:tc>
        <w:tc>
          <w:tcPr>
            <w:tcW w:w="519" w:type="pct"/>
            <w:noWrap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9E04F5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获配证券</w:t>
            </w:r>
          </w:p>
        </w:tc>
        <w:tc>
          <w:tcPr>
            <w:tcW w:w="811" w:type="pct"/>
            <w:noWrap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9E04F5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配售数量（股）</w:t>
            </w:r>
          </w:p>
        </w:tc>
        <w:tc>
          <w:tcPr>
            <w:tcW w:w="811" w:type="pct"/>
            <w:noWrap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</w:rPr>
            </w:pPr>
            <w:r w:rsidRPr="009E04F5">
              <w:rPr>
                <w:rFonts w:ascii="等线" w:eastAsia="等线" w:hAnsi="等线" w:cs="宋体" w:hint="eastAsia"/>
                <w:color w:val="000000"/>
                <w:kern w:val="0"/>
                <w:sz w:val="16"/>
              </w:rPr>
              <w:t>获配金额（元）</w:t>
            </w:r>
          </w:p>
        </w:tc>
      </w:tr>
      <w:tr w:rsidR="009E04F5" w:rsidRPr="009E04F5" w:rsidTr="009E04F5">
        <w:trPr>
          <w:trHeight w:val="40"/>
          <w:jc w:val="center"/>
        </w:trPr>
        <w:tc>
          <w:tcPr>
            <w:tcW w:w="285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平安兴鑫回报一年定期开放混合型证券投资基金</w:t>
            </w:r>
          </w:p>
        </w:tc>
        <w:tc>
          <w:tcPr>
            <w:tcW w:w="51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新中港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1377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8358.39</w:t>
            </w:r>
          </w:p>
        </w:tc>
      </w:tr>
      <w:tr w:rsidR="009E04F5" w:rsidRPr="009E04F5" w:rsidTr="009E04F5">
        <w:trPr>
          <w:trHeight w:val="40"/>
          <w:jc w:val="center"/>
        </w:trPr>
        <w:tc>
          <w:tcPr>
            <w:tcW w:w="285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平安中证光伏产业交易型开放式指数证券投资基金</w:t>
            </w:r>
          </w:p>
        </w:tc>
        <w:tc>
          <w:tcPr>
            <w:tcW w:w="51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新中港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1377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8358.39</w:t>
            </w:r>
          </w:p>
        </w:tc>
      </w:tr>
      <w:tr w:rsidR="009E04F5" w:rsidRPr="009E04F5" w:rsidTr="009E04F5">
        <w:trPr>
          <w:trHeight w:val="295"/>
          <w:jc w:val="center"/>
        </w:trPr>
        <w:tc>
          <w:tcPr>
            <w:tcW w:w="285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平安恒鑫混合型证券投资基金</w:t>
            </w:r>
          </w:p>
        </w:tc>
        <w:tc>
          <w:tcPr>
            <w:tcW w:w="51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新中港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1377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8358.39</w:t>
            </w:r>
          </w:p>
        </w:tc>
      </w:tr>
      <w:tr w:rsidR="009E04F5" w:rsidRPr="009E04F5" w:rsidTr="009E04F5">
        <w:trPr>
          <w:trHeight w:val="295"/>
          <w:jc w:val="center"/>
        </w:trPr>
        <w:tc>
          <w:tcPr>
            <w:tcW w:w="285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平安稳健增长混合型证券投资基金</w:t>
            </w:r>
          </w:p>
        </w:tc>
        <w:tc>
          <w:tcPr>
            <w:tcW w:w="51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新中港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1377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8358.39</w:t>
            </w:r>
          </w:p>
        </w:tc>
      </w:tr>
      <w:tr w:rsidR="009E04F5" w:rsidRPr="009E04F5" w:rsidTr="009E04F5">
        <w:trPr>
          <w:trHeight w:val="86"/>
          <w:jc w:val="center"/>
        </w:trPr>
        <w:tc>
          <w:tcPr>
            <w:tcW w:w="285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平安瑞兴一年定期开放混合型证券投资基金</w:t>
            </w:r>
          </w:p>
        </w:tc>
        <w:tc>
          <w:tcPr>
            <w:tcW w:w="51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新中港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1377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8358.39</w:t>
            </w:r>
          </w:p>
        </w:tc>
      </w:tr>
      <w:tr w:rsidR="009E04F5" w:rsidRPr="009E04F5" w:rsidTr="009E04F5">
        <w:trPr>
          <w:trHeight w:val="295"/>
          <w:jc w:val="center"/>
        </w:trPr>
        <w:tc>
          <w:tcPr>
            <w:tcW w:w="285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平安价值成长混合型证券投资基金</w:t>
            </w:r>
          </w:p>
        </w:tc>
        <w:tc>
          <w:tcPr>
            <w:tcW w:w="51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新中港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1377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8358.39</w:t>
            </w:r>
          </w:p>
        </w:tc>
      </w:tr>
      <w:tr w:rsidR="009E04F5" w:rsidRPr="009E04F5" w:rsidTr="009E04F5">
        <w:trPr>
          <w:trHeight w:val="295"/>
          <w:jc w:val="center"/>
        </w:trPr>
        <w:tc>
          <w:tcPr>
            <w:tcW w:w="285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平安低碳经济混合型证券投资基金</w:t>
            </w:r>
          </w:p>
        </w:tc>
        <w:tc>
          <w:tcPr>
            <w:tcW w:w="51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新中港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1377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8358.39</w:t>
            </w:r>
          </w:p>
        </w:tc>
      </w:tr>
      <w:tr w:rsidR="009E04F5" w:rsidRPr="009E04F5" w:rsidTr="009E04F5">
        <w:trPr>
          <w:trHeight w:val="295"/>
          <w:jc w:val="center"/>
        </w:trPr>
        <w:tc>
          <w:tcPr>
            <w:tcW w:w="285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平安研究睿选混合型证券投资基金</w:t>
            </w:r>
          </w:p>
        </w:tc>
        <w:tc>
          <w:tcPr>
            <w:tcW w:w="51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新中港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1377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8358.39</w:t>
            </w:r>
          </w:p>
        </w:tc>
      </w:tr>
      <w:tr w:rsidR="009E04F5" w:rsidRPr="009E04F5" w:rsidTr="009E04F5">
        <w:trPr>
          <w:trHeight w:val="295"/>
          <w:jc w:val="center"/>
        </w:trPr>
        <w:tc>
          <w:tcPr>
            <w:tcW w:w="285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平安恒泽混合型证券投资基金</w:t>
            </w:r>
          </w:p>
        </w:tc>
        <w:tc>
          <w:tcPr>
            <w:tcW w:w="51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新中港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1377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8358.39</w:t>
            </w:r>
          </w:p>
        </w:tc>
      </w:tr>
      <w:tr w:rsidR="009E04F5" w:rsidRPr="009E04F5" w:rsidTr="009E04F5">
        <w:trPr>
          <w:trHeight w:val="193"/>
          <w:jc w:val="center"/>
        </w:trPr>
        <w:tc>
          <w:tcPr>
            <w:tcW w:w="285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平安科技创新3年封闭运作灵活配置混合型证券投资基金</w:t>
            </w:r>
          </w:p>
        </w:tc>
        <w:tc>
          <w:tcPr>
            <w:tcW w:w="51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新中港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1377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8358.39</w:t>
            </w:r>
          </w:p>
        </w:tc>
      </w:tr>
      <w:tr w:rsidR="009E04F5" w:rsidRPr="009E04F5" w:rsidTr="009E04F5">
        <w:trPr>
          <w:trHeight w:val="295"/>
          <w:jc w:val="center"/>
        </w:trPr>
        <w:tc>
          <w:tcPr>
            <w:tcW w:w="285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平安科技创新混合型证券投资基金</w:t>
            </w:r>
          </w:p>
        </w:tc>
        <w:tc>
          <w:tcPr>
            <w:tcW w:w="51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新中港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1377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8358.39</w:t>
            </w:r>
          </w:p>
        </w:tc>
      </w:tr>
      <w:tr w:rsidR="009E04F5" w:rsidRPr="009E04F5" w:rsidTr="009E04F5">
        <w:trPr>
          <w:trHeight w:val="295"/>
          <w:jc w:val="center"/>
        </w:trPr>
        <w:tc>
          <w:tcPr>
            <w:tcW w:w="285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平安匠心优选混合型证券投资基金</w:t>
            </w:r>
          </w:p>
        </w:tc>
        <w:tc>
          <w:tcPr>
            <w:tcW w:w="51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新中港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1377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8358.39</w:t>
            </w:r>
          </w:p>
        </w:tc>
      </w:tr>
      <w:tr w:rsidR="009E04F5" w:rsidRPr="009E04F5" w:rsidTr="009E04F5">
        <w:trPr>
          <w:trHeight w:val="65"/>
          <w:jc w:val="center"/>
        </w:trPr>
        <w:tc>
          <w:tcPr>
            <w:tcW w:w="285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平安中证新能源汽车产业交易型开放式指数证券投资基金</w:t>
            </w:r>
          </w:p>
        </w:tc>
        <w:tc>
          <w:tcPr>
            <w:tcW w:w="51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新中港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1377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8358.39</w:t>
            </w:r>
          </w:p>
        </w:tc>
      </w:tr>
      <w:tr w:rsidR="009E04F5" w:rsidRPr="009E04F5" w:rsidTr="009E04F5">
        <w:trPr>
          <w:trHeight w:val="170"/>
          <w:jc w:val="center"/>
        </w:trPr>
        <w:tc>
          <w:tcPr>
            <w:tcW w:w="285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平安中证粤港澳大湾区发展主题交易型开放式指数证券投资基金</w:t>
            </w:r>
          </w:p>
        </w:tc>
        <w:tc>
          <w:tcPr>
            <w:tcW w:w="51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新中港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1377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8358.39</w:t>
            </w:r>
          </w:p>
        </w:tc>
      </w:tr>
      <w:tr w:rsidR="009E04F5" w:rsidRPr="009E04F5" w:rsidTr="009E04F5">
        <w:trPr>
          <w:trHeight w:val="131"/>
          <w:jc w:val="center"/>
        </w:trPr>
        <w:tc>
          <w:tcPr>
            <w:tcW w:w="285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平安中证人工智能主题交易型开放式指数证券投资基金</w:t>
            </w:r>
          </w:p>
        </w:tc>
        <w:tc>
          <w:tcPr>
            <w:tcW w:w="51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新中港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1377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8358.39</w:t>
            </w:r>
          </w:p>
        </w:tc>
      </w:tr>
      <w:tr w:rsidR="009E04F5" w:rsidRPr="009E04F5" w:rsidTr="009E04F5">
        <w:trPr>
          <w:trHeight w:val="295"/>
          <w:jc w:val="center"/>
        </w:trPr>
        <w:tc>
          <w:tcPr>
            <w:tcW w:w="285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平安高端制造混合型证券投资基金</w:t>
            </w:r>
          </w:p>
        </w:tc>
        <w:tc>
          <w:tcPr>
            <w:tcW w:w="51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新中港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1377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8358.39</w:t>
            </w:r>
          </w:p>
        </w:tc>
      </w:tr>
      <w:tr w:rsidR="009E04F5" w:rsidRPr="009E04F5" w:rsidTr="00FF0CF4">
        <w:trPr>
          <w:trHeight w:val="197"/>
          <w:jc w:val="center"/>
        </w:trPr>
        <w:tc>
          <w:tcPr>
            <w:tcW w:w="285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平安估值优势灵活配置混合型证券投资基金</w:t>
            </w:r>
          </w:p>
        </w:tc>
        <w:tc>
          <w:tcPr>
            <w:tcW w:w="51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新中港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1377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8358.39</w:t>
            </w:r>
          </w:p>
        </w:tc>
      </w:tr>
      <w:tr w:rsidR="009E04F5" w:rsidRPr="009E04F5" w:rsidTr="009E04F5">
        <w:trPr>
          <w:trHeight w:val="132"/>
          <w:jc w:val="center"/>
        </w:trPr>
        <w:tc>
          <w:tcPr>
            <w:tcW w:w="285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平安优势产业灵活配置混合型证券投资基金</w:t>
            </w:r>
          </w:p>
        </w:tc>
        <w:tc>
          <w:tcPr>
            <w:tcW w:w="51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新中港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1377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8358.39</w:t>
            </w:r>
          </w:p>
        </w:tc>
      </w:tr>
      <w:tr w:rsidR="009E04F5" w:rsidRPr="009E04F5" w:rsidTr="009E04F5">
        <w:trPr>
          <w:trHeight w:val="40"/>
          <w:jc w:val="center"/>
        </w:trPr>
        <w:tc>
          <w:tcPr>
            <w:tcW w:w="285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平安MSCI中国A股国际交易型开放式指数证券投资基金</w:t>
            </w:r>
          </w:p>
        </w:tc>
        <w:tc>
          <w:tcPr>
            <w:tcW w:w="51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新中港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1377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8358.39</w:t>
            </w:r>
          </w:p>
        </w:tc>
      </w:tr>
      <w:tr w:rsidR="009E04F5" w:rsidRPr="009E04F5" w:rsidTr="009E04F5">
        <w:trPr>
          <w:trHeight w:val="92"/>
          <w:jc w:val="center"/>
        </w:trPr>
        <w:tc>
          <w:tcPr>
            <w:tcW w:w="285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lastRenderedPageBreak/>
              <w:t>平安MSCI中国A股低波动交易型开放式指数证券投资基金</w:t>
            </w:r>
          </w:p>
        </w:tc>
        <w:tc>
          <w:tcPr>
            <w:tcW w:w="51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新中港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1377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8358.39</w:t>
            </w:r>
          </w:p>
        </w:tc>
      </w:tr>
      <w:tr w:rsidR="009E04F5" w:rsidRPr="009E04F5" w:rsidTr="009E04F5">
        <w:trPr>
          <w:trHeight w:val="57"/>
          <w:jc w:val="center"/>
        </w:trPr>
        <w:tc>
          <w:tcPr>
            <w:tcW w:w="285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平安中证500交易型开放式指数证券投资基金</w:t>
            </w:r>
          </w:p>
        </w:tc>
        <w:tc>
          <w:tcPr>
            <w:tcW w:w="51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新中港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1377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8358.39</w:t>
            </w:r>
          </w:p>
        </w:tc>
      </w:tr>
      <w:tr w:rsidR="009E04F5" w:rsidRPr="009E04F5" w:rsidTr="009E04F5">
        <w:trPr>
          <w:trHeight w:val="179"/>
          <w:jc w:val="center"/>
        </w:trPr>
        <w:tc>
          <w:tcPr>
            <w:tcW w:w="285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平安量化精选混合型发起式证券投资基金</w:t>
            </w:r>
          </w:p>
        </w:tc>
        <w:tc>
          <w:tcPr>
            <w:tcW w:w="51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新中港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1377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8358.39</w:t>
            </w:r>
          </w:p>
        </w:tc>
      </w:tr>
      <w:tr w:rsidR="009E04F5" w:rsidRPr="009E04F5" w:rsidTr="009E04F5">
        <w:trPr>
          <w:trHeight w:val="159"/>
          <w:jc w:val="center"/>
        </w:trPr>
        <w:tc>
          <w:tcPr>
            <w:tcW w:w="285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平安沪深300指数量化增强证券投资基金</w:t>
            </w:r>
          </w:p>
        </w:tc>
        <w:tc>
          <w:tcPr>
            <w:tcW w:w="51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新中港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1377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8358.39</w:t>
            </w:r>
          </w:p>
        </w:tc>
      </w:tr>
      <w:tr w:rsidR="009E04F5" w:rsidRPr="009E04F5" w:rsidTr="009E04F5">
        <w:trPr>
          <w:trHeight w:val="139"/>
          <w:jc w:val="center"/>
        </w:trPr>
        <w:tc>
          <w:tcPr>
            <w:tcW w:w="285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平安沪深300交易型开放式指数证券投资基金</w:t>
            </w:r>
          </w:p>
        </w:tc>
        <w:tc>
          <w:tcPr>
            <w:tcW w:w="51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新中港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1377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8358.39</w:t>
            </w:r>
          </w:p>
        </w:tc>
      </w:tr>
      <w:tr w:rsidR="009E04F5" w:rsidRPr="009E04F5" w:rsidTr="009E04F5">
        <w:trPr>
          <w:trHeight w:val="105"/>
          <w:jc w:val="center"/>
        </w:trPr>
        <w:tc>
          <w:tcPr>
            <w:tcW w:w="285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平安医疗健康灵活配置混合型证券投资基金</w:t>
            </w:r>
          </w:p>
        </w:tc>
        <w:tc>
          <w:tcPr>
            <w:tcW w:w="51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新中港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1377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8358.39</w:t>
            </w:r>
          </w:p>
        </w:tc>
      </w:tr>
      <w:tr w:rsidR="009E04F5" w:rsidRPr="009E04F5" w:rsidTr="009E04F5">
        <w:trPr>
          <w:trHeight w:val="295"/>
          <w:jc w:val="center"/>
        </w:trPr>
        <w:tc>
          <w:tcPr>
            <w:tcW w:w="285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平安鑫利灵活配置混合型证券投资基金</w:t>
            </w:r>
          </w:p>
        </w:tc>
        <w:tc>
          <w:tcPr>
            <w:tcW w:w="51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新中港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1377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8358.39</w:t>
            </w:r>
          </w:p>
        </w:tc>
      </w:tr>
      <w:tr w:rsidR="009E04F5" w:rsidRPr="009E04F5" w:rsidTr="009E04F5">
        <w:trPr>
          <w:trHeight w:val="295"/>
          <w:jc w:val="center"/>
        </w:trPr>
        <w:tc>
          <w:tcPr>
            <w:tcW w:w="2859" w:type="pct"/>
            <w:hideMark/>
          </w:tcPr>
          <w:p w:rsidR="009E04F5" w:rsidRPr="009E04F5" w:rsidRDefault="009E04F5" w:rsidP="001F3D9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平安安盈</w:t>
            </w:r>
            <w:r w:rsidR="001F3D9E" w:rsidRPr="001F3D9E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灵活配置混合型</w:t>
            </w: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证券投资基金</w:t>
            </w:r>
          </w:p>
        </w:tc>
        <w:tc>
          <w:tcPr>
            <w:tcW w:w="51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新中港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1377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8358.39</w:t>
            </w:r>
          </w:p>
        </w:tc>
      </w:tr>
      <w:tr w:rsidR="009E04F5" w:rsidRPr="009E04F5" w:rsidTr="009E04F5">
        <w:trPr>
          <w:trHeight w:val="40"/>
          <w:jc w:val="center"/>
        </w:trPr>
        <w:tc>
          <w:tcPr>
            <w:tcW w:w="285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平安睿享文娱灵活配置混合型证券投资基金</w:t>
            </w:r>
          </w:p>
        </w:tc>
        <w:tc>
          <w:tcPr>
            <w:tcW w:w="51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新中港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1377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8358.39</w:t>
            </w:r>
          </w:p>
        </w:tc>
      </w:tr>
      <w:tr w:rsidR="009E04F5" w:rsidRPr="009E04F5" w:rsidTr="009E04F5">
        <w:trPr>
          <w:trHeight w:val="295"/>
          <w:jc w:val="center"/>
        </w:trPr>
        <w:tc>
          <w:tcPr>
            <w:tcW w:w="285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平安安享灵活配置混合型证券投资基金</w:t>
            </w:r>
          </w:p>
        </w:tc>
        <w:tc>
          <w:tcPr>
            <w:tcW w:w="51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新中港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1377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8358.39</w:t>
            </w:r>
          </w:p>
        </w:tc>
      </w:tr>
      <w:tr w:rsidR="009E04F5" w:rsidRPr="009E04F5" w:rsidTr="009E04F5">
        <w:trPr>
          <w:trHeight w:val="295"/>
          <w:jc w:val="center"/>
        </w:trPr>
        <w:tc>
          <w:tcPr>
            <w:tcW w:w="285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平安鑫安混合型证券投资基金</w:t>
            </w:r>
          </w:p>
        </w:tc>
        <w:tc>
          <w:tcPr>
            <w:tcW w:w="51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新中港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1377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8358.39</w:t>
            </w:r>
          </w:p>
        </w:tc>
      </w:tr>
      <w:tr w:rsidR="009E04F5" w:rsidRPr="009E04F5" w:rsidTr="009E04F5">
        <w:trPr>
          <w:trHeight w:val="295"/>
          <w:jc w:val="center"/>
        </w:trPr>
        <w:tc>
          <w:tcPr>
            <w:tcW w:w="285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平安鑫享混合型证券投资基金</w:t>
            </w:r>
          </w:p>
        </w:tc>
        <w:tc>
          <w:tcPr>
            <w:tcW w:w="51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新中港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1377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8358.39</w:t>
            </w:r>
          </w:p>
        </w:tc>
      </w:tr>
      <w:tr w:rsidR="009E04F5" w:rsidRPr="009E04F5" w:rsidTr="009E04F5">
        <w:trPr>
          <w:trHeight w:val="230"/>
          <w:jc w:val="center"/>
        </w:trPr>
        <w:tc>
          <w:tcPr>
            <w:tcW w:w="285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平安智慧中国灵活配置混合型证券投资基金</w:t>
            </w:r>
          </w:p>
        </w:tc>
        <w:tc>
          <w:tcPr>
            <w:tcW w:w="51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新中港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1377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8358.39</w:t>
            </w:r>
          </w:p>
        </w:tc>
      </w:tr>
      <w:tr w:rsidR="009E04F5" w:rsidRPr="009E04F5" w:rsidTr="009E04F5">
        <w:trPr>
          <w:trHeight w:val="295"/>
          <w:jc w:val="center"/>
        </w:trPr>
        <w:tc>
          <w:tcPr>
            <w:tcW w:w="285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平安行业先锋混合型证券投资基金</w:t>
            </w:r>
          </w:p>
        </w:tc>
        <w:tc>
          <w:tcPr>
            <w:tcW w:w="519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新中港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1377</w:t>
            </w:r>
          </w:p>
        </w:tc>
        <w:tc>
          <w:tcPr>
            <w:tcW w:w="811" w:type="pct"/>
            <w:hideMark/>
          </w:tcPr>
          <w:p w:rsidR="009E04F5" w:rsidRPr="009E04F5" w:rsidRDefault="009E04F5" w:rsidP="009E04F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20"/>
              </w:rPr>
            </w:pPr>
            <w:r w:rsidRPr="009E04F5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20"/>
              </w:rPr>
              <w:t>8358.39</w:t>
            </w:r>
          </w:p>
        </w:tc>
      </w:tr>
    </w:tbl>
    <w:p w:rsidR="009E04F5" w:rsidRDefault="009E04F5" w:rsidP="009C1D8D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00"/>
        <w:jc w:val="both"/>
        <w:rPr>
          <w:rFonts w:asciiTheme="minorEastAsia" w:eastAsiaTheme="minorEastAsia" w:hAnsiTheme="minorEastAsia"/>
          <w:color w:val="333333"/>
          <w:sz w:val="20"/>
          <w:szCs w:val="20"/>
        </w:rPr>
      </w:pPr>
    </w:p>
    <w:p w:rsidR="00C551F8" w:rsidRPr="008B7A79" w:rsidRDefault="00C551F8" w:rsidP="009C1D8D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00"/>
        <w:jc w:val="both"/>
        <w:rPr>
          <w:rFonts w:asciiTheme="minorEastAsia" w:eastAsiaTheme="minorEastAsia" w:hAnsiTheme="minorEastAsia"/>
          <w:color w:val="333333"/>
          <w:sz w:val="20"/>
          <w:szCs w:val="20"/>
        </w:rPr>
      </w:pPr>
      <w:r w:rsidRPr="008B7A79">
        <w:rPr>
          <w:rFonts w:asciiTheme="minorEastAsia" w:eastAsiaTheme="minorEastAsia" w:hAnsiTheme="minorEastAsia" w:hint="eastAsia"/>
          <w:color w:val="333333"/>
          <w:sz w:val="20"/>
          <w:szCs w:val="20"/>
        </w:rPr>
        <w:t>本次发行过程公开透明，交易价格公允。本公司严格按照法律法规和本基金《基金合同》约定，履行相关程序，不存在利益输送情况。</w:t>
      </w:r>
    </w:p>
    <w:p w:rsidR="009C1D8D" w:rsidRPr="008B7A79" w:rsidRDefault="009C1D8D" w:rsidP="009C1D8D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00"/>
        <w:jc w:val="both"/>
        <w:rPr>
          <w:rFonts w:asciiTheme="minorEastAsia" w:eastAsiaTheme="minorEastAsia" w:hAnsiTheme="minorEastAsia"/>
          <w:color w:val="333333"/>
          <w:sz w:val="20"/>
          <w:szCs w:val="20"/>
        </w:rPr>
      </w:pPr>
      <w:r w:rsidRPr="008B7A79">
        <w:rPr>
          <w:rFonts w:asciiTheme="minorEastAsia" w:eastAsiaTheme="minorEastAsia" w:hAnsiTheme="minorEastAsia" w:hint="eastAsia"/>
          <w:color w:val="333333"/>
          <w:sz w:val="20"/>
          <w:szCs w:val="20"/>
        </w:rPr>
        <w:t>风险提示：本公司承诺以诚实信用、勤勉尽责的原则管理和运用基金资产，但不保证基金一定盈利，也不保证最低收益。投资者投资于上述基金时应认真阅读上述基金的基金合同、招募说明书等法律文件。敬请投资者留意投资风险。</w:t>
      </w:r>
    </w:p>
    <w:p w:rsidR="009C1D8D" w:rsidRPr="008B7A79" w:rsidRDefault="009C1D8D" w:rsidP="009C1D8D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00"/>
        <w:jc w:val="both"/>
        <w:rPr>
          <w:rFonts w:asciiTheme="minorEastAsia" w:eastAsiaTheme="minorEastAsia" w:hAnsiTheme="minorEastAsia"/>
          <w:color w:val="333333"/>
          <w:sz w:val="20"/>
          <w:szCs w:val="20"/>
        </w:rPr>
      </w:pPr>
      <w:r w:rsidRPr="008B7A79">
        <w:rPr>
          <w:rFonts w:asciiTheme="minorEastAsia" w:eastAsiaTheme="minorEastAsia" w:hAnsiTheme="minorEastAsia" w:hint="eastAsia"/>
          <w:color w:val="333333"/>
          <w:sz w:val="20"/>
          <w:szCs w:val="20"/>
        </w:rPr>
        <w:t>特此公告</w:t>
      </w:r>
    </w:p>
    <w:p w:rsidR="009C1D8D" w:rsidRPr="008B7A79" w:rsidRDefault="009C1D8D" w:rsidP="009C1D8D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00"/>
        <w:jc w:val="right"/>
        <w:rPr>
          <w:rFonts w:asciiTheme="minorEastAsia" w:eastAsiaTheme="minorEastAsia" w:hAnsiTheme="minorEastAsia"/>
          <w:color w:val="333333"/>
          <w:sz w:val="20"/>
          <w:szCs w:val="20"/>
        </w:rPr>
      </w:pPr>
      <w:r w:rsidRPr="008B7A79">
        <w:rPr>
          <w:rFonts w:asciiTheme="minorEastAsia" w:eastAsiaTheme="minorEastAsia" w:hAnsiTheme="minorEastAsia" w:hint="eastAsia"/>
          <w:color w:val="333333"/>
          <w:sz w:val="20"/>
          <w:szCs w:val="20"/>
        </w:rPr>
        <w:t>平安基金管理有限公司</w:t>
      </w:r>
    </w:p>
    <w:p w:rsidR="009C1D8D" w:rsidRPr="008B7A79" w:rsidRDefault="00254E2D" w:rsidP="009C1D8D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00"/>
        <w:jc w:val="right"/>
        <w:rPr>
          <w:rFonts w:asciiTheme="minorEastAsia" w:eastAsiaTheme="minorEastAsia" w:hAnsiTheme="minorEastAsia"/>
          <w:color w:val="333333"/>
          <w:sz w:val="20"/>
          <w:szCs w:val="20"/>
        </w:rPr>
      </w:pPr>
      <w:r>
        <w:rPr>
          <w:color w:val="333333"/>
          <w:sz w:val="20"/>
        </w:rPr>
        <w:t>2021年06月</w:t>
      </w:r>
      <w:r w:rsidR="009E04F5">
        <w:rPr>
          <w:rFonts w:hint="eastAsia"/>
          <w:color w:val="333333"/>
          <w:sz w:val="20"/>
        </w:rPr>
        <w:t>30</w:t>
      </w:r>
      <w:r>
        <w:rPr>
          <w:color w:val="333333"/>
          <w:sz w:val="20"/>
        </w:rPr>
        <w:t>日</w:t>
      </w:r>
    </w:p>
    <w:p w:rsidR="009C1D8D" w:rsidRPr="009C1D8D" w:rsidRDefault="009C1D8D" w:rsidP="009C1D8D">
      <w:pPr>
        <w:spacing w:line="360" w:lineRule="auto"/>
        <w:rPr>
          <w:rFonts w:ascii="微软雅黑" w:eastAsia="微软雅黑" w:hAnsi="微软雅黑"/>
          <w:szCs w:val="21"/>
        </w:rPr>
      </w:pPr>
    </w:p>
    <w:sectPr w:rsidR="009C1D8D" w:rsidRPr="009C1D8D" w:rsidSect="001316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F76" w:rsidRDefault="00356F76"/>
  </w:endnote>
  <w:endnote w:type="continuationSeparator" w:id="0">
    <w:p w:rsidR="00356F76" w:rsidRDefault="00356F7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F76" w:rsidRDefault="00356F76"/>
  </w:footnote>
  <w:footnote w:type="continuationSeparator" w:id="0">
    <w:p w:rsidR="00356F76" w:rsidRDefault="00356F7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1E7C"/>
    <w:rsid w:val="000C15F4"/>
    <w:rsid w:val="000E43D2"/>
    <w:rsid w:val="00123853"/>
    <w:rsid w:val="00131691"/>
    <w:rsid w:val="001A00F6"/>
    <w:rsid w:val="001F3D9E"/>
    <w:rsid w:val="0022165D"/>
    <w:rsid w:val="00254E2D"/>
    <w:rsid w:val="00315AED"/>
    <w:rsid w:val="00356F76"/>
    <w:rsid w:val="00372B32"/>
    <w:rsid w:val="00383053"/>
    <w:rsid w:val="003E048F"/>
    <w:rsid w:val="00475F62"/>
    <w:rsid w:val="004B79AF"/>
    <w:rsid w:val="004C34F0"/>
    <w:rsid w:val="004D3A3D"/>
    <w:rsid w:val="0052246C"/>
    <w:rsid w:val="00535C0A"/>
    <w:rsid w:val="0053664C"/>
    <w:rsid w:val="00546CC3"/>
    <w:rsid w:val="006E14FB"/>
    <w:rsid w:val="00726175"/>
    <w:rsid w:val="00741C49"/>
    <w:rsid w:val="00741E7C"/>
    <w:rsid w:val="007C4A12"/>
    <w:rsid w:val="008631C4"/>
    <w:rsid w:val="008B7A79"/>
    <w:rsid w:val="00987769"/>
    <w:rsid w:val="009C1D8D"/>
    <w:rsid w:val="009E04F5"/>
    <w:rsid w:val="00AE5B4C"/>
    <w:rsid w:val="00BE5CAE"/>
    <w:rsid w:val="00BF5FF8"/>
    <w:rsid w:val="00C551F8"/>
    <w:rsid w:val="00CD1027"/>
    <w:rsid w:val="00D34BD0"/>
    <w:rsid w:val="00E64CFD"/>
    <w:rsid w:val="00EF64DA"/>
    <w:rsid w:val="00F2511B"/>
    <w:rsid w:val="00F353A5"/>
    <w:rsid w:val="00F77169"/>
    <w:rsid w:val="00F77837"/>
    <w:rsid w:val="00F84E9F"/>
    <w:rsid w:val="00FE03BC"/>
    <w:rsid w:val="00FF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C1D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77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7716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77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771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1590</Characters>
  <Application>Microsoft Office Word</Application>
  <DocSecurity>4</DocSecurity>
  <Lines>13</Lines>
  <Paragraphs>3</Paragraphs>
  <ScaleCrop>false</ScaleCrop>
  <Company>PAIG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马云飞</dc:creator>
  <cp:lastModifiedBy>ZHONGM</cp:lastModifiedBy>
  <cp:revision>2</cp:revision>
  <dcterms:created xsi:type="dcterms:W3CDTF">2021-06-29T16:29:00Z</dcterms:created>
  <dcterms:modified xsi:type="dcterms:W3CDTF">2021-06-29T16:29:00Z</dcterms:modified>
</cp:coreProperties>
</file>