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7A" w:rsidRDefault="00982502" w:rsidP="001215A6">
      <w:pPr>
        <w:pStyle w:val="Default"/>
        <w:spacing w:line="360" w:lineRule="auto"/>
        <w:jc w:val="center"/>
        <w:rPr>
          <w:rFonts w:ascii="仿宋" w:eastAsia="仿宋" w:hAnsi="仿宋"/>
          <w:b/>
          <w:bCs/>
          <w:color w:val="auto"/>
          <w:kern w:val="2"/>
          <w:sz w:val="32"/>
          <w:szCs w:val="32"/>
        </w:rPr>
      </w:pPr>
      <w:r w:rsidRPr="00982502">
        <w:rPr>
          <w:rFonts w:ascii="仿宋" w:eastAsia="仿宋" w:hAnsi="仿宋" w:hint="eastAsia"/>
          <w:b/>
          <w:bCs/>
          <w:color w:val="auto"/>
          <w:kern w:val="2"/>
          <w:sz w:val="32"/>
          <w:szCs w:val="32"/>
        </w:rPr>
        <w:t>德邦基金管理有限公司关于旗下基金</w:t>
      </w:r>
    </w:p>
    <w:p w:rsidR="00982502" w:rsidRPr="00982502" w:rsidRDefault="00982502" w:rsidP="001215A6">
      <w:pPr>
        <w:pStyle w:val="Default"/>
        <w:spacing w:line="360" w:lineRule="auto"/>
        <w:jc w:val="center"/>
        <w:rPr>
          <w:rFonts w:ascii="仿宋" w:eastAsia="仿宋" w:hAnsi="仿宋"/>
          <w:b/>
          <w:bCs/>
          <w:color w:val="auto"/>
          <w:kern w:val="2"/>
          <w:sz w:val="32"/>
          <w:szCs w:val="32"/>
        </w:rPr>
      </w:pPr>
      <w:r w:rsidRPr="00982502">
        <w:rPr>
          <w:rFonts w:ascii="仿宋" w:eastAsia="仿宋" w:hAnsi="仿宋" w:hint="eastAsia"/>
          <w:b/>
          <w:bCs/>
          <w:color w:val="auto"/>
          <w:kern w:val="2"/>
          <w:sz w:val="32"/>
          <w:szCs w:val="32"/>
        </w:rPr>
        <w:t>参加交通银行</w:t>
      </w:r>
      <w:r w:rsidR="00D225D7">
        <w:rPr>
          <w:rFonts w:ascii="仿宋" w:eastAsia="仿宋" w:hAnsi="仿宋" w:hint="eastAsia"/>
          <w:b/>
          <w:bCs/>
          <w:color w:val="auto"/>
          <w:kern w:val="2"/>
          <w:sz w:val="32"/>
          <w:szCs w:val="32"/>
        </w:rPr>
        <w:t>手机银行</w:t>
      </w:r>
      <w:r w:rsidRPr="00982502">
        <w:rPr>
          <w:rFonts w:ascii="仿宋" w:eastAsia="仿宋" w:hAnsi="仿宋" w:hint="eastAsia"/>
          <w:b/>
          <w:bCs/>
          <w:color w:val="auto"/>
          <w:kern w:val="2"/>
          <w:sz w:val="32"/>
          <w:szCs w:val="32"/>
        </w:rPr>
        <w:t>费率优惠活动的公告</w:t>
      </w:r>
    </w:p>
    <w:p w:rsidR="005C6AF1" w:rsidRPr="00982502" w:rsidRDefault="00982502" w:rsidP="00982502">
      <w:pPr>
        <w:pStyle w:val="Default"/>
        <w:spacing w:line="360" w:lineRule="auto"/>
        <w:ind w:firstLineChars="200" w:firstLine="560"/>
        <w:rPr>
          <w:rFonts w:ascii="仿宋" w:eastAsia="仿宋" w:hAnsi="仿宋"/>
          <w:color w:val="auto"/>
          <w:kern w:val="2"/>
          <w:sz w:val="28"/>
          <w:szCs w:val="28"/>
        </w:rPr>
      </w:pPr>
      <w:r w:rsidRPr="00982502">
        <w:rPr>
          <w:rFonts w:ascii="仿宋" w:eastAsia="仿宋" w:hAnsi="仿宋" w:hint="eastAsia"/>
          <w:color w:val="auto"/>
          <w:kern w:val="2"/>
          <w:sz w:val="28"/>
          <w:szCs w:val="28"/>
        </w:rPr>
        <w:t>为答谢广大投资者长期以来的信任与支持，德邦基金管理有限公司（以下简称：“本公司”）经与交通银行股份有限公司（以下简称：“交通银行”）协商一致，决定旗下基金参加交通银行手机银行的费率优惠活动。现将有关事项公告如下：</w:t>
      </w:r>
    </w:p>
    <w:p w:rsidR="00982502" w:rsidRPr="00982502" w:rsidRDefault="00AA0962" w:rsidP="00982502">
      <w:pPr>
        <w:pStyle w:val="Default"/>
        <w:spacing w:line="360" w:lineRule="auto"/>
        <w:ind w:firstLineChars="200" w:firstLine="560"/>
        <w:rPr>
          <w:rFonts w:ascii="仿宋" w:eastAsia="仿宋" w:hAnsi="仿宋"/>
          <w:color w:val="auto"/>
          <w:kern w:val="2"/>
          <w:sz w:val="28"/>
          <w:szCs w:val="28"/>
        </w:rPr>
      </w:pPr>
      <w:r w:rsidRPr="00AA0962">
        <w:rPr>
          <w:rFonts w:ascii="仿宋" w:eastAsia="仿宋" w:hAnsi="仿宋" w:hint="eastAsia"/>
          <w:color w:val="auto"/>
          <w:kern w:val="2"/>
          <w:sz w:val="28"/>
          <w:szCs w:val="28"/>
        </w:rPr>
        <w:t>一、</w:t>
      </w:r>
      <w:r w:rsidR="00982502" w:rsidRPr="00982502">
        <w:rPr>
          <w:rFonts w:ascii="仿宋" w:eastAsia="仿宋" w:hAnsi="仿宋" w:hint="eastAsia"/>
          <w:color w:val="auto"/>
          <w:kern w:val="2"/>
          <w:sz w:val="28"/>
          <w:szCs w:val="28"/>
        </w:rPr>
        <w:t>适用投资者范围</w:t>
      </w:r>
    </w:p>
    <w:p w:rsidR="005C6AF1" w:rsidRDefault="00761AAC" w:rsidP="00982502">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自</w:t>
      </w:r>
      <w:r w:rsidR="004D4DCD">
        <w:rPr>
          <w:rFonts w:ascii="仿宋" w:eastAsia="仿宋" w:hAnsi="仿宋"/>
          <w:color w:val="auto"/>
          <w:kern w:val="2"/>
          <w:sz w:val="28"/>
          <w:szCs w:val="28"/>
        </w:rPr>
        <w:t>2021</w:t>
      </w:r>
      <w:r w:rsidR="004D4DCD">
        <w:rPr>
          <w:rFonts w:ascii="仿宋" w:eastAsia="仿宋" w:hAnsi="仿宋" w:hint="eastAsia"/>
          <w:color w:val="auto"/>
          <w:kern w:val="2"/>
          <w:sz w:val="28"/>
          <w:szCs w:val="28"/>
        </w:rPr>
        <w:t>年</w:t>
      </w:r>
      <w:r w:rsidR="006B66BF">
        <w:rPr>
          <w:rFonts w:ascii="仿宋" w:eastAsia="仿宋" w:hAnsi="仿宋" w:hint="eastAsia"/>
          <w:color w:val="auto"/>
          <w:kern w:val="2"/>
          <w:sz w:val="28"/>
          <w:szCs w:val="28"/>
        </w:rPr>
        <w:t>7月1日</w:t>
      </w:r>
      <w:r w:rsidR="004D4DCD">
        <w:rPr>
          <w:rFonts w:ascii="仿宋" w:eastAsia="仿宋" w:hAnsi="仿宋" w:hint="eastAsia"/>
          <w:color w:val="auto"/>
          <w:kern w:val="2"/>
          <w:sz w:val="28"/>
          <w:szCs w:val="28"/>
        </w:rPr>
        <w:t>起至</w:t>
      </w:r>
      <w:r w:rsidR="006B66BF">
        <w:rPr>
          <w:rFonts w:ascii="仿宋" w:eastAsia="仿宋" w:hAnsi="仿宋" w:hint="eastAsia"/>
          <w:color w:val="auto"/>
          <w:kern w:val="2"/>
          <w:sz w:val="28"/>
          <w:szCs w:val="28"/>
        </w:rPr>
        <w:t>2</w:t>
      </w:r>
      <w:r w:rsidR="006B66BF">
        <w:rPr>
          <w:rFonts w:ascii="仿宋" w:eastAsia="仿宋" w:hAnsi="仿宋"/>
          <w:color w:val="auto"/>
          <w:kern w:val="2"/>
          <w:sz w:val="28"/>
          <w:szCs w:val="28"/>
        </w:rPr>
        <w:t>021</w:t>
      </w:r>
      <w:r w:rsidR="006B66BF">
        <w:rPr>
          <w:rFonts w:ascii="仿宋" w:eastAsia="仿宋" w:hAnsi="仿宋" w:hint="eastAsia"/>
          <w:color w:val="auto"/>
          <w:kern w:val="2"/>
          <w:sz w:val="28"/>
          <w:szCs w:val="28"/>
        </w:rPr>
        <w:t>年</w:t>
      </w:r>
      <w:r w:rsidR="006B66BF">
        <w:rPr>
          <w:rFonts w:ascii="仿宋" w:eastAsia="仿宋" w:hAnsi="仿宋"/>
          <w:color w:val="auto"/>
          <w:kern w:val="2"/>
          <w:sz w:val="28"/>
          <w:szCs w:val="28"/>
        </w:rPr>
        <w:t>12</w:t>
      </w:r>
      <w:r w:rsidR="004D4DCD">
        <w:rPr>
          <w:rFonts w:ascii="仿宋" w:eastAsia="仿宋" w:hAnsi="仿宋" w:hint="eastAsia"/>
          <w:color w:val="auto"/>
          <w:kern w:val="2"/>
          <w:sz w:val="28"/>
          <w:szCs w:val="28"/>
        </w:rPr>
        <w:t>月</w:t>
      </w:r>
      <w:r w:rsidR="006B66BF">
        <w:rPr>
          <w:rFonts w:ascii="仿宋" w:eastAsia="仿宋" w:hAnsi="仿宋" w:hint="eastAsia"/>
          <w:color w:val="auto"/>
          <w:kern w:val="2"/>
          <w:sz w:val="28"/>
          <w:szCs w:val="28"/>
        </w:rPr>
        <w:t>3</w:t>
      </w:r>
      <w:r w:rsidR="006B66BF">
        <w:rPr>
          <w:rFonts w:ascii="仿宋" w:eastAsia="仿宋" w:hAnsi="仿宋"/>
          <w:color w:val="auto"/>
          <w:kern w:val="2"/>
          <w:sz w:val="28"/>
          <w:szCs w:val="28"/>
        </w:rPr>
        <w:t>1</w:t>
      </w:r>
      <w:r w:rsidR="008F58A1">
        <w:rPr>
          <w:rFonts w:ascii="仿宋" w:eastAsia="仿宋" w:hAnsi="仿宋" w:hint="eastAsia"/>
          <w:color w:val="auto"/>
          <w:kern w:val="2"/>
          <w:sz w:val="28"/>
          <w:szCs w:val="28"/>
        </w:rPr>
        <w:t>日</w:t>
      </w:r>
      <w:r w:rsidR="004D4DCD">
        <w:rPr>
          <w:rFonts w:ascii="仿宋" w:eastAsia="仿宋" w:hAnsi="仿宋" w:hint="eastAsia"/>
          <w:color w:val="auto"/>
          <w:kern w:val="2"/>
          <w:sz w:val="28"/>
          <w:szCs w:val="28"/>
        </w:rPr>
        <w:t>止</w:t>
      </w:r>
      <w:r>
        <w:rPr>
          <w:rFonts w:ascii="仿宋" w:eastAsia="仿宋" w:hAnsi="仿宋" w:hint="eastAsia"/>
          <w:color w:val="auto"/>
          <w:kern w:val="2"/>
          <w:sz w:val="28"/>
          <w:szCs w:val="28"/>
        </w:rPr>
        <w:t>，</w:t>
      </w:r>
      <w:r w:rsidR="00982502" w:rsidRPr="00982502">
        <w:rPr>
          <w:rFonts w:ascii="仿宋" w:eastAsia="仿宋" w:hAnsi="仿宋" w:hint="eastAsia"/>
          <w:color w:val="auto"/>
          <w:kern w:val="2"/>
          <w:sz w:val="28"/>
          <w:szCs w:val="28"/>
        </w:rPr>
        <w:t>通过交通银行手机银行申购及定期定额</w:t>
      </w:r>
      <w:r w:rsidR="00A4220E">
        <w:rPr>
          <w:rFonts w:ascii="仿宋" w:eastAsia="仿宋" w:hAnsi="仿宋" w:hint="eastAsia"/>
          <w:color w:val="auto"/>
          <w:kern w:val="2"/>
          <w:sz w:val="28"/>
          <w:szCs w:val="28"/>
        </w:rPr>
        <w:t>投资</w:t>
      </w:r>
      <w:r w:rsidR="00982502" w:rsidRPr="00982502">
        <w:rPr>
          <w:rFonts w:ascii="仿宋" w:eastAsia="仿宋" w:hAnsi="仿宋" w:hint="eastAsia"/>
          <w:color w:val="auto"/>
          <w:kern w:val="2"/>
          <w:sz w:val="28"/>
          <w:szCs w:val="28"/>
        </w:rPr>
        <w:t>本公司旗下基金的投资者。</w:t>
      </w:r>
    </w:p>
    <w:p w:rsidR="00BE0B2A" w:rsidRPr="00BE0B2A" w:rsidRDefault="00761AAC" w:rsidP="00F61133">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二</w:t>
      </w:r>
      <w:r w:rsidR="00A4220E">
        <w:rPr>
          <w:rFonts w:ascii="仿宋" w:eastAsia="仿宋" w:hAnsi="仿宋" w:hint="eastAsia"/>
          <w:color w:val="auto"/>
          <w:kern w:val="2"/>
          <w:sz w:val="28"/>
          <w:szCs w:val="28"/>
        </w:rPr>
        <w:t>、</w:t>
      </w:r>
      <w:r w:rsidR="00BE0B2A" w:rsidRPr="00BE0B2A">
        <w:rPr>
          <w:rFonts w:ascii="仿宋" w:eastAsia="仿宋" w:hAnsi="仿宋" w:hint="eastAsia"/>
          <w:color w:val="auto"/>
          <w:kern w:val="2"/>
          <w:sz w:val="28"/>
          <w:szCs w:val="28"/>
        </w:rPr>
        <w:t>活动内容</w:t>
      </w:r>
    </w:p>
    <w:p w:rsidR="00BE0B2A" w:rsidRDefault="00A4220E" w:rsidP="00A4220E">
      <w:pPr>
        <w:pStyle w:val="Default"/>
        <w:spacing w:line="360" w:lineRule="auto"/>
        <w:ind w:firstLineChars="200" w:firstLine="560"/>
        <w:rPr>
          <w:rFonts w:ascii="仿宋" w:eastAsia="仿宋" w:hAnsi="仿宋"/>
          <w:color w:val="auto"/>
          <w:kern w:val="2"/>
          <w:sz w:val="28"/>
          <w:szCs w:val="28"/>
        </w:rPr>
      </w:pPr>
      <w:r w:rsidRPr="00A4220E">
        <w:rPr>
          <w:rFonts w:ascii="仿宋" w:eastAsia="仿宋" w:hAnsi="仿宋" w:hint="eastAsia"/>
          <w:color w:val="auto"/>
          <w:kern w:val="2"/>
          <w:sz w:val="28"/>
          <w:szCs w:val="28"/>
        </w:rPr>
        <w:t>活动期间</w:t>
      </w:r>
      <w:r w:rsidR="00BE0B2A" w:rsidRPr="00BE0B2A">
        <w:rPr>
          <w:rFonts w:ascii="仿宋" w:eastAsia="仿宋" w:hAnsi="仿宋" w:hint="eastAsia"/>
          <w:color w:val="auto"/>
          <w:kern w:val="2"/>
          <w:sz w:val="28"/>
          <w:szCs w:val="28"/>
        </w:rPr>
        <w:t>，投资者通过交通银行手机银行申购及定期定额</w:t>
      </w:r>
      <w:r>
        <w:rPr>
          <w:rFonts w:ascii="仿宋" w:eastAsia="仿宋" w:hAnsi="仿宋" w:hint="eastAsia"/>
          <w:color w:val="auto"/>
          <w:kern w:val="2"/>
          <w:sz w:val="28"/>
          <w:szCs w:val="28"/>
        </w:rPr>
        <w:t>投资</w:t>
      </w:r>
      <w:r w:rsidR="00BE0B2A" w:rsidRPr="00BE0B2A">
        <w:rPr>
          <w:rFonts w:ascii="仿宋" w:eastAsia="仿宋" w:hAnsi="仿宋" w:hint="eastAsia"/>
          <w:color w:val="auto"/>
          <w:kern w:val="2"/>
          <w:sz w:val="28"/>
          <w:szCs w:val="28"/>
        </w:rPr>
        <w:t>本公司旗下基金的，基金申购费率享受1折优惠。若原申购费率适用固定费</w:t>
      </w:r>
      <w:r w:rsidR="00C24A93">
        <w:rPr>
          <w:rFonts w:ascii="仿宋" w:eastAsia="仿宋" w:hAnsi="仿宋" w:hint="eastAsia"/>
          <w:color w:val="auto"/>
          <w:kern w:val="2"/>
          <w:sz w:val="28"/>
          <w:szCs w:val="28"/>
        </w:rPr>
        <w:t>用</w:t>
      </w:r>
      <w:r w:rsidR="00BE0B2A" w:rsidRPr="00BE0B2A">
        <w:rPr>
          <w:rFonts w:ascii="仿宋" w:eastAsia="仿宋" w:hAnsi="仿宋" w:hint="eastAsia"/>
          <w:color w:val="auto"/>
          <w:kern w:val="2"/>
          <w:sz w:val="28"/>
          <w:szCs w:val="28"/>
        </w:rPr>
        <w:t>的，则按原</w:t>
      </w:r>
      <w:r w:rsidR="002364D0">
        <w:rPr>
          <w:rFonts w:ascii="仿宋" w:eastAsia="仿宋" w:hAnsi="仿宋" w:hint="eastAsia"/>
          <w:color w:val="auto"/>
          <w:kern w:val="2"/>
          <w:sz w:val="28"/>
          <w:szCs w:val="28"/>
        </w:rPr>
        <w:t>申购</w:t>
      </w:r>
      <w:r w:rsidR="00BE0B2A" w:rsidRPr="00BE0B2A">
        <w:rPr>
          <w:rFonts w:ascii="仿宋" w:eastAsia="仿宋" w:hAnsi="仿宋" w:hint="eastAsia"/>
          <w:color w:val="auto"/>
          <w:kern w:val="2"/>
          <w:sz w:val="28"/>
          <w:szCs w:val="28"/>
        </w:rPr>
        <w:t>费率执行，不再享有费率折扣优惠。</w:t>
      </w:r>
    </w:p>
    <w:p w:rsidR="00BE0B2A" w:rsidRPr="00BE0B2A" w:rsidRDefault="00761AAC" w:rsidP="00BE0B2A">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三</w:t>
      </w:r>
      <w:r w:rsidR="00BE0B2A" w:rsidRPr="00BE0B2A">
        <w:rPr>
          <w:rFonts w:ascii="仿宋" w:eastAsia="仿宋" w:hAnsi="仿宋" w:hint="eastAsia"/>
          <w:color w:val="auto"/>
          <w:kern w:val="2"/>
          <w:sz w:val="28"/>
          <w:szCs w:val="28"/>
        </w:rPr>
        <w:t>、重要提示</w:t>
      </w:r>
    </w:p>
    <w:p w:rsidR="004F29A8"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w:t>
      </w:r>
      <w:r w:rsidR="003D78B3">
        <w:rPr>
          <w:rFonts w:ascii="仿宋" w:eastAsia="仿宋" w:hAnsi="仿宋" w:hint="eastAsia"/>
          <w:color w:val="auto"/>
          <w:kern w:val="2"/>
          <w:sz w:val="28"/>
          <w:szCs w:val="28"/>
        </w:rPr>
        <w:t>本</w:t>
      </w:r>
      <w:r w:rsidR="001215A6">
        <w:rPr>
          <w:rFonts w:ascii="仿宋" w:eastAsia="仿宋" w:hAnsi="仿宋" w:hint="eastAsia"/>
          <w:color w:val="auto"/>
          <w:kern w:val="2"/>
          <w:sz w:val="28"/>
          <w:szCs w:val="28"/>
        </w:rPr>
        <w:t>活动</w:t>
      </w:r>
      <w:r w:rsidRPr="00BE0B2A">
        <w:rPr>
          <w:rFonts w:ascii="仿宋" w:eastAsia="仿宋" w:hAnsi="仿宋" w:hint="eastAsia"/>
          <w:color w:val="auto"/>
          <w:kern w:val="2"/>
          <w:sz w:val="28"/>
          <w:szCs w:val="28"/>
        </w:rPr>
        <w:t>仅适用于本公司在交通银行代销且处于正常开放期的基金产品的申购费</w:t>
      </w:r>
      <w:r w:rsidR="00D90044">
        <w:rPr>
          <w:rFonts w:ascii="仿宋" w:eastAsia="仿宋" w:hAnsi="仿宋" w:hint="eastAsia"/>
          <w:color w:val="auto"/>
          <w:kern w:val="2"/>
          <w:sz w:val="28"/>
          <w:szCs w:val="28"/>
        </w:rPr>
        <w:t>率</w:t>
      </w:r>
      <w:r w:rsidRPr="00BE0B2A">
        <w:rPr>
          <w:rFonts w:ascii="仿宋" w:eastAsia="仿宋" w:hAnsi="仿宋" w:hint="eastAsia"/>
          <w:color w:val="auto"/>
          <w:kern w:val="2"/>
          <w:sz w:val="28"/>
          <w:szCs w:val="28"/>
        </w:rPr>
        <w:t>，不包括：</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（1）处于基金募集期的基金；</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（2）基金转换所涉及的申购补差费及赎回费等；</w:t>
      </w:r>
    </w:p>
    <w:p w:rsidR="00BE0B2A" w:rsidRDefault="00BE0B2A" w:rsidP="00A4220E">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（3）通过交通银行</w:t>
      </w:r>
      <w:r w:rsidR="00A4220E" w:rsidRPr="00A4220E">
        <w:rPr>
          <w:rFonts w:ascii="仿宋" w:eastAsia="仿宋" w:hAnsi="仿宋" w:hint="eastAsia"/>
          <w:color w:val="auto"/>
          <w:kern w:val="2"/>
          <w:sz w:val="28"/>
          <w:szCs w:val="28"/>
        </w:rPr>
        <w:t>柜面、网银等非手机银行签约的申购及定期定额</w:t>
      </w:r>
      <w:r w:rsidR="00A4220E">
        <w:rPr>
          <w:rFonts w:ascii="仿宋" w:eastAsia="仿宋" w:hAnsi="仿宋" w:hint="eastAsia"/>
          <w:color w:val="auto"/>
          <w:kern w:val="2"/>
          <w:sz w:val="28"/>
          <w:szCs w:val="28"/>
        </w:rPr>
        <w:t>投资</w:t>
      </w:r>
      <w:r w:rsidR="00A4220E" w:rsidRPr="00A4220E">
        <w:rPr>
          <w:rFonts w:ascii="仿宋" w:eastAsia="仿宋" w:hAnsi="仿宋" w:hint="eastAsia"/>
          <w:color w:val="auto"/>
          <w:kern w:val="2"/>
          <w:sz w:val="28"/>
          <w:szCs w:val="28"/>
        </w:rPr>
        <w:t>业务</w:t>
      </w:r>
      <w:r w:rsidRPr="00BE0B2A">
        <w:rPr>
          <w:rFonts w:ascii="仿宋" w:eastAsia="仿宋" w:hAnsi="仿宋" w:hint="eastAsia"/>
          <w:color w:val="auto"/>
          <w:kern w:val="2"/>
          <w:sz w:val="28"/>
          <w:szCs w:val="28"/>
        </w:rPr>
        <w:t>。</w:t>
      </w:r>
    </w:p>
    <w:p w:rsidR="00BE0B2A" w:rsidRPr="00BE0B2A" w:rsidRDefault="00BE0B2A" w:rsidP="00312B13">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2、投资者欲了解基金产品的详细情况，请仔细阅读拟购买基金的《基金合同》、《招募说明书》(更新)等法律文件。</w:t>
      </w:r>
    </w:p>
    <w:p w:rsidR="00BE0B2A" w:rsidRPr="00BE0B2A" w:rsidRDefault="00BE0B2A" w:rsidP="00312B13">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lastRenderedPageBreak/>
        <w:t>3、本次优惠活动解释权归交通银行，有关上述费率优惠活动的具体费率折扣及活动起止时间如有变化，敬请投资者留意交通银行的有关公告</w:t>
      </w:r>
      <w:r w:rsidR="00E65607" w:rsidRPr="00E65607">
        <w:rPr>
          <w:rFonts w:ascii="仿宋" w:eastAsia="仿宋" w:hAnsi="仿宋" w:hint="eastAsia"/>
          <w:color w:val="auto"/>
          <w:kern w:val="2"/>
          <w:sz w:val="28"/>
          <w:szCs w:val="28"/>
        </w:rPr>
        <w:t>或通知以及业务规则</w:t>
      </w:r>
      <w:r w:rsidRPr="00BE0B2A">
        <w:rPr>
          <w:rFonts w:ascii="仿宋" w:eastAsia="仿宋" w:hAnsi="仿宋" w:hint="eastAsia"/>
          <w:color w:val="auto"/>
          <w:kern w:val="2"/>
          <w:sz w:val="28"/>
          <w:szCs w:val="28"/>
        </w:rPr>
        <w:t>。</w:t>
      </w:r>
    </w:p>
    <w:p w:rsidR="00666237" w:rsidRDefault="00761AAC">
      <w:pPr>
        <w:pStyle w:val="Default"/>
        <w:spacing w:line="360" w:lineRule="auto"/>
        <w:ind w:firstLineChars="200" w:firstLine="560"/>
        <w:rPr>
          <w:rFonts w:ascii="仿宋" w:eastAsia="仿宋" w:hAnsi="仿宋"/>
          <w:color w:val="auto"/>
          <w:kern w:val="2"/>
          <w:sz w:val="28"/>
          <w:szCs w:val="28"/>
        </w:rPr>
      </w:pPr>
      <w:r>
        <w:rPr>
          <w:rFonts w:ascii="仿宋" w:eastAsia="仿宋" w:hAnsi="仿宋" w:hint="eastAsia"/>
          <w:color w:val="auto"/>
          <w:kern w:val="2"/>
          <w:sz w:val="28"/>
          <w:szCs w:val="28"/>
        </w:rPr>
        <w:t>四</w:t>
      </w:r>
      <w:r w:rsidR="00BE0B2A" w:rsidRPr="00BE0B2A">
        <w:rPr>
          <w:rFonts w:ascii="仿宋" w:eastAsia="仿宋" w:hAnsi="仿宋" w:hint="eastAsia"/>
          <w:color w:val="auto"/>
          <w:kern w:val="2"/>
          <w:sz w:val="28"/>
          <w:szCs w:val="28"/>
        </w:rPr>
        <w:t>、</w:t>
      </w:r>
      <w:r w:rsidR="007D7983" w:rsidRPr="007D7983">
        <w:rPr>
          <w:rFonts w:ascii="仿宋" w:eastAsia="仿宋" w:hAnsi="仿宋" w:hint="eastAsia"/>
          <w:color w:val="auto"/>
          <w:kern w:val="2"/>
          <w:sz w:val="28"/>
          <w:szCs w:val="28"/>
        </w:rPr>
        <w:t>投资者可以通过以下途径了解或咨询有关事宜</w:t>
      </w:r>
    </w:p>
    <w:p w:rsidR="00BE0B2A" w:rsidRPr="00BE0B2A" w:rsidRDefault="00BE0B2A" w:rsidP="00BE0B2A">
      <w:pPr>
        <w:pStyle w:val="Default"/>
        <w:spacing w:line="360" w:lineRule="auto"/>
        <w:ind w:firstLineChars="200" w:firstLine="560"/>
        <w:rPr>
          <w:rFonts w:ascii="仿宋" w:eastAsia="仿宋" w:hAnsi="仿宋"/>
          <w:color w:val="auto"/>
          <w:kern w:val="2"/>
          <w:sz w:val="28"/>
          <w:szCs w:val="28"/>
        </w:rPr>
      </w:pPr>
      <w:r w:rsidRPr="00BE0B2A">
        <w:rPr>
          <w:rFonts w:ascii="仿宋" w:eastAsia="仿宋" w:hAnsi="仿宋" w:hint="eastAsia"/>
          <w:color w:val="auto"/>
          <w:kern w:val="2"/>
          <w:sz w:val="28"/>
          <w:szCs w:val="28"/>
        </w:rPr>
        <w:t>1、交通银行股份有限公司</w:t>
      </w:r>
    </w:p>
    <w:p w:rsidR="00BE0B2A" w:rsidRPr="00F708A0" w:rsidRDefault="00BE0B2A" w:rsidP="00BE0B2A">
      <w:pPr>
        <w:pStyle w:val="Default"/>
        <w:spacing w:line="360" w:lineRule="auto"/>
        <w:ind w:firstLineChars="200" w:firstLine="560"/>
        <w:rPr>
          <w:rFonts w:eastAsia="仿宋"/>
          <w:color w:val="auto"/>
          <w:kern w:val="2"/>
          <w:sz w:val="28"/>
          <w:szCs w:val="28"/>
        </w:rPr>
      </w:pPr>
      <w:r w:rsidRPr="00F708A0">
        <w:rPr>
          <w:rFonts w:eastAsia="仿宋"/>
          <w:color w:val="auto"/>
          <w:kern w:val="2"/>
          <w:sz w:val="28"/>
          <w:szCs w:val="28"/>
        </w:rPr>
        <w:t>客服热线：</w:t>
      </w:r>
      <w:r w:rsidRPr="00F708A0">
        <w:rPr>
          <w:rFonts w:eastAsia="仿宋"/>
          <w:color w:val="auto"/>
          <w:kern w:val="2"/>
          <w:sz w:val="28"/>
          <w:szCs w:val="28"/>
        </w:rPr>
        <w:t>95559</w:t>
      </w:r>
      <w:bookmarkStart w:id="0" w:name="_GoBack"/>
      <w:bookmarkEnd w:id="0"/>
    </w:p>
    <w:p w:rsidR="00BE0B2A" w:rsidRPr="00F708A0" w:rsidRDefault="00BE0B2A" w:rsidP="00BE0B2A">
      <w:pPr>
        <w:pStyle w:val="Default"/>
        <w:spacing w:line="360" w:lineRule="auto"/>
        <w:ind w:firstLineChars="200" w:firstLine="560"/>
        <w:rPr>
          <w:rFonts w:eastAsia="仿宋"/>
          <w:color w:val="auto"/>
          <w:kern w:val="2"/>
          <w:sz w:val="28"/>
          <w:szCs w:val="28"/>
        </w:rPr>
      </w:pPr>
      <w:r w:rsidRPr="00F708A0">
        <w:rPr>
          <w:rFonts w:eastAsia="仿宋"/>
          <w:color w:val="auto"/>
          <w:kern w:val="2"/>
          <w:sz w:val="28"/>
          <w:szCs w:val="28"/>
        </w:rPr>
        <w:t>公司网站：</w:t>
      </w:r>
      <w:r w:rsidRPr="00F708A0">
        <w:rPr>
          <w:rFonts w:eastAsia="仿宋"/>
          <w:color w:val="auto"/>
          <w:kern w:val="2"/>
          <w:sz w:val="28"/>
          <w:szCs w:val="28"/>
        </w:rPr>
        <w:t>www.bankcomm.com</w:t>
      </w:r>
    </w:p>
    <w:p w:rsidR="00BE0B2A" w:rsidRPr="00F708A0" w:rsidRDefault="00BE0B2A" w:rsidP="00BE0B2A">
      <w:pPr>
        <w:pStyle w:val="Default"/>
        <w:spacing w:line="360" w:lineRule="auto"/>
        <w:ind w:firstLineChars="200" w:firstLine="560"/>
        <w:rPr>
          <w:rFonts w:eastAsia="仿宋"/>
          <w:color w:val="auto"/>
          <w:kern w:val="2"/>
          <w:sz w:val="28"/>
          <w:szCs w:val="28"/>
        </w:rPr>
      </w:pPr>
      <w:r w:rsidRPr="00F708A0">
        <w:rPr>
          <w:rFonts w:eastAsia="仿宋"/>
          <w:color w:val="auto"/>
          <w:kern w:val="2"/>
          <w:sz w:val="28"/>
          <w:szCs w:val="28"/>
        </w:rPr>
        <w:t>2</w:t>
      </w:r>
      <w:r w:rsidRPr="00F708A0">
        <w:rPr>
          <w:rFonts w:eastAsia="仿宋"/>
          <w:color w:val="auto"/>
          <w:kern w:val="2"/>
          <w:sz w:val="28"/>
          <w:szCs w:val="28"/>
        </w:rPr>
        <w:t>、德邦基金管理有限公司</w:t>
      </w:r>
    </w:p>
    <w:p w:rsidR="00BE0B2A" w:rsidRPr="00F708A0" w:rsidRDefault="00BE0B2A" w:rsidP="00BE0B2A">
      <w:pPr>
        <w:pStyle w:val="Default"/>
        <w:spacing w:line="360" w:lineRule="auto"/>
        <w:ind w:firstLineChars="200" w:firstLine="560"/>
        <w:rPr>
          <w:rFonts w:eastAsia="仿宋"/>
          <w:color w:val="auto"/>
          <w:kern w:val="2"/>
          <w:sz w:val="28"/>
          <w:szCs w:val="28"/>
        </w:rPr>
      </w:pPr>
      <w:r w:rsidRPr="00F708A0">
        <w:rPr>
          <w:rFonts w:eastAsia="仿宋"/>
          <w:color w:val="auto"/>
          <w:kern w:val="2"/>
          <w:sz w:val="28"/>
          <w:szCs w:val="28"/>
        </w:rPr>
        <w:t>客服热线：</w:t>
      </w:r>
      <w:r w:rsidRPr="00F708A0">
        <w:rPr>
          <w:rFonts w:eastAsia="仿宋"/>
          <w:color w:val="auto"/>
          <w:kern w:val="2"/>
          <w:sz w:val="28"/>
          <w:szCs w:val="28"/>
        </w:rPr>
        <w:t>400-821-7788</w:t>
      </w:r>
    </w:p>
    <w:p w:rsidR="00BE0B2A" w:rsidRPr="00F708A0" w:rsidRDefault="00BE0B2A" w:rsidP="00BE0B2A">
      <w:pPr>
        <w:pStyle w:val="Default"/>
        <w:spacing w:line="360" w:lineRule="auto"/>
        <w:ind w:firstLineChars="200" w:firstLine="560"/>
        <w:rPr>
          <w:rFonts w:eastAsia="仿宋"/>
          <w:color w:val="auto"/>
          <w:kern w:val="2"/>
          <w:sz w:val="28"/>
          <w:szCs w:val="28"/>
        </w:rPr>
      </w:pPr>
      <w:r w:rsidRPr="00F708A0">
        <w:rPr>
          <w:rFonts w:eastAsia="仿宋"/>
          <w:color w:val="auto"/>
          <w:kern w:val="2"/>
          <w:sz w:val="28"/>
          <w:szCs w:val="28"/>
        </w:rPr>
        <w:t>公司网站：</w:t>
      </w:r>
      <w:r w:rsidRPr="00F708A0">
        <w:rPr>
          <w:rFonts w:eastAsia="仿宋"/>
          <w:color w:val="auto"/>
          <w:kern w:val="2"/>
          <w:sz w:val="28"/>
          <w:szCs w:val="28"/>
        </w:rPr>
        <w:t>www.dbfund.com.cn</w:t>
      </w:r>
    </w:p>
    <w:p w:rsidR="005C6AF1" w:rsidRDefault="00AA0962">
      <w:pPr>
        <w:pStyle w:val="Default"/>
        <w:spacing w:line="360" w:lineRule="auto"/>
        <w:ind w:firstLineChars="200" w:firstLine="560"/>
        <w:rPr>
          <w:rFonts w:ascii="仿宋" w:eastAsia="仿宋" w:hAnsi="仿宋"/>
          <w:sz w:val="28"/>
          <w:szCs w:val="28"/>
        </w:rPr>
      </w:pPr>
      <w:r w:rsidRPr="00AA0962">
        <w:rPr>
          <w:rFonts w:ascii="仿宋" w:eastAsia="仿宋" w:hAnsi="仿宋" w:hint="eastAsia"/>
          <w:color w:val="auto"/>
          <w:kern w:val="2"/>
          <w:sz w:val="28"/>
          <w:szCs w:val="28"/>
        </w:rPr>
        <w:t>风险提示：本公司承诺以诚实信用、勤勉尽责的原则管理和运用基金资产，但不保证基金一定盈利，也不保证最低收益。投资人应认真阅读拟投资基金的《基金合同》、《招募说明书》</w:t>
      </w:r>
      <w:r w:rsidRPr="00AA0962">
        <w:rPr>
          <w:rFonts w:ascii="仿宋" w:eastAsia="仿宋" w:hAnsi="仿宋"/>
          <w:color w:val="auto"/>
          <w:kern w:val="2"/>
          <w:sz w:val="28"/>
          <w:szCs w:val="28"/>
        </w:rPr>
        <w:t>(更新)等法律文件，了解所投资基金的风险收益特征，并根据自身情况购买与风险承受能力相匹配的产品。</w:t>
      </w:r>
    </w:p>
    <w:p w:rsidR="005C6AF1" w:rsidRDefault="00AA0962">
      <w:pPr>
        <w:pStyle w:val="Default"/>
        <w:spacing w:line="360" w:lineRule="auto"/>
        <w:ind w:firstLineChars="200" w:firstLine="560"/>
        <w:rPr>
          <w:rFonts w:ascii="仿宋" w:eastAsia="仿宋" w:hAnsi="仿宋"/>
          <w:sz w:val="28"/>
          <w:szCs w:val="28"/>
        </w:rPr>
      </w:pPr>
      <w:r w:rsidRPr="00AA0962">
        <w:rPr>
          <w:rFonts w:ascii="仿宋" w:eastAsia="仿宋" w:hAnsi="仿宋" w:hint="eastAsia"/>
          <w:color w:val="auto"/>
          <w:kern w:val="2"/>
          <w:sz w:val="28"/>
          <w:szCs w:val="28"/>
        </w:rPr>
        <w:t>特此公告。</w:t>
      </w:r>
    </w:p>
    <w:p w:rsidR="005C6AF1" w:rsidRDefault="00AA0962">
      <w:pPr>
        <w:pStyle w:val="Default"/>
        <w:spacing w:line="360" w:lineRule="auto"/>
        <w:ind w:firstLineChars="200" w:firstLine="560"/>
        <w:jc w:val="right"/>
        <w:rPr>
          <w:rFonts w:ascii="仿宋" w:eastAsia="仿宋" w:hAnsi="仿宋"/>
          <w:sz w:val="28"/>
          <w:szCs w:val="28"/>
        </w:rPr>
      </w:pPr>
      <w:r w:rsidRPr="00AA0962">
        <w:rPr>
          <w:rFonts w:ascii="仿宋" w:eastAsia="仿宋" w:hAnsi="仿宋" w:hint="eastAsia"/>
          <w:color w:val="auto"/>
          <w:kern w:val="2"/>
          <w:sz w:val="28"/>
          <w:szCs w:val="28"/>
        </w:rPr>
        <w:t>德邦基金管理有限公司</w:t>
      </w:r>
    </w:p>
    <w:p w:rsidR="00D82B07" w:rsidRDefault="006B66BF">
      <w:pPr>
        <w:pStyle w:val="Default"/>
        <w:spacing w:line="360" w:lineRule="auto"/>
        <w:ind w:firstLineChars="200" w:firstLine="560"/>
        <w:jc w:val="right"/>
        <w:rPr>
          <w:rFonts w:ascii="仿宋" w:eastAsia="仿宋" w:hAnsi="仿宋"/>
          <w:sz w:val="28"/>
          <w:szCs w:val="28"/>
        </w:rPr>
      </w:pPr>
      <w:r w:rsidRPr="005C3FF9">
        <w:rPr>
          <w:rFonts w:ascii="仿宋" w:eastAsia="仿宋" w:hAnsi="仿宋"/>
          <w:color w:val="auto"/>
          <w:kern w:val="2"/>
          <w:sz w:val="28"/>
          <w:szCs w:val="28"/>
        </w:rPr>
        <w:t>20</w:t>
      </w:r>
      <w:r>
        <w:rPr>
          <w:rFonts w:ascii="仿宋" w:eastAsia="仿宋" w:hAnsi="仿宋" w:hint="eastAsia"/>
          <w:color w:val="auto"/>
          <w:kern w:val="2"/>
          <w:sz w:val="28"/>
          <w:szCs w:val="28"/>
        </w:rPr>
        <w:t>21</w:t>
      </w:r>
      <w:r w:rsidRPr="005C3FF9">
        <w:rPr>
          <w:rFonts w:ascii="仿宋" w:eastAsia="仿宋" w:hAnsi="仿宋"/>
          <w:color w:val="auto"/>
          <w:kern w:val="2"/>
          <w:sz w:val="28"/>
          <w:szCs w:val="28"/>
        </w:rPr>
        <w:t>年</w:t>
      </w:r>
      <w:r>
        <w:rPr>
          <w:rFonts w:ascii="仿宋" w:eastAsia="仿宋" w:hAnsi="仿宋"/>
          <w:color w:val="auto"/>
          <w:kern w:val="2"/>
          <w:sz w:val="28"/>
          <w:szCs w:val="28"/>
        </w:rPr>
        <w:t>6</w:t>
      </w:r>
      <w:r w:rsidR="00AA0962" w:rsidRPr="00BE0B2A">
        <w:rPr>
          <w:rFonts w:ascii="仿宋" w:eastAsia="仿宋" w:hAnsi="仿宋"/>
          <w:color w:val="auto"/>
          <w:kern w:val="2"/>
          <w:sz w:val="28"/>
          <w:szCs w:val="28"/>
        </w:rPr>
        <w:t>月</w:t>
      </w:r>
      <w:r>
        <w:rPr>
          <w:rFonts w:ascii="仿宋" w:eastAsia="仿宋" w:hAnsi="仿宋"/>
          <w:color w:val="auto"/>
          <w:kern w:val="2"/>
          <w:sz w:val="28"/>
          <w:szCs w:val="28"/>
        </w:rPr>
        <w:t>28</w:t>
      </w:r>
      <w:r w:rsidR="00AA0962" w:rsidRPr="00BE0B2A">
        <w:rPr>
          <w:rFonts w:ascii="仿宋" w:eastAsia="仿宋" w:hAnsi="仿宋" w:hint="eastAsia"/>
          <w:color w:val="auto"/>
          <w:kern w:val="2"/>
          <w:sz w:val="28"/>
          <w:szCs w:val="28"/>
        </w:rPr>
        <w:t>日</w:t>
      </w:r>
    </w:p>
    <w:sectPr w:rsidR="00D82B07" w:rsidSect="00A805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B1" w:rsidRDefault="008D4BB1" w:rsidP="000A47A2">
      <w:r>
        <w:separator/>
      </w:r>
    </w:p>
  </w:endnote>
  <w:endnote w:type="continuationSeparator" w:id="0">
    <w:p w:rsidR="008D4BB1" w:rsidRDefault="008D4BB1" w:rsidP="000A47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B1" w:rsidRDefault="008D4BB1" w:rsidP="000A47A2">
      <w:r>
        <w:separator/>
      </w:r>
    </w:p>
  </w:footnote>
  <w:footnote w:type="continuationSeparator" w:id="0">
    <w:p w:rsidR="008D4BB1" w:rsidRDefault="008D4BB1" w:rsidP="000A47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47A2"/>
    <w:rsid w:val="00003D89"/>
    <w:rsid w:val="00015562"/>
    <w:rsid w:val="00023305"/>
    <w:rsid w:val="00030A1F"/>
    <w:rsid w:val="00040581"/>
    <w:rsid w:val="00051CA0"/>
    <w:rsid w:val="00091C3D"/>
    <w:rsid w:val="000A2DFD"/>
    <w:rsid w:val="000A47A2"/>
    <w:rsid w:val="000B165A"/>
    <w:rsid w:val="000B35A5"/>
    <w:rsid w:val="000D7CE5"/>
    <w:rsid w:val="000F0C93"/>
    <w:rsid w:val="000F38C0"/>
    <w:rsid w:val="000F3B88"/>
    <w:rsid w:val="001055E4"/>
    <w:rsid w:val="00117F83"/>
    <w:rsid w:val="001215A6"/>
    <w:rsid w:val="0014540E"/>
    <w:rsid w:val="001475E8"/>
    <w:rsid w:val="001759BC"/>
    <w:rsid w:val="001835E0"/>
    <w:rsid w:val="00191A85"/>
    <w:rsid w:val="00197A45"/>
    <w:rsid w:val="001B3784"/>
    <w:rsid w:val="001B7B2E"/>
    <w:rsid w:val="001D5CE7"/>
    <w:rsid w:val="001D7E8F"/>
    <w:rsid w:val="001E7EAF"/>
    <w:rsid w:val="002032B5"/>
    <w:rsid w:val="002364D0"/>
    <w:rsid w:val="00236F0F"/>
    <w:rsid w:val="002631E4"/>
    <w:rsid w:val="00264600"/>
    <w:rsid w:val="002756D9"/>
    <w:rsid w:val="00283646"/>
    <w:rsid w:val="002B1B61"/>
    <w:rsid w:val="002B4DED"/>
    <w:rsid w:val="002B4F95"/>
    <w:rsid w:val="002E7547"/>
    <w:rsid w:val="00302917"/>
    <w:rsid w:val="00312B13"/>
    <w:rsid w:val="00314F57"/>
    <w:rsid w:val="00324090"/>
    <w:rsid w:val="0032634E"/>
    <w:rsid w:val="00333599"/>
    <w:rsid w:val="0033372F"/>
    <w:rsid w:val="003465BE"/>
    <w:rsid w:val="003513A0"/>
    <w:rsid w:val="0035484C"/>
    <w:rsid w:val="00370E97"/>
    <w:rsid w:val="003769AE"/>
    <w:rsid w:val="00390319"/>
    <w:rsid w:val="00391D3F"/>
    <w:rsid w:val="003B604A"/>
    <w:rsid w:val="003C0B8F"/>
    <w:rsid w:val="003C448E"/>
    <w:rsid w:val="003C4886"/>
    <w:rsid w:val="003D280B"/>
    <w:rsid w:val="003D78B3"/>
    <w:rsid w:val="004257A3"/>
    <w:rsid w:val="00470939"/>
    <w:rsid w:val="00492D07"/>
    <w:rsid w:val="00495605"/>
    <w:rsid w:val="00495E2E"/>
    <w:rsid w:val="004A466C"/>
    <w:rsid w:val="004B025E"/>
    <w:rsid w:val="004C5822"/>
    <w:rsid w:val="004C6CAC"/>
    <w:rsid w:val="004D4DCD"/>
    <w:rsid w:val="004F29A8"/>
    <w:rsid w:val="004F2D97"/>
    <w:rsid w:val="00507694"/>
    <w:rsid w:val="00513405"/>
    <w:rsid w:val="00527725"/>
    <w:rsid w:val="0053675E"/>
    <w:rsid w:val="00537FD8"/>
    <w:rsid w:val="0054031C"/>
    <w:rsid w:val="005458A8"/>
    <w:rsid w:val="005568E8"/>
    <w:rsid w:val="00561920"/>
    <w:rsid w:val="005739B9"/>
    <w:rsid w:val="0059559E"/>
    <w:rsid w:val="005A0F17"/>
    <w:rsid w:val="005C3FF9"/>
    <w:rsid w:val="005C6AF1"/>
    <w:rsid w:val="005D1E58"/>
    <w:rsid w:val="005F02A9"/>
    <w:rsid w:val="005F4C7D"/>
    <w:rsid w:val="005F7200"/>
    <w:rsid w:val="00602232"/>
    <w:rsid w:val="00610A2E"/>
    <w:rsid w:val="0062217F"/>
    <w:rsid w:val="0062283B"/>
    <w:rsid w:val="00644691"/>
    <w:rsid w:val="00666237"/>
    <w:rsid w:val="006A22B0"/>
    <w:rsid w:val="006B55D2"/>
    <w:rsid w:val="006B65F0"/>
    <w:rsid w:val="006B66BF"/>
    <w:rsid w:val="00730497"/>
    <w:rsid w:val="00731143"/>
    <w:rsid w:val="00732BA1"/>
    <w:rsid w:val="00737752"/>
    <w:rsid w:val="0075733B"/>
    <w:rsid w:val="00761AAC"/>
    <w:rsid w:val="00764644"/>
    <w:rsid w:val="007702BD"/>
    <w:rsid w:val="00793039"/>
    <w:rsid w:val="007A2195"/>
    <w:rsid w:val="007C723A"/>
    <w:rsid w:val="007D7983"/>
    <w:rsid w:val="007F66A4"/>
    <w:rsid w:val="00836DF5"/>
    <w:rsid w:val="00852FC4"/>
    <w:rsid w:val="008573DA"/>
    <w:rsid w:val="0086537A"/>
    <w:rsid w:val="0088519D"/>
    <w:rsid w:val="0088747A"/>
    <w:rsid w:val="008C4A50"/>
    <w:rsid w:val="008D4BB1"/>
    <w:rsid w:val="008F58A1"/>
    <w:rsid w:val="00901D9D"/>
    <w:rsid w:val="00912F4B"/>
    <w:rsid w:val="0092253F"/>
    <w:rsid w:val="0096296D"/>
    <w:rsid w:val="00963E5A"/>
    <w:rsid w:val="00973453"/>
    <w:rsid w:val="00982502"/>
    <w:rsid w:val="00992652"/>
    <w:rsid w:val="009A31FC"/>
    <w:rsid w:val="009A6BE4"/>
    <w:rsid w:val="009B7658"/>
    <w:rsid w:val="009D3191"/>
    <w:rsid w:val="009D3DBA"/>
    <w:rsid w:val="009F2B5B"/>
    <w:rsid w:val="009F33C8"/>
    <w:rsid w:val="00A04D68"/>
    <w:rsid w:val="00A05BD7"/>
    <w:rsid w:val="00A1118B"/>
    <w:rsid w:val="00A34466"/>
    <w:rsid w:val="00A4220E"/>
    <w:rsid w:val="00A80588"/>
    <w:rsid w:val="00A90D7F"/>
    <w:rsid w:val="00A920AE"/>
    <w:rsid w:val="00A93E07"/>
    <w:rsid w:val="00A9738E"/>
    <w:rsid w:val="00AA0962"/>
    <w:rsid w:val="00AB6C81"/>
    <w:rsid w:val="00AC4632"/>
    <w:rsid w:val="00AD5CFC"/>
    <w:rsid w:val="00AD68FF"/>
    <w:rsid w:val="00AE123E"/>
    <w:rsid w:val="00AF1D25"/>
    <w:rsid w:val="00AF56E2"/>
    <w:rsid w:val="00B00DA2"/>
    <w:rsid w:val="00B37A67"/>
    <w:rsid w:val="00B61773"/>
    <w:rsid w:val="00B65C43"/>
    <w:rsid w:val="00B8322C"/>
    <w:rsid w:val="00B8597F"/>
    <w:rsid w:val="00B937C2"/>
    <w:rsid w:val="00BC1A3B"/>
    <w:rsid w:val="00BC387D"/>
    <w:rsid w:val="00BC6812"/>
    <w:rsid w:val="00BD0CE1"/>
    <w:rsid w:val="00BD2766"/>
    <w:rsid w:val="00BE0B2A"/>
    <w:rsid w:val="00C165A8"/>
    <w:rsid w:val="00C1796B"/>
    <w:rsid w:val="00C17EB5"/>
    <w:rsid w:val="00C2287D"/>
    <w:rsid w:val="00C24A93"/>
    <w:rsid w:val="00C3146B"/>
    <w:rsid w:val="00C479F9"/>
    <w:rsid w:val="00C53C11"/>
    <w:rsid w:val="00C54CD7"/>
    <w:rsid w:val="00C824D3"/>
    <w:rsid w:val="00C84EB6"/>
    <w:rsid w:val="00C90D39"/>
    <w:rsid w:val="00C93A27"/>
    <w:rsid w:val="00C96D83"/>
    <w:rsid w:val="00CB1134"/>
    <w:rsid w:val="00CB4B7D"/>
    <w:rsid w:val="00CB67B9"/>
    <w:rsid w:val="00CC1921"/>
    <w:rsid w:val="00CC5424"/>
    <w:rsid w:val="00CD2AB7"/>
    <w:rsid w:val="00CD302A"/>
    <w:rsid w:val="00CD697A"/>
    <w:rsid w:val="00CE389B"/>
    <w:rsid w:val="00CF08C0"/>
    <w:rsid w:val="00CF201C"/>
    <w:rsid w:val="00D225D7"/>
    <w:rsid w:val="00D24E83"/>
    <w:rsid w:val="00D33F3A"/>
    <w:rsid w:val="00D40577"/>
    <w:rsid w:val="00D732F4"/>
    <w:rsid w:val="00D82B07"/>
    <w:rsid w:val="00D82FC5"/>
    <w:rsid w:val="00D90044"/>
    <w:rsid w:val="00D92E48"/>
    <w:rsid w:val="00D9520E"/>
    <w:rsid w:val="00DC23A0"/>
    <w:rsid w:val="00DC3BE8"/>
    <w:rsid w:val="00DC7455"/>
    <w:rsid w:val="00DD11C0"/>
    <w:rsid w:val="00DE3201"/>
    <w:rsid w:val="00DF127F"/>
    <w:rsid w:val="00DF7BA1"/>
    <w:rsid w:val="00E17BD5"/>
    <w:rsid w:val="00E222BC"/>
    <w:rsid w:val="00E3149C"/>
    <w:rsid w:val="00E52535"/>
    <w:rsid w:val="00E5266B"/>
    <w:rsid w:val="00E56423"/>
    <w:rsid w:val="00E65607"/>
    <w:rsid w:val="00E871E9"/>
    <w:rsid w:val="00E91DA7"/>
    <w:rsid w:val="00EA2FDF"/>
    <w:rsid w:val="00ED117D"/>
    <w:rsid w:val="00EE62B8"/>
    <w:rsid w:val="00F01042"/>
    <w:rsid w:val="00F02F8C"/>
    <w:rsid w:val="00F14C9A"/>
    <w:rsid w:val="00F16FBC"/>
    <w:rsid w:val="00F36A51"/>
    <w:rsid w:val="00F371AA"/>
    <w:rsid w:val="00F40BB6"/>
    <w:rsid w:val="00F61133"/>
    <w:rsid w:val="00F708A0"/>
    <w:rsid w:val="00F712F9"/>
    <w:rsid w:val="00F97B01"/>
    <w:rsid w:val="00FB701A"/>
    <w:rsid w:val="00FB712D"/>
    <w:rsid w:val="00FE0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88"/>
    <w:pPr>
      <w:widowControl w:val="0"/>
      <w:jc w:val="both"/>
    </w:pPr>
  </w:style>
  <w:style w:type="paragraph" w:styleId="4">
    <w:name w:val="heading 4"/>
    <w:basedOn w:val="a"/>
    <w:next w:val="a"/>
    <w:link w:val="4Char"/>
    <w:uiPriority w:val="9"/>
    <w:semiHidden/>
    <w:unhideWhenUsed/>
    <w:qFormat/>
    <w:rsid w:val="00D9004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D90044"/>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47A2"/>
    <w:rPr>
      <w:sz w:val="18"/>
      <w:szCs w:val="18"/>
    </w:rPr>
  </w:style>
  <w:style w:type="paragraph" w:styleId="a4">
    <w:name w:val="footer"/>
    <w:basedOn w:val="a"/>
    <w:link w:val="Char0"/>
    <w:uiPriority w:val="99"/>
    <w:unhideWhenUsed/>
    <w:rsid w:val="000A47A2"/>
    <w:pPr>
      <w:tabs>
        <w:tab w:val="center" w:pos="4153"/>
        <w:tab w:val="right" w:pos="8306"/>
      </w:tabs>
      <w:snapToGrid w:val="0"/>
      <w:jc w:val="left"/>
    </w:pPr>
    <w:rPr>
      <w:sz w:val="18"/>
      <w:szCs w:val="18"/>
    </w:rPr>
  </w:style>
  <w:style w:type="character" w:customStyle="1" w:styleId="Char0">
    <w:name w:val="页脚 Char"/>
    <w:basedOn w:val="a0"/>
    <w:link w:val="a4"/>
    <w:uiPriority w:val="99"/>
    <w:rsid w:val="000A47A2"/>
    <w:rPr>
      <w:sz w:val="18"/>
      <w:szCs w:val="18"/>
    </w:rPr>
  </w:style>
  <w:style w:type="paragraph" w:styleId="a5">
    <w:name w:val="Balloon Text"/>
    <w:basedOn w:val="a"/>
    <w:link w:val="Char1"/>
    <w:uiPriority w:val="99"/>
    <w:semiHidden/>
    <w:unhideWhenUsed/>
    <w:rsid w:val="009B7658"/>
    <w:rPr>
      <w:sz w:val="18"/>
      <w:szCs w:val="18"/>
    </w:rPr>
  </w:style>
  <w:style w:type="character" w:customStyle="1" w:styleId="Char1">
    <w:name w:val="批注框文本 Char"/>
    <w:basedOn w:val="a0"/>
    <w:link w:val="a5"/>
    <w:uiPriority w:val="99"/>
    <w:semiHidden/>
    <w:rsid w:val="009B7658"/>
    <w:rPr>
      <w:sz w:val="18"/>
      <w:szCs w:val="18"/>
    </w:rPr>
  </w:style>
  <w:style w:type="paragraph" w:customStyle="1" w:styleId="Default">
    <w:name w:val="Default"/>
    <w:rsid w:val="00023305"/>
    <w:pPr>
      <w:widowControl w:val="0"/>
      <w:autoSpaceDE w:val="0"/>
      <w:autoSpaceDN w:val="0"/>
      <w:adjustRightInd w:val="0"/>
    </w:pPr>
    <w:rPr>
      <w:rFonts w:ascii="Times New Roman" w:hAnsi="Times New Roman" w:cs="Times New Roman"/>
      <w:color w:val="000000"/>
      <w:kern w:val="0"/>
      <w:sz w:val="24"/>
      <w:szCs w:val="24"/>
    </w:rPr>
  </w:style>
  <w:style w:type="character" w:styleId="a6">
    <w:name w:val="annotation reference"/>
    <w:basedOn w:val="a0"/>
    <w:uiPriority w:val="99"/>
    <w:semiHidden/>
    <w:unhideWhenUsed/>
    <w:rsid w:val="006A22B0"/>
    <w:rPr>
      <w:sz w:val="21"/>
      <w:szCs w:val="21"/>
    </w:rPr>
  </w:style>
  <w:style w:type="paragraph" w:styleId="a7">
    <w:name w:val="annotation text"/>
    <w:basedOn w:val="a"/>
    <w:link w:val="Char2"/>
    <w:uiPriority w:val="99"/>
    <w:semiHidden/>
    <w:unhideWhenUsed/>
    <w:rsid w:val="006A22B0"/>
    <w:pPr>
      <w:jc w:val="left"/>
    </w:pPr>
  </w:style>
  <w:style w:type="character" w:customStyle="1" w:styleId="Char2">
    <w:name w:val="批注文字 Char"/>
    <w:basedOn w:val="a0"/>
    <w:link w:val="a7"/>
    <w:uiPriority w:val="99"/>
    <w:semiHidden/>
    <w:rsid w:val="006A22B0"/>
  </w:style>
  <w:style w:type="paragraph" w:styleId="a8">
    <w:name w:val="annotation subject"/>
    <w:basedOn w:val="a7"/>
    <w:next w:val="a7"/>
    <w:link w:val="Char3"/>
    <w:uiPriority w:val="99"/>
    <w:semiHidden/>
    <w:unhideWhenUsed/>
    <w:rsid w:val="006A22B0"/>
    <w:rPr>
      <w:b/>
      <w:bCs/>
    </w:rPr>
  </w:style>
  <w:style w:type="character" w:customStyle="1" w:styleId="Char3">
    <w:name w:val="批注主题 Char"/>
    <w:basedOn w:val="Char2"/>
    <w:link w:val="a8"/>
    <w:uiPriority w:val="99"/>
    <w:semiHidden/>
    <w:rsid w:val="006A22B0"/>
    <w:rPr>
      <w:b/>
      <w:bCs/>
    </w:rPr>
  </w:style>
  <w:style w:type="paragraph" w:styleId="a9">
    <w:name w:val="Revision"/>
    <w:hidden/>
    <w:uiPriority w:val="99"/>
    <w:semiHidden/>
    <w:rsid w:val="006A22B0"/>
  </w:style>
  <w:style w:type="character" w:customStyle="1" w:styleId="4Char">
    <w:name w:val="标题 4 Char"/>
    <w:basedOn w:val="a0"/>
    <w:link w:val="4"/>
    <w:uiPriority w:val="9"/>
    <w:semiHidden/>
    <w:rsid w:val="00D900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D90044"/>
    <w:rPr>
      <w:b/>
      <w:bCs/>
      <w:sz w:val="28"/>
      <w:szCs w:val="28"/>
    </w:rPr>
  </w:style>
</w:styles>
</file>

<file path=word/webSettings.xml><?xml version="1.0" encoding="utf-8"?>
<w:webSettings xmlns:r="http://schemas.openxmlformats.org/officeDocument/2006/relationships" xmlns:w="http://schemas.openxmlformats.org/wordprocessingml/2006/main">
  <w:divs>
    <w:div w:id="35201695">
      <w:bodyDiv w:val="1"/>
      <w:marLeft w:val="0"/>
      <w:marRight w:val="0"/>
      <w:marTop w:val="0"/>
      <w:marBottom w:val="0"/>
      <w:divBdr>
        <w:top w:val="none" w:sz="0" w:space="0" w:color="auto"/>
        <w:left w:val="none" w:sz="0" w:space="0" w:color="auto"/>
        <w:bottom w:val="none" w:sz="0" w:space="0" w:color="auto"/>
        <w:right w:val="none" w:sz="0" w:space="0" w:color="auto"/>
      </w:divBdr>
    </w:div>
    <w:div w:id="343941207">
      <w:bodyDiv w:val="1"/>
      <w:marLeft w:val="0"/>
      <w:marRight w:val="0"/>
      <w:marTop w:val="0"/>
      <w:marBottom w:val="0"/>
      <w:divBdr>
        <w:top w:val="none" w:sz="0" w:space="0" w:color="auto"/>
        <w:left w:val="none" w:sz="0" w:space="0" w:color="auto"/>
        <w:bottom w:val="none" w:sz="0" w:space="0" w:color="auto"/>
        <w:right w:val="none" w:sz="0" w:space="0" w:color="auto"/>
      </w:divBdr>
      <w:divsChild>
        <w:div w:id="1883513719">
          <w:marLeft w:val="0"/>
          <w:marRight w:val="0"/>
          <w:marTop w:val="0"/>
          <w:marBottom w:val="0"/>
          <w:divBdr>
            <w:top w:val="none" w:sz="0" w:space="0" w:color="auto"/>
            <w:left w:val="none" w:sz="0" w:space="0" w:color="auto"/>
            <w:bottom w:val="none" w:sz="0" w:space="0" w:color="auto"/>
            <w:right w:val="none" w:sz="0" w:space="0" w:color="auto"/>
          </w:divBdr>
          <w:divsChild>
            <w:div w:id="1722942707">
              <w:marLeft w:val="0"/>
              <w:marRight w:val="0"/>
              <w:marTop w:val="0"/>
              <w:marBottom w:val="0"/>
              <w:divBdr>
                <w:top w:val="none" w:sz="0" w:space="0" w:color="auto"/>
                <w:left w:val="none" w:sz="0" w:space="0" w:color="auto"/>
                <w:bottom w:val="none" w:sz="0" w:space="0" w:color="auto"/>
                <w:right w:val="none" w:sz="0" w:space="0" w:color="auto"/>
              </w:divBdr>
              <w:divsChild>
                <w:div w:id="1138377108">
                  <w:marLeft w:val="0"/>
                  <w:marRight w:val="0"/>
                  <w:marTop w:val="0"/>
                  <w:marBottom w:val="0"/>
                  <w:divBdr>
                    <w:top w:val="none" w:sz="0" w:space="0" w:color="auto"/>
                    <w:left w:val="none" w:sz="0" w:space="0" w:color="auto"/>
                    <w:bottom w:val="none" w:sz="0" w:space="0" w:color="auto"/>
                    <w:right w:val="none" w:sz="0" w:space="0" w:color="auto"/>
                  </w:divBdr>
                  <w:divsChild>
                    <w:div w:id="35980523">
                      <w:marLeft w:val="0"/>
                      <w:marRight w:val="0"/>
                      <w:marTop w:val="0"/>
                      <w:marBottom w:val="0"/>
                      <w:divBdr>
                        <w:top w:val="none" w:sz="0" w:space="0" w:color="auto"/>
                        <w:left w:val="none" w:sz="0" w:space="0" w:color="auto"/>
                        <w:bottom w:val="none" w:sz="0" w:space="0" w:color="auto"/>
                        <w:right w:val="none" w:sz="0" w:space="0" w:color="auto"/>
                      </w:divBdr>
                      <w:divsChild>
                        <w:div w:id="1992295845">
                          <w:marLeft w:val="0"/>
                          <w:marRight w:val="0"/>
                          <w:marTop w:val="0"/>
                          <w:marBottom w:val="0"/>
                          <w:divBdr>
                            <w:top w:val="none" w:sz="0" w:space="0" w:color="auto"/>
                            <w:left w:val="none" w:sz="0" w:space="0" w:color="auto"/>
                            <w:bottom w:val="none" w:sz="0" w:space="0" w:color="auto"/>
                            <w:right w:val="none" w:sz="0" w:space="0" w:color="auto"/>
                          </w:divBdr>
                          <w:divsChild>
                            <w:div w:id="1331059548">
                              <w:marLeft w:val="0"/>
                              <w:marRight w:val="0"/>
                              <w:marTop w:val="0"/>
                              <w:marBottom w:val="0"/>
                              <w:divBdr>
                                <w:top w:val="none" w:sz="0" w:space="0" w:color="auto"/>
                                <w:left w:val="none" w:sz="0" w:space="0" w:color="auto"/>
                                <w:bottom w:val="none" w:sz="0" w:space="0" w:color="auto"/>
                                <w:right w:val="none" w:sz="0" w:space="0" w:color="auto"/>
                              </w:divBdr>
                              <w:divsChild>
                                <w:div w:id="1664697261">
                                  <w:marLeft w:val="0"/>
                                  <w:marRight w:val="0"/>
                                  <w:marTop w:val="0"/>
                                  <w:marBottom w:val="0"/>
                                  <w:divBdr>
                                    <w:top w:val="none" w:sz="0" w:space="0" w:color="auto"/>
                                    <w:left w:val="none" w:sz="0" w:space="0" w:color="auto"/>
                                    <w:bottom w:val="none" w:sz="0" w:space="0" w:color="auto"/>
                                    <w:right w:val="none" w:sz="0" w:space="0" w:color="auto"/>
                                  </w:divBdr>
                                  <w:divsChild>
                                    <w:div w:id="779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711</Characters>
  <Application>Microsoft Office Word</Application>
  <DocSecurity>4</DocSecurity>
  <Lines>5</Lines>
  <Paragraphs>1</Paragraphs>
  <ScaleCrop>false</ScaleCrop>
  <Company>Lenovo</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dc:creator>
  <cp:lastModifiedBy>ZHONGM</cp:lastModifiedBy>
  <cp:revision>2</cp:revision>
  <cp:lastPrinted>2019-03-27T05:04:00Z</cp:lastPrinted>
  <dcterms:created xsi:type="dcterms:W3CDTF">2021-06-27T16:04:00Z</dcterms:created>
  <dcterms:modified xsi:type="dcterms:W3CDTF">2021-06-27T16:04:00Z</dcterms:modified>
</cp:coreProperties>
</file>