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36" w:rsidRPr="00424336" w:rsidRDefault="00424336" w:rsidP="00424336">
      <w:pPr>
        <w:spacing w:line="360" w:lineRule="auto"/>
        <w:jc w:val="center"/>
        <w:rPr>
          <w:rFonts w:ascii="宋体" w:eastAsia="宋体" w:hAnsi="宋体" w:cs="Times New Roman"/>
          <w:b/>
          <w:bCs/>
          <w:sz w:val="24"/>
          <w:szCs w:val="24"/>
        </w:rPr>
      </w:pPr>
      <w:r w:rsidRPr="00424336">
        <w:rPr>
          <w:rFonts w:ascii="宋体" w:eastAsia="宋体" w:hAnsi="宋体" w:cs="Times New Roman" w:hint="eastAsia"/>
          <w:b/>
          <w:bCs/>
          <w:sz w:val="24"/>
          <w:szCs w:val="24"/>
        </w:rPr>
        <w:t>广发基金管理有限公司</w:t>
      </w:r>
    </w:p>
    <w:p w:rsidR="00424336" w:rsidRPr="00424336" w:rsidRDefault="00424336" w:rsidP="00424336">
      <w:pPr>
        <w:spacing w:line="360" w:lineRule="auto"/>
        <w:jc w:val="center"/>
        <w:rPr>
          <w:rFonts w:ascii="宋体" w:eastAsia="宋体" w:hAnsi="宋体" w:cs="Times New Roman"/>
          <w:b/>
          <w:bCs/>
          <w:sz w:val="24"/>
          <w:szCs w:val="24"/>
        </w:rPr>
      </w:pPr>
      <w:r w:rsidRPr="00424336">
        <w:rPr>
          <w:rFonts w:ascii="宋体" w:eastAsia="宋体" w:hAnsi="宋体" w:cs="Times New Roman" w:hint="eastAsia"/>
          <w:b/>
          <w:bCs/>
          <w:sz w:val="24"/>
          <w:szCs w:val="24"/>
        </w:rPr>
        <w:t>关于提高广发集富纯债债券型证券投资基金</w:t>
      </w:r>
      <w:r w:rsidR="00AB231B">
        <w:rPr>
          <w:rFonts w:ascii="宋体" w:eastAsia="宋体" w:hAnsi="宋体" w:cs="Times New Roman"/>
          <w:b/>
          <w:bCs/>
          <w:sz w:val="24"/>
          <w:szCs w:val="24"/>
        </w:rPr>
        <w:t>C</w:t>
      </w:r>
      <w:r w:rsidRPr="00424336">
        <w:rPr>
          <w:rFonts w:ascii="宋体" w:eastAsia="宋体" w:hAnsi="宋体" w:cs="Times New Roman" w:hint="eastAsia"/>
          <w:b/>
          <w:bCs/>
          <w:sz w:val="24"/>
          <w:szCs w:val="24"/>
        </w:rPr>
        <w:t>类基金份额净值精度的公告</w:t>
      </w:r>
    </w:p>
    <w:p w:rsidR="00424336" w:rsidRDefault="00424336" w:rsidP="00424336">
      <w:pPr>
        <w:spacing w:line="360" w:lineRule="auto"/>
      </w:pPr>
    </w:p>
    <w:p w:rsidR="00424336" w:rsidRPr="00424336" w:rsidRDefault="00424336" w:rsidP="00424336">
      <w:pPr>
        <w:spacing w:line="360" w:lineRule="auto"/>
        <w:ind w:firstLineChars="200" w:firstLine="480"/>
        <w:rPr>
          <w:rFonts w:asciiTheme="minorEastAsia" w:hAnsiTheme="minorEastAsia"/>
          <w:sz w:val="24"/>
          <w:szCs w:val="24"/>
        </w:rPr>
      </w:pPr>
      <w:r w:rsidRPr="00424336">
        <w:rPr>
          <w:rFonts w:asciiTheme="minorEastAsia" w:hAnsiTheme="minorEastAsia" w:hint="eastAsia"/>
          <w:sz w:val="24"/>
          <w:szCs w:val="24"/>
        </w:rPr>
        <w:t>广发集富纯债债券型证券投资基金（以下简称“本基金”）</w:t>
      </w:r>
      <w:r w:rsidR="00AB231B">
        <w:rPr>
          <w:rFonts w:asciiTheme="minorEastAsia" w:hAnsiTheme="minorEastAsia"/>
          <w:sz w:val="24"/>
          <w:szCs w:val="24"/>
        </w:rPr>
        <w:t>C</w:t>
      </w:r>
      <w:r w:rsidRPr="00424336">
        <w:rPr>
          <w:rFonts w:asciiTheme="minorEastAsia" w:hAnsiTheme="minorEastAsia" w:hint="eastAsia"/>
          <w:sz w:val="24"/>
          <w:szCs w:val="24"/>
        </w:rPr>
        <w:t>类基金份额（基金代码：</w:t>
      </w:r>
      <w:r w:rsidRPr="00424336">
        <w:rPr>
          <w:rFonts w:asciiTheme="minorEastAsia" w:hAnsiTheme="minorEastAsia"/>
          <w:sz w:val="24"/>
          <w:szCs w:val="24"/>
        </w:rPr>
        <w:t>0030</w:t>
      </w:r>
      <w:r w:rsidR="00AB231B">
        <w:rPr>
          <w:rFonts w:asciiTheme="minorEastAsia" w:hAnsiTheme="minorEastAsia"/>
          <w:sz w:val="24"/>
          <w:szCs w:val="24"/>
        </w:rPr>
        <w:t>40</w:t>
      </w:r>
      <w:r w:rsidRPr="00424336">
        <w:rPr>
          <w:rFonts w:asciiTheme="minorEastAsia" w:hAnsiTheme="minorEastAsia" w:hint="eastAsia"/>
          <w:sz w:val="24"/>
          <w:szCs w:val="24"/>
        </w:rPr>
        <w:t>）于20</w:t>
      </w:r>
      <w:r w:rsidRPr="00424336">
        <w:rPr>
          <w:rFonts w:asciiTheme="minorEastAsia" w:hAnsiTheme="minorEastAsia"/>
          <w:sz w:val="24"/>
          <w:szCs w:val="24"/>
        </w:rPr>
        <w:t>21</w:t>
      </w:r>
      <w:r w:rsidRPr="00424336">
        <w:rPr>
          <w:rFonts w:asciiTheme="minorEastAsia" w:hAnsiTheme="minorEastAsia" w:hint="eastAsia"/>
          <w:sz w:val="24"/>
          <w:szCs w:val="24"/>
        </w:rPr>
        <w:t>年</w:t>
      </w:r>
      <w:r w:rsidRPr="00424336">
        <w:rPr>
          <w:rFonts w:asciiTheme="minorEastAsia" w:hAnsiTheme="minorEastAsia"/>
          <w:sz w:val="24"/>
          <w:szCs w:val="24"/>
        </w:rPr>
        <w:t>6</w:t>
      </w:r>
      <w:r w:rsidRPr="00424336">
        <w:rPr>
          <w:rFonts w:asciiTheme="minorEastAsia" w:hAnsiTheme="minorEastAsia" w:hint="eastAsia"/>
          <w:sz w:val="24"/>
          <w:szCs w:val="24"/>
        </w:rPr>
        <w:t>月</w:t>
      </w:r>
      <w:r w:rsidRPr="00424336">
        <w:rPr>
          <w:rFonts w:asciiTheme="minorEastAsia" w:hAnsiTheme="minorEastAsia"/>
          <w:sz w:val="24"/>
          <w:szCs w:val="24"/>
        </w:rPr>
        <w:t>23</w:t>
      </w:r>
      <w:r w:rsidRPr="00424336">
        <w:rPr>
          <w:rFonts w:asciiTheme="minorEastAsia" w:hAnsiTheme="minorEastAsia" w:hint="eastAsia"/>
          <w:sz w:val="24"/>
          <w:szCs w:val="24"/>
        </w:rPr>
        <w:t>日发生大额赎回。为确保基金份额持有人利益不因份额净值的小数点保留精度受到不利影响，经本公司与托管人协商一致</w:t>
      </w:r>
      <w:r w:rsidR="00ED051D">
        <w:rPr>
          <w:rFonts w:asciiTheme="minorEastAsia" w:hAnsiTheme="minorEastAsia" w:hint="eastAsia"/>
          <w:sz w:val="24"/>
          <w:szCs w:val="24"/>
        </w:rPr>
        <w:t>，</w:t>
      </w:r>
      <w:r w:rsidRPr="00424336">
        <w:rPr>
          <w:rFonts w:asciiTheme="minorEastAsia" w:hAnsiTheme="minorEastAsia" w:hint="eastAsia"/>
          <w:sz w:val="24"/>
          <w:szCs w:val="24"/>
        </w:rPr>
        <w:t>决定</w:t>
      </w:r>
      <w:r w:rsidR="00AB55FE">
        <w:rPr>
          <w:rFonts w:asciiTheme="minorEastAsia" w:hAnsiTheme="minorEastAsia" w:hint="eastAsia"/>
          <w:sz w:val="24"/>
          <w:szCs w:val="24"/>
        </w:rPr>
        <w:t>自</w:t>
      </w:r>
      <w:r w:rsidRPr="00424336">
        <w:rPr>
          <w:rFonts w:asciiTheme="minorEastAsia" w:hAnsiTheme="minorEastAsia" w:hint="eastAsia"/>
          <w:sz w:val="24"/>
          <w:szCs w:val="24"/>
        </w:rPr>
        <w:t>20</w:t>
      </w:r>
      <w:r w:rsidRPr="00424336">
        <w:rPr>
          <w:rFonts w:asciiTheme="minorEastAsia" w:hAnsiTheme="minorEastAsia"/>
          <w:sz w:val="24"/>
          <w:szCs w:val="24"/>
        </w:rPr>
        <w:t>21</w:t>
      </w:r>
      <w:r w:rsidRPr="00424336">
        <w:rPr>
          <w:rFonts w:asciiTheme="minorEastAsia" w:hAnsiTheme="minorEastAsia" w:hint="eastAsia"/>
          <w:sz w:val="24"/>
          <w:szCs w:val="24"/>
        </w:rPr>
        <w:t>年6月</w:t>
      </w:r>
      <w:r w:rsidRPr="00424336">
        <w:rPr>
          <w:rFonts w:asciiTheme="minorEastAsia" w:hAnsiTheme="minorEastAsia"/>
          <w:sz w:val="24"/>
          <w:szCs w:val="24"/>
        </w:rPr>
        <w:t>23</w:t>
      </w:r>
      <w:r w:rsidRPr="00424336">
        <w:rPr>
          <w:rFonts w:asciiTheme="minorEastAsia" w:hAnsiTheme="minorEastAsia" w:hint="eastAsia"/>
          <w:sz w:val="24"/>
          <w:szCs w:val="24"/>
        </w:rPr>
        <w:t>日</w:t>
      </w:r>
      <w:r w:rsidR="00AB55FE">
        <w:rPr>
          <w:rFonts w:asciiTheme="minorEastAsia" w:hAnsiTheme="minorEastAsia" w:hint="eastAsia"/>
          <w:sz w:val="24"/>
          <w:szCs w:val="24"/>
        </w:rPr>
        <w:t>起</w:t>
      </w:r>
      <w:r w:rsidRPr="00424336">
        <w:rPr>
          <w:rFonts w:asciiTheme="minorEastAsia" w:hAnsiTheme="minorEastAsia" w:hint="eastAsia"/>
          <w:sz w:val="24"/>
          <w:szCs w:val="24"/>
        </w:rPr>
        <w:t>提高本基金</w:t>
      </w:r>
      <w:r w:rsidR="00AB231B">
        <w:rPr>
          <w:rFonts w:asciiTheme="minorEastAsia" w:hAnsiTheme="minorEastAsia"/>
          <w:sz w:val="24"/>
          <w:szCs w:val="24"/>
        </w:rPr>
        <w:t>C</w:t>
      </w:r>
      <w:r w:rsidR="00AB55FE">
        <w:rPr>
          <w:rFonts w:asciiTheme="minorEastAsia" w:hAnsiTheme="minorEastAsia" w:hint="eastAsia"/>
          <w:sz w:val="24"/>
          <w:szCs w:val="24"/>
        </w:rPr>
        <w:t>类基金份额</w:t>
      </w:r>
      <w:r w:rsidRPr="00424336">
        <w:rPr>
          <w:rFonts w:asciiTheme="minorEastAsia" w:hAnsiTheme="minorEastAsia" w:hint="eastAsia"/>
          <w:sz w:val="24"/>
          <w:szCs w:val="24"/>
        </w:rPr>
        <w:t>净值精度至小数点后8位，小数点后第9位四舍五入。</w:t>
      </w:r>
      <w:r w:rsidR="000F7A6C" w:rsidRPr="000F7A6C">
        <w:rPr>
          <w:rFonts w:asciiTheme="minorEastAsia" w:hAnsiTheme="minorEastAsia" w:hint="eastAsia"/>
          <w:sz w:val="24"/>
          <w:szCs w:val="24"/>
        </w:rPr>
        <w:t>本基金</w:t>
      </w:r>
      <w:r w:rsidR="000F7A6C">
        <w:rPr>
          <w:rFonts w:asciiTheme="minorEastAsia" w:hAnsiTheme="minorEastAsia"/>
          <w:sz w:val="24"/>
          <w:szCs w:val="24"/>
        </w:rPr>
        <w:t>C</w:t>
      </w:r>
      <w:r w:rsidR="000F7A6C" w:rsidRPr="000F7A6C">
        <w:rPr>
          <w:rFonts w:asciiTheme="minorEastAsia" w:hAnsiTheme="minorEastAsia" w:hint="eastAsia"/>
          <w:sz w:val="24"/>
          <w:szCs w:val="24"/>
        </w:rPr>
        <w:t>类份额将自大额赎回对基金份额持有人利益不再产生重大影响时，恢复基金合同约定的净值精度，届时不再另行公告。</w:t>
      </w:r>
    </w:p>
    <w:p w:rsidR="00424336" w:rsidRPr="00424336" w:rsidRDefault="00424336" w:rsidP="00424336">
      <w:pPr>
        <w:spacing w:line="360" w:lineRule="auto"/>
        <w:ind w:firstLineChars="200" w:firstLine="480"/>
        <w:rPr>
          <w:rFonts w:asciiTheme="minorEastAsia" w:hAnsiTheme="minorEastAsia"/>
          <w:sz w:val="24"/>
          <w:szCs w:val="24"/>
        </w:rPr>
      </w:pPr>
      <w:r w:rsidRPr="00424336">
        <w:rPr>
          <w:rFonts w:asciiTheme="minorEastAsia" w:hAnsiTheme="minorEastAsia" w:hint="eastAsia"/>
          <w:sz w:val="24"/>
          <w:szCs w:val="24"/>
        </w:rPr>
        <w:t>投资者可通过本公司客服电话：95105828或020-83936999，或登录</w:t>
      </w:r>
      <w:bookmarkStart w:id="0" w:name="_GoBack"/>
      <w:bookmarkEnd w:id="0"/>
      <w:r w:rsidRPr="00424336">
        <w:rPr>
          <w:rFonts w:asciiTheme="minorEastAsia" w:hAnsiTheme="minorEastAsia" w:hint="eastAsia"/>
          <w:sz w:val="24"/>
          <w:szCs w:val="24"/>
        </w:rPr>
        <w:t>本公司网站（www.gffunds.com.cn）获取相关信息。</w:t>
      </w:r>
    </w:p>
    <w:p w:rsidR="00424336" w:rsidRPr="00424336" w:rsidRDefault="00424336" w:rsidP="00424336">
      <w:pPr>
        <w:spacing w:line="360" w:lineRule="auto"/>
        <w:ind w:firstLineChars="200" w:firstLine="480"/>
        <w:rPr>
          <w:rFonts w:asciiTheme="minorEastAsia" w:hAnsiTheme="minorEastAsia"/>
          <w:sz w:val="24"/>
          <w:szCs w:val="24"/>
        </w:rPr>
      </w:pPr>
      <w:r w:rsidRPr="00424336">
        <w:rPr>
          <w:rFonts w:asciiTheme="minorEastAsia" w:hAnsiTheme="minorEastAsia" w:hint="eastAsia"/>
          <w:sz w:val="24"/>
          <w:szCs w:val="24"/>
        </w:rPr>
        <w:t>风险提示： 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424336" w:rsidRPr="00424336" w:rsidRDefault="00424336" w:rsidP="00424336">
      <w:pPr>
        <w:spacing w:line="360" w:lineRule="auto"/>
        <w:ind w:firstLineChars="200" w:firstLine="480"/>
        <w:rPr>
          <w:rFonts w:asciiTheme="minorEastAsia" w:hAnsiTheme="minorEastAsia"/>
          <w:sz w:val="24"/>
          <w:szCs w:val="24"/>
        </w:rPr>
      </w:pPr>
      <w:r w:rsidRPr="00424336">
        <w:rPr>
          <w:rFonts w:asciiTheme="minorEastAsia" w:hAnsiTheme="minorEastAsia" w:hint="eastAsia"/>
          <w:sz w:val="24"/>
          <w:szCs w:val="24"/>
        </w:rPr>
        <w:t>特此公告。</w:t>
      </w:r>
    </w:p>
    <w:p w:rsidR="00424336" w:rsidRPr="00424336" w:rsidRDefault="00424336" w:rsidP="00424336">
      <w:pPr>
        <w:spacing w:line="360" w:lineRule="auto"/>
        <w:ind w:firstLineChars="200" w:firstLine="480"/>
        <w:rPr>
          <w:rFonts w:asciiTheme="minorEastAsia" w:hAnsiTheme="minorEastAsia"/>
          <w:sz w:val="24"/>
          <w:szCs w:val="24"/>
        </w:rPr>
      </w:pPr>
    </w:p>
    <w:p w:rsidR="00424336" w:rsidRPr="00424336" w:rsidRDefault="00424336" w:rsidP="00424336">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广发</w:t>
      </w:r>
      <w:r w:rsidRPr="00424336">
        <w:rPr>
          <w:rFonts w:asciiTheme="minorEastAsia" w:hAnsiTheme="minorEastAsia" w:hint="eastAsia"/>
          <w:sz w:val="24"/>
          <w:szCs w:val="24"/>
        </w:rPr>
        <w:t>基金管理有限公司</w:t>
      </w:r>
    </w:p>
    <w:p w:rsidR="00321F3F" w:rsidRPr="00424336" w:rsidRDefault="00424336" w:rsidP="00424336">
      <w:pPr>
        <w:spacing w:line="360" w:lineRule="auto"/>
        <w:ind w:firstLineChars="200" w:firstLine="480"/>
        <w:jc w:val="right"/>
        <w:rPr>
          <w:rFonts w:asciiTheme="minorEastAsia" w:hAnsiTheme="minorEastAsia"/>
          <w:sz w:val="24"/>
          <w:szCs w:val="24"/>
        </w:rPr>
      </w:pPr>
      <w:r w:rsidRPr="00424336">
        <w:rPr>
          <w:rFonts w:asciiTheme="minorEastAsia" w:hAnsiTheme="minorEastAsia" w:hint="eastAsia"/>
          <w:sz w:val="24"/>
          <w:szCs w:val="24"/>
        </w:rPr>
        <w:t>20</w:t>
      </w:r>
      <w:r w:rsidRPr="00424336">
        <w:rPr>
          <w:rFonts w:asciiTheme="minorEastAsia" w:hAnsiTheme="minorEastAsia"/>
          <w:sz w:val="24"/>
          <w:szCs w:val="24"/>
        </w:rPr>
        <w:t>21</w:t>
      </w:r>
      <w:r w:rsidRPr="00424336">
        <w:rPr>
          <w:rFonts w:asciiTheme="minorEastAsia" w:hAnsiTheme="minorEastAsia" w:hint="eastAsia"/>
          <w:sz w:val="24"/>
          <w:szCs w:val="24"/>
        </w:rPr>
        <w:t>年</w:t>
      </w:r>
      <w:r w:rsidRPr="00424336">
        <w:rPr>
          <w:rFonts w:asciiTheme="minorEastAsia" w:hAnsiTheme="minorEastAsia"/>
          <w:sz w:val="24"/>
          <w:szCs w:val="24"/>
        </w:rPr>
        <w:t>6</w:t>
      </w:r>
      <w:r w:rsidRPr="00424336">
        <w:rPr>
          <w:rFonts w:asciiTheme="minorEastAsia" w:hAnsiTheme="minorEastAsia" w:hint="eastAsia"/>
          <w:sz w:val="24"/>
          <w:szCs w:val="24"/>
        </w:rPr>
        <w:t>月</w:t>
      </w:r>
      <w:r w:rsidRPr="00424336">
        <w:rPr>
          <w:rFonts w:asciiTheme="minorEastAsia" w:hAnsiTheme="minorEastAsia"/>
          <w:sz w:val="24"/>
          <w:szCs w:val="24"/>
        </w:rPr>
        <w:t>24</w:t>
      </w:r>
      <w:r w:rsidRPr="00424336">
        <w:rPr>
          <w:rFonts w:asciiTheme="minorEastAsia" w:hAnsiTheme="minorEastAsia" w:hint="eastAsia"/>
          <w:sz w:val="24"/>
          <w:szCs w:val="24"/>
        </w:rPr>
        <w:t>日</w:t>
      </w:r>
    </w:p>
    <w:sectPr w:rsidR="00321F3F" w:rsidRPr="00424336" w:rsidSect="002E1B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78" w:rsidRDefault="00E37F78" w:rsidP="00424336">
      <w:r>
        <w:separator/>
      </w:r>
    </w:p>
  </w:endnote>
  <w:endnote w:type="continuationSeparator" w:id="0">
    <w:p w:rsidR="00E37F78" w:rsidRDefault="00E37F78" w:rsidP="00424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78" w:rsidRDefault="00E37F78" w:rsidP="00424336">
      <w:r>
        <w:separator/>
      </w:r>
    </w:p>
  </w:footnote>
  <w:footnote w:type="continuationSeparator" w:id="0">
    <w:p w:rsidR="00E37F78" w:rsidRDefault="00E37F78" w:rsidP="00424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B60"/>
    <w:rsid w:val="000F7A6C"/>
    <w:rsid w:val="002E1B5D"/>
    <w:rsid w:val="00321F3F"/>
    <w:rsid w:val="00390B60"/>
    <w:rsid w:val="004068E4"/>
    <w:rsid w:val="00424336"/>
    <w:rsid w:val="004F5665"/>
    <w:rsid w:val="005344D6"/>
    <w:rsid w:val="00AB231B"/>
    <w:rsid w:val="00AB55FE"/>
    <w:rsid w:val="00D91039"/>
    <w:rsid w:val="00DF6022"/>
    <w:rsid w:val="00E37F78"/>
    <w:rsid w:val="00ED0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336"/>
    <w:rPr>
      <w:sz w:val="18"/>
      <w:szCs w:val="18"/>
    </w:rPr>
  </w:style>
  <w:style w:type="paragraph" w:styleId="a4">
    <w:name w:val="footer"/>
    <w:basedOn w:val="a"/>
    <w:link w:val="Char0"/>
    <w:uiPriority w:val="99"/>
    <w:unhideWhenUsed/>
    <w:rsid w:val="00424336"/>
    <w:pPr>
      <w:tabs>
        <w:tab w:val="center" w:pos="4153"/>
        <w:tab w:val="right" w:pos="8306"/>
      </w:tabs>
      <w:snapToGrid w:val="0"/>
      <w:jc w:val="left"/>
    </w:pPr>
    <w:rPr>
      <w:sz w:val="18"/>
      <w:szCs w:val="18"/>
    </w:rPr>
  </w:style>
  <w:style w:type="character" w:customStyle="1" w:styleId="Char0">
    <w:name w:val="页脚 Char"/>
    <w:basedOn w:val="a0"/>
    <w:link w:val="a4"/>
    <w:uiPriority w:val="99"/>
    <w:rsid w:val="004243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4</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2021-06-23T16:20:00Z</dcterms:created>
  <dcterms:modified xsi:type="dcterms:W3CDTF">2021-06-23T16:20:00Z</dcterms:modified>
</cp:coreProperties>
</file>