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A5" w:rsidRDefault="00520EDF" w:rsidP="000925EA">
      <w:pPr>
        <w:spacing w:afterLines="50" w:line="360" w:lineRule="auto"/>
        <w:ind w:firstLineChars="200" w:firstLine="562"/>
        <w:jc w:val="center"/>
        <w:rPr>
          <w:rFonts w:ascii="宋体" w:eastAsia="宋体" w:hAnsi="宋体" w:cs="宋体"/>
          <w:b/>
          <w:sz w:val="28"/>
          <w:szCs w:val="28"/>
        </w:rPr>
      </w:pPr>
      <w:r w:rsidRPr="00520EDF">
        <w:rPr>
          <w:rFonts w:ascii="宋体" w:eastAsia="宋体" w:hAnsi="宋体" w:cs="宋体" w:hint="eastAsia"/>
          <w:b/>
          <w:sz w:val="28"/>
          <w:szCs w:val="28"/>
        </w:rPr>
        <w:t>财通证券资产管理有限公司</w:t>
      </w:r>
      <w:r w:rsidR="005375A5">
        <w:rPr>
          <w:rFonts w:ascii="宋体" w:eastAsia="宋体" w:hAnsi="宋体" w:cs="宋体" w:hint="eastAsia"/>
          <w:b/>
          <w:sz w:val="28"/>
          <w:szCs w:val="28"/>
        </w:rPr>
        <w:t>关于</w:t>
      </w:r>
      <w:r w:rsidR="005E0B5C" w:rsidRPr="005E0B5C">
        <w:rPr>
          <w:rFonts w:ascii="宋体" w:eastAsia="宋体" w:hAnsi="宋体" w:cs="宋体" w:hint="eastAsia"/>
          <w:b/>
          <w:sz w:val="28"/>
          <w:szCs w:val="28"/>
        </w:rPr>
        <w:t>财通资管积极收益债券型发起式证券投资基金</w:t>
      </w:r>
    </w:p>
    <w:p w:rsidR="000874C3" w:rsidRPr="005375A5" w:rsidRDefault="000874C3" w:rsidP="000925EA">
      <w:pPr>
        <w:spacing w:afterLines="50" w:line="360" w:lineRule="auto"/>
        <w:ind w:firstLineChars="200" w:firstLine="562"/>
        <w:jc w:val="center"/>
        <w:rPr>
          <w:b/>
          <w:sz w:val="28"/>
          <w:szCs w:val="28"/>
        </w:rPr>
      </w:pPr>
      <w:r w:rsidRPr="000874C3">
        <w:rPr>
          <w:rFonts w:ascii="宋体" w:eastAsia="宋体" w:hAnsi="宋体" w:cs="宋体" w:hint="eastAsia"/>
          <w:b/>
          <w:sz w:val="28"/>
          <w:szCs w:val="28"/>
        </w:rPr>
        <w:t>参与科创板投资及相关风险揭示的公告</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根据《中华人民共和国证券法》、《中华人民共和国公司法》、《关于在上海证券交易所设立科创板并试点注册制的实施意见》、《科创板首次公开发行股票注册管理办法（试行）》、《上海证券交易所科创板股票发行上市审核规则》及相关法律法规的规定，公开发行并在上海证券交易所科创板上市交易的股票，是国内依法发行上市的股票，属于《中华人民共和国证券投资基金法》及中国证监会规定的基金可投资的范围。</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财通证券资产管理有限公司（以下简称</w:t>
      </w:r>
      <w:r w:rsidRPr="000874C3">
        <w:rPr>
          <w:rFonts w:cs="微软雅黑"/>
          <w:sz w:val="24"/>
          <w:szCs w:val="24"/>
        </w:rPr>
        <w:t>“</w:t>
      </w:r>
      <w:r w:rsidRPr="000874C3">
        <w:rPr>
          <w:rFonts w:ascii="宋体" w:eastAsia="宋体" w:hAnsi="宋体" w:cs="微软雅黑" w:hint="eastAsia"/>
          <w:sz w:val="24"/>
          <w:szCs w:val="24"/>
        </w:rPr>
        <w:t>基金管理人</w:t>
      </w:r>
      <w:r w:rsidRPr="000874C3">
        <w:rPr>
          <w:rFonts w:cs="微软雅黑"/>
          <w:sz w:val="24"/>
          <w:szCs w:val="24"/>
        </w:rPr>
        <w:t>”</w:t>
      </w:r>
      <w:r w:rsidRPr="000874C3">
        <w:rPr>
          <w:rFonts w:ascii="宋体" w:eastAsia="宋体" w:hAnsi="宋体" w:cs="微软雅黑" w:hint="eastAsia"/>
          <w:sz w:val="24"/>
          <w:szCs w:val="24"/>
        </w:rPr>
        <w:t>）旗下所管理的</w:t>
      </w:r>
      <w:r w:rsidR="005E0B5C" w:rsidRPr="005E0B5C">
        <w:rPr>
          <w:rFonts w:ascii="宋体" w:eastAsia="宋体" w:hAnsi="宋体" w:cs="微软雅黑" w:hint="eastAsia"/>
          <w:sz w:val="24"/>
          <w:szCs w:val="24"/>
        </w:rPr>
        <w:t>财通资管积极收益债券型发起式证券投资基金</w:t>
      </w:r>
      <w:r w:rsidR="005375A5">
        <w:rPr>
          <w:rFonts w:ascii="宋体" w:eastAsia="宋体" w:hAnsi="宋体" w:cs="微软雅黑" w:hint="eastAsia"/>
          <w:sz w:val="24"/>
          <w:szCs w:val="24"/>
        </w:rPr>
        <w:t>将遵循</w:t>
      </w:r>
      <w:r w:rsidRPr="000874C3">
        <w:rPr>
          <w:rFonts w:ascii="宋体" w:eastAsia="宋体" w:hAnsi="宋体" w:cs="微软雅黑" w:hint="eastAsia"/>
          <w:sz w:val="24"/>
          <w:szCs w:val="24"/>
        </w:rPr>
        <w:t>《基金合同》中关于基金投资目标、投资策略、投资范围、资产配置比例、风险收益特征和相关风险控制指标的规定，本着谨慎和风险可控的原则，参与科创板股票的投资。</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基金管理人将根据审慎的原则参与科创板股票的投资，做好风险管理并严格履行相关信息披露义务，切实保护好基金投资者的利益。基金管理人同时提示基金份额持有人应特别关注基金投资科创板股票可能带来的各类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特别风险提示：</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基金投资科创板上市企业，会面临科创板因投资标的、市场制度以及交易规则等差异带来的特有风险：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一、流动性风险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由于参与科创板投资有一定的门槛要求，科创板的投资者可能以机构投资者为主。机构投资者在投资决策上具有一定的趋同性，将会造成市场的流动性风险。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二、集中投资风险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lastRenderedPageBreak/>
        <w:t>科创板将集中以成长性的科技创新企业为主。由于投入规模大、技术迭代快、盈利周期长等行业特点，科创板企业的收入及盈利水平具有较大不确定性，可能存在公开发行时和上市后仍无法盈利的情形。</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三、退市风险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（一）科创板退市的标准、程序和执行较主板更为严格；</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（二）退市情形更多：当上市公司出现新增市值低于规定标准、信息披露或者规范运作存在重大缺陷的情形，将直接导致退市；</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（三）退市时间更短：因科创板取消了暂停上市和恢复上市程序，因此存在对应当退市的企业直接终止上市的情形；</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（四）执行标准更严：当上市公司明显丧失持续经营能力，仅依赖与主业无关的贸易或者不具备商业实质的关联交易维持收入时，可能会直接导致退市。</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四、其他风险</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（一）公司治理风险。科创板股票发行实行注册制，上市条件与主板不同，科创板上市公司的股权激励制度更为灵活，可能存在表决权差异安排；</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（二）股价波动风险。科创板竞价交易设置较宽的涨跌幅限制，上市后的前</w:t>
      </w:r>
      <w:r w:rsidRPr="000874C3">
        <w:rPr>
          <w:rFonts w:cs="微软雅黑"/>
          <w:sz w:val="24"/>
          <w:szCs w:val="24"/>
        </w:rPr>
        <w:t>5</w:t>
      </w:r>
      <w:r w:rsidRPr="000874C3">
        <w:rPr>
          <w:rFonts w:ascii="宋体" w:eastAsia="宋体" w:hAnsi="宋体" w:cs="微软雅黑" w:hint="eastAsia"/>
          <w:sz w:val="24"/>
          <w:szCs w:val="24"/>
        </w:rPr>
        <w:t>个交易日不设涨跌幅限制，其后涨跌幅限制为</w:t>
      </w:r>
      <w:r w:rsidRPr="000874C3">
        <w:rPr>
          <w:rFonts w:cs="微软雅黑"/>
          <w:sz w:val="24"/>
          <w:szCs w:val="24"/>
        </w:rPr>
        <w:t>20%</w:t>
      </w:r>
      <w:r w:rsidRPr="000874C3">
        <w:rPr>
          <w:rFonts w:ascii="宋体" w:eastAsia="宋体" w:hAnsi="宋体" w:cs="微软雅黑" w:hint="eastAsia"/>
          <w:sz w:val="24"/>
          <w:szCs w:val="24"/>
        </w:rPr>
        <w:t>；</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（三）境外企业风险。在境外注册的红筹企业可以发行股票或存托凭证在科创板上市，其在信息披露、分红派息等方面可能与境内上市公司存在差异；</w:t>
      </w:r>
    </w:p>
    <w:p w:rsidR="000874C3" w:rsidRPr="000874C3" w:rsidRDefault="000874C3" w:rsidP="000925EA">
      <w:pPr>
        <w:spacing w:afterLines="50" w:line="360" w:lineRule="auto"/>
        <w:ind w:firstLineChars="200" w:firstLine="480"/>
        <w:rPr>
          <w:rFonts w:cs="微软雅黑"/>
          <w:sz w:val="24"/>
          <w:szCs w:val="24"/>
        </w:rPr>
      </w:pPr>
      <w:r w:rsidRPr="000874C3">
        <w:rPr>
          <w:rFonts w:ascii="宋体" w:eastAsia="宋体" w:hAnsi="宋体" w:cs="微软雅黑" w:hint="eastAsia"/>
          <w:sz w:val="24"/>
          <w:szCs w:val="24"/>
        </w:rPr>
        <w:t>（四）存托凭证特别风险。存托凭证代表境外基础证券权益，但持有人并不等同于直接持有境外基础证券。</w:t>
      </w:r>
    </w:p>
    <w:p w:rsidR="00FB14B8" w:rsidRDefault="000874C3" w:rsidP="000925EA">
      <w:pPr>
        <w:spacing w:afterLines="50" w:line="360" w:lineRule="auto"/>
        <w:ind w:firstLineChars="200" w:firstLine="480"/>
        <w:rPr>
          <w:rFonts w:ascii="宋体" w:eastAsia="宋体" w:hAnsi="宋体" w:cs="微软雅黑"/>
          <w:sz w:val="24"/>
          <w:szCs w:val="24"/>
        </w:rPr>
      </w:pPr>
      <w:r w:rsidRPr="000874C3">
        <w:rPr>
          <w:rFonts w:ascii="宋体" w:eastAsia="宋体" w:hAnsi="宋体" w:cs="微软雅黑" w:hint="eastAsia"/>
          <w:sz w:val="24"/>
          <w:szCs w:val="24"/>
        </w:rPr>
        <w:t>基金有风险，投资需谨慎。基金管理人依照恪尽职守、诚实信用、谨慎勤勉的原则管理和运用基金资产，但不保证本基金一定盈利，也不保证最低收益。投资者投资本基金管理人管理的基金时，应认真阅读相关基金合同、招募说明书等文件，敬请投资者注意投资风险。</w:t>
      </w:r>
    </w:p>
    <w:p w:rsidR="003A30E8" w:rsidRPr="003A30E8" w:rsidRDefault="003A30E8" w:rsidP="000925EA">
      <w:pPr>
        <w:spacing w:afterLines="50" w:line="360" w:lineRule="auto"/>
        <w:ind w:firstLineChars="200" w:firstLine="480"/>
        <w:rPr>
          <w:rFonts w:ascii="宋体" w:eastAsia="宋体" w:hAnsi="宋体"/>
          <w:sz w:val="24"/>
          <w:szCs w:val="24"/>
        </w:rPr>
      </w:pPr>
      <w:r w:rsidRPr="003A30E8">
        <w:rPr>
          <w:rFonts w:ascii="宋体" w:eastAsia="宋体" w:hAnsi="宋体" w:cs="微软雅黑" w:hint="eastAsia"/>
          <w:sz w:val="24"/>
          <w:szCs w:val="24"/>
        </w:rPr>
        <w:t>特此公告。</w:t>
      </w:r>
    </w:p>
    <w:p w:rsidR="003A30E8" w:rsidRPr="003A30E8" w:rsidRDefault="003A30E8" w:rsidP="000925EA">
      <w:pPr>
        <w:spacing w:afterLines="50" w:line="360" w:lineRule="auto"/>
        <w:ind w:firstLine="200"/>
        <w:jc w:val="right"/>
        <w:rPr>
          <w:rFonts w:ascii="宋体" w:eastAsia="宋体" w:hAnsi="宋体"/>
          <w:sz w:val="24"/>
          <w:szCs w:val="24"/>
        </w:rPr>
      </w:pPr>
      <w:r w:rsidRPr="003A30E8">
        <w:rPr>
          <w:rFonts w:ascii="宋体" w:eastAsia="宋体" w:hAnsi="宋体" w:cs="微软雅黑" w:hint="eastAsia"/>
          <w:sz w:val="24"/>
          <w:szCs w:val="24"/>
        </w:rPr>
        <w:t>财通证券资产管理有限公司</w:t>
      </w:r>
    </w:p>
    <w:p w:rsidR="003A30E8" w:rsidRPr="003A30E8" w:rsidRDefault="003A30E8" w:rsidP="002A09CE">
      <w:pPr>
        <w:spacing w:afterLines="50" w:line="360" w:lineRule="auto"/>
        <w:ind w:firstLine="200"/>
        <w:jc w:val="right"/>
        <w:rPr>
          <w:rFonts w:ascii="宋体" w:eastAsia="宋体" w:hAnsi="宋体"/>
          <w:sz w:val="24"/>
          <w:szCs w:val="24"/>
        </w:rPr>
      </w:pPr>
      <w:bookmarkStart w:id="0" w:name="_GoBack"/>
      <w:bookmarkEnd w:id="0"/>
      <w:r w:rsidRPr="003A30E8">
        <w:rPr>
          <w:rFonts w:ascii="宋体" w:eastAsia="宋体" w:hAnsi="宋体" w:cs="微软雅黑" w:hint="eastAsia"/>
          <w:sz w:val="24"/>
          <w:szCs w:val="24"/>
        </w:rPr>
        <w:t>二</w:t>
      </w:r>
      <w:r w:rsidR="00B97D6D">
        <w:rPr>
          <w:rFonts w:ascii="宋体" w:eastAsia="宋体" w:hAnsi="宋体" w:cs="微软雅黑" w:hint="eastAsia"/>
          <w:sz w:val="24"/>
          <w:szCs w:val="24"/>
        </w:rPr>
        <w:t>〇</w:t>
      </w:r>
      <w:r w:rsidR="005375A5">
        <w:rPr>
          <w:rFonts w:ascii="宋体" w:eastAsia="宋体" w:hAnsi="宋体" w:cs="微软雅黑" w:hint="eastAsia"/>
          <w:sz w:val="24"/>
          <w:szCs w:val="24"/>
        </w:rPr>
        <w:t>二</w:t>
      </w:r>
      <w:r w:rsidR="005E0B5C">
        <w:rPr>
          <w:rFonts w:ascii="宋体" w:eastAsia="宋体" w:hAnsi="宋体" w:cs="微软雅黑" w:hint="eastAsia"/>
          <w:sz w:val="24"/>
          <w:szCs w:val="24"/>
        </w:rPr>
        <w:t>一</w:t>
      </w:r>
      <w:r w:rsidRPr="003A30E8">
        <w:rPr>
          <w:rFonts w:ascii="宋体" w:eastAsia="宋体" w:hAnsi="宋体" w:cs="微软雅黑" w:hint="eastAsia"/>
          <w:sz w:val="24"/>
          <w:szCs w:val="24"/>
        </w:rPr>
        <w:t>年</w:t>
      </w:r>
      <w:r w:rsidR="005E0B5C">
        <w:rPr>
          <w:rFonts w:ascii="宋体" w:eastAsia="宋体" w:hAnsi="宋体" w:cs="微软雅黑" w:hint="eastAsia"/>
          <w:sz w:val="24"/>
          <w:szCs w:val="24"/>
        </w:rPr>
        <w:t>六</w:t>
      </w:r>
      <w:r w:rsidRPr="003A30E8">
        <w:rPr>
          <w:rFonts w:ascii="宋体" w:eastAsia="宋体" w:hAnsi="宋体" w:cs="微软雅黑" w:hint="eastAsia"/>
          <w:sz w:val="24"/>
          <w:szCs w:val="24"/>
        </w:rPr>
        <w:t>月</w:t>
      </w:r>
      <w:r w:rsidR="005E0B5C">
        <w:rPr>
          <w:rFonts w:ascii="宋体" w:eastAsia="宋体" w:hAnsi="宋体" w:cs="微软雅黑" w:hint="eastAsia"/>
          <w:sz w:val="24"/>
          <w:szCs w:val="24"/>
        </w:rPr>
        <w:t>二十四</w:t>
      </w:r>
      <w:r w:rsidRPr="003A30E8">
        <w:rPr>
          <w:rFonts w:ascii="宋体" w:eastAsia="宋体" w:hAnsi="宋体" w:cs="微软雅黑" w:hint="eastAsia"/>
          <w:sz w:val="24"/>
          <w:szCs w:val="24"/>
        </w:rPr>
        <w:t>日</w:t>
      </w:r>
    </w:p>
    <w:sectPr w:rsidR="003A30E8" w:rsidRPr="003A30E8" w:rsidSect="002A09CE">
      <w:headerReference w:type="default" r:id="rId6"/>
      <w:footerReference w:type="default" r:id="rId7"/>
      <w:pgSz w:w="11906" w:h="16838"/>
      <w:pgMar w:top="1440" w:right="1856"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B0" w:rsidRDefault="00ED45B0" w:rsidP="003A30E8">
      <w:pPr>
        <w:spacing w:after="0" w:line="240" w:lineRule="auto"/>
      </w:pPr>
      <w:r>
        <w:separator/>
      </w:r>
    </w:p>
  </w:endnote>
  <w:endnote w:type="continuationSeparator" w:id="0">
    <w:p w:rsidR="00ED45B0" w:rsidRDefault="00ED45B0" w:rsidP="003A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61862"/>
      <w:docPartObj>
        <w:docPartGallery w:val="Page Numbers (Bottom of Page)"/>
        <w:docPartUnique/>
      </w:docPartObj>
    </w:sdtPr>
    <w:sdtContent>
      <w:p w:rsidR="003A30E8" w:rsidRDefault="002A09CE">
        <w:pPr>
          <w:pStyle w:val="a5"/>
          <w:jc w:val="center"/>
        </w:pPr>
        <w:r>
          <w:fldChar w:fldCharType="begin"/>
        </w:r>
        <w:r w:rsidR="003A30E8">
          <w:instrText>PAGE   \* MERGEFORMAT</w:instrText>
        </w:r>
        <w:r>
          <w:fldChar w:fldCharType="separate"/>
        </w:r>
        <w:r w:rsidR="000925EA" w:rsidRPr="000925EA">
          <w:rPr>
            <w:noProof/>
            <w:lang w:val="zh-CN"/>
          </w:rPr>
          <w:t>1</w:t>
        </w:r>
        <w:r>
          <w:fldChar w:fldCharType="end"/>
        </w:r>
      </w:p>
    </w:sdtContent>
  </w:sdt>
  <w:p w:rsidR="003A30E8" w:rsidRDefault="003A30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B0" w:rsidRDefault="00ED45B0" w:rsidP="003A30E8">
      <w:pPr>
        <w:spacing w:after="0" w:line="240" w:lineRule="auto"/>
      </w:pPr>
      <w:r>
        <w:separator/>
      </w:r>
    </w:p>
  </w:footnote>
  <w:footnote w:type="continuationSeparator" w:id="0">
    <w:p w:rsidR="00ED45B0" w:rsidRDefault="00ED45B0" w:rsidP="003A3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6D" w:rsidRDefault="00B97D6D" w:rsidP="00B97D6D">
    <w:pPr>
      <w:pStyle w:val="a4"/>
      <w:tabs>
        <w:tab w:val="clear" w:pos="4153"/>
        <w:tab w:val="clear" w:pos="8306"/>
        <w:tab w:val="center" w:pos="4125"/>
      </w:tabs>
      <w:jc w:val="left"/>
      <w:rPr>
        <w:rFonts w:eastAsiaTheme="minorEastAsia"/>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215900</wp:posOffset>
          </wp:positionV>
          <wp:extent cx="2066726" cy="351954"/>
          <wp:effectExtent l="0" t="0" r="0" b="0"/>
          <wp:wrapNone/>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1"/>
                  <a:stretch>
                    <a:fillRect/>
                  </a:stretch>
                </pic:blipFill>
                <pic:spPr>
                  <a:xfrm>
                    <a:off x="0" y="0"/>
                    <a:ext cx="2066726" cy="351954"/>
                  </a:xfrm>
                  <a:prstGeom prst="rect">
                    <a:avLst/>
                  </a:prstGeom>
                </pic:spPr>
              </pic:pic>
            </a:graphicData>
          </a:graphic>
        </wp:anchor>
      </w:drawing>
    </w:r>
    <w:r>
      <w:rPr>
        <w:rFonts w:eastAsiaTheme="minorEastAsia"/>
      </w:rPr>
      <w:tab/>
    </w:r>
  </w:p>
  <w:p w:rsidR="00B97D6D" w:rsidRDefault="00B97D6D" w:rsidP="00B97D6D">
    <w:pPr>
      <w:pStyle w:val="a4"/>
      <w:tabs>
        <w:tab w:val="clear" w:pos="4153"/>
        <w:tab w:val="clear" w:pos="8306"/>
        <w:tab w:val="center" w:pos="4125"/>
      </w:tabs>
      <w:jc w:val="left"/>
      <w:rPr>
        <w:rFonts w:eastAsiaTheme="minorEastAsia"/>
      </w:rPr>
    </w:pPr>
  </w:p>
  <w:p w:rsidR="00B97D6D" w:rsidRPr="00B97D6D" w:rsidRDefault="00B97D6D" w:rsidP="00B97D6D">
    <w:pPr>
      <w:pStyle w:val="a4"/>
      <w:jc w:val="left"/>
      <w:rPr>
        <w:rFonts w:eastAsiaTheme="minor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A950A9"/>
    <w:rsid w:val="00076E27"/>
    <w:rsid w:val="000874C3"/>
    <w:rsid w:val="000925EA"/>
    <w:rsid w:val="002A09CE"/>
    <w:rsid w:val="002C533C"/>
    <w:rsid w:val="0030569F"/>
    <w:rsid w:val="003275D7"/>
    <w:rsid w:val="003A30E8"/>
    <w:rsid w:val="0041143C"/>
    <w:rsid w:val="00430FAD"/>
    <w:rsid w:val="00516939"/>
    <w:rsid w:val="00520EDF"/>
    <w:rsid w:val="005375A5"/>
    <w:rsid w:val="005E0B5C"/>
    <w:rsid w:val="006F62FF"/>
    <w:rsid w:val="00781EA8"/>
    <w:rsid w:val="007E27BB"/>
    <w:rsid w:val="00806E38"/>
    <w:rsid w:val="009622FF"/>
    <w:rsid w:val="009B4C9F"/>
    <w:rsid w:val="00A950A9"/>
    <w:rsid w:val="00B41641"/>
    <w:rsid w:val="00B614A6"/>
    <w:rsid w:val="00B9064F"/>
    <w:rsid w:val="00B97D6D"/>
    <w:rsid w:val="00BD4FFF"/>
    <w:rsid w:val="00C31974"/>
    <w:rsid w:val="00D33CAB"/>
    <w:rsid w:val="00D55575"/>
    <w:rsid w:val="00D603A6"/>
    <w:rsid w:val="00D72F7C"/>
    <w:rsid w:val="00ED45B0"/>
    <w:rsid w:val="00F73C96"/>
    <w:rsid w:val="00FB1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CE"/>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81EA8"/>
    <w:pPr>
      <w:ind w:leftChars="2500" w:left="100"/>
    </w:pPr>
  </w:style>
  <w:style w:type="character" w:customStyle="1" w:styleId="Char">
    <w:name w:val="日期 Char"/>
    <w:basedOn w:val="a0"/>
    <w:link w:val="a3"/>
    <w:uiPriority w:val="99"/>
    <w:semiHidden/>
    <w:rsid w:val="00781EA8"/>
    <w:rPr>
      <w:rFonts w:ascii="Calibri" w:eastAsia="Calibri" w:hAnsi="Calibri" w:cs="Calibri"/>
      <w:color w:val="000000"/>
      <w:sz w:val="22"/>
    </w:rPr>
  </w:style>
  <w:style w:type="paragraph" w:styleId="a4">
    <w:name w:val="header"/>
    <w:basedOn w:val="a"/>
    <w:link w:val="Char0"/>
    <w:uiPriority w:val="99"/>
    <w:unhideWhenUsed/>
    <w:rsid w:val="003A30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3A30E8"/>
    <w:rPr>
      <w:rFonts w:ascii="Calibri" w:eastAsia="Calibri" w:hAnsi="Calibri" w:cs="Calibri"/>
      <w:color w:val="000000"/>
      <w:sz w:val="18"/>
      <w:szCs w:val="18"/>
    </w:rPr>
  </w:style>
  <w:style w:type="paragraph" w:styleId="a5">
    <w:name w:val="footer"/>
    <w:basedOn w:val="a"/>
    <w:link w:val="Char1"/>
    <w:uiPriority w:val="99"/>
    <w:unhideWhenUsed/>
    <w:rsid w:val="003A30E8"/>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3A30E8"/>
    <w:rPr>
      <w:rFonts w:ascii="Calibri" w:eastAsia="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w:divs>
    <w:div w:id="1789853985">
      <w:bodyDiv w:val="1"/>
      <w:marLeft w:val="0"/>
      <w:marRight w:val="0"/>
      <w:marTop w:val="0"/>
      <w:marBottom w:val="0"/>
      <w:divBdr>
        <w:top w:val="none" w:sz="0" w:space="0" w:color="auto"/>
        <w:left w:val="none" w:sz="0" w:space="0" w:color="auto"/>
        <w:bottom w:val="none" w:sz="0" w:space="0" w:color="auto"/>
        <w:right w:val="none" w:sz="0" w:space="0" w:color="auto"/>
      </w:divBdr>
    </w:div>
    <w:div w:id="205496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4</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wujuan</dc:creator>
  <cp:keywords/>
  <cp:lastModifiedBy>ZHONGM</cp:lastModifiedBy>
  <cp:revision>2</cp:revision>
  <dcterms:created xsi:type="dcterms:W3CDTF">2021-06-23T16:19:00Z</dcterms:created>
  <dcterms:modified xsi:type="dcterms:W3CDTF">2021-06-23T16:19:00Z</dcterms:modified>
</cp:coreProperties>
</file>