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01" w:rsidRDefault="00D50D0D" w:rsidP="00C547A0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汇安</w:t>
      </w:r>
      <w:r w:rsidR="00270044" w:rsidRPr="00C547A0">
        <w:rPr>
          <w:rFonts w:ascii="黑体" w:eastAsia="黑体" w:hint="eastAsia"/>
          <w:sz w:val="32"/>
          <w:szCs w:val="32"/>
        </w:rPr>
        <w:t>基金管理有限</w:t>
      </w:r>
      <w:r>
        <w:rPr>
          <w:rFonts w:ascii="黑体" w:eastAsia="黑体" w:hint="eastAsia"/>
          <w:sz w:val="32"/>
          <w:szCs w:val="32"/>
        </w:rPr>
        <w:t>责任</w:t>
      </w:r>
      <w:r w:rsidR="00270044" w:rsidRPr="00C547A0">
        <w:rPr>
          <w:rFonts w:ascii="黑体" w:eastAsia="黑体" w:hint="eastAsia"/>
          <w:sz w:val="32"/>
          <w:szCs w:val="32"/>
        </w:rPr>
        <w:t>公司关于旗下</w:t>
      </w:r>
      <w:r w:rsidR="00E724F1">
        <w:rPr>
          <w:rFonts w:ascii="黑体" w:eastAsia="黑体" w:hint="eastAsia"/>
          <w:sz w:val="32"/>
          <w:szCs w:val="32"/>
        </w:rPr>
        <w:t>基金</w:t>
      </w:r>
      <w:r w:rsidR="00270044" w:rsidRPr="00C547A0">
        <w:rPr>
          <w:rFonts w:ascii="黑体" w:eastAsia="黑体" w:hint="eastAsia"/>
          <w:sz w:val="32"/>
          <w:szCs w:val="32"/>
        </w:rPr>
        <w:t>调整</w:t>
      </w:r>
    </w:p>
    <w:p w:rsidR="008F4C06" w:rsidRPr="00C547A0" w:rsidRDefault="00270044" w:rsidP="00C547A0">
      <w:pPr>
        <w:jc w:val="center"/>
        <w:rPr>
          <w:rFonts w:ascii="黑体" w:eastAsia="黑体"/>
          <w:sz w:val="32"/>
          <w:szCs w:val="32"/>
        </w:rPr>
      </w:pPr>
      <w:r w:rsidRPr="00C547A0">
        <w:rPr>
          <w:rFonts w:ascii="黑体" w:eastAsia="黑体" w:hint="eastAsia"/>
          <w:sz w:val="32"/>
          <w:szCs w:val="32"/>
        </w:rPr>
        <w:t>停牌股票</w:t>
      </w:r>
      <w:r w:rsidR="00811CB2">
        <w:rPr>
          <w:rFonts w:ascii="黑体" w:eastAsia="黑体" w:hint="eastAsia"/>
          <w:sz w:val="32"/>
          <w:szCs w:val="32"/>
        </w:rPr>
        <w:t>估值</w:t>
      </w:r>
      <w:r w:rsidRPr="00C547A0">
        <w:rPr>
          <w:rFonts w:ascii="黑体" w:eastAsia="黑体" w:hint="eastAsia"/>
          <w:sz w:val="32"/>
          <w:szCs w:val="32"/>
        </w:rPr>
        <w:t>方法的提示性公告</w:t>
      </w:r>
    </w:p>
    <w:p w:rsidR="00CA6447" w:rsidRPr="009428B3" w:rsidRDefault="00F214F6" w:rsidP="0074792F">
      <w:pPr>
        <w:spacing w:line="24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鉴于以下</w:t>
      </w:r>
      <w:r w:rsidR="003A098C" w:rsidRPr="009428B3">
        <w:rPr>
          <w:rFonts w:ascii="宋体" w:hAnsi="宋体" w:hint="eastAsia"/>
          <w:sz w:val="28"/>
          <w:szCs w:val="28"/>
        </w:rPr>
        <w:t>股</w:t>
      </w:r>
      <w:r w:rsidRPr="009428B3">
        <w:rPr>
          <w:rFonts w:ascii="宋体" w:hAnsi="宋体" w:hint="eastAsia"/>
          <w:sz w:val="28"/>
          <w:szCs w:val="28"/>
        </w:rPr>
        <w:t>票</w:t>
      </w:r>
      <w:r w:rsidR="003A098C" w:rsidRPr="009428B3">
        <w:rPr>
          <w:rFonts w:ascii="宋体" w:hAnsi="宋体" w:hint="eastAsia"/>
          <w:sz w:val="28"/>
          <w:szCs w:val="28"/>
        </w:rPr>
        <w:t>因重大事项</w:t>
      </w:r>
      <w:r w:rsidR="006F3B92" w:rsidRPr="009428B3">
        <w:rPr>
          <w:rFonts w:ascii="宋体" w:hAnsi="宋体" w:hint="eastAsia"/>
          <w:sz w:val="28"/>
          <w:szCs w:val="28"/>
        </w:rPr>
        <w:t>等原因</w:t>
      </w:r>
      <w:r w:rsidR="003A098C" w:rsidRPr="009428B3">
        <w:rPr>
          <w:rFonts w:ascii="宋体" w:hAnsi="宋体" w:hint="eastAsia"/>
          <w:sz w:val="28"/>
          <w:szCs w:val="28"/>
        </w:rPr>
        <w:t>停牌，</w:t>
      </w:r>
      <w:r w:rsidR="0068420F" w:rsidRPr="0068420F">
        <w:rPr>
          <w:rFonts w:ascii="宋体" w:hAnsi="宋体" w:hint="eastAsia"/>
          <w:color w:val="000000"/>
          <w:sz w:val="28"/>
          <w:szCs w:val="28"/>
        </w:rPr>
        <w:t>根据中国证监会《中国证监会关于证券投资基金估值业务的指导意见》（中国证券监督管理委员会公告【2017】第13号）、中国证券业协会基金估值工作小组《关于停牌股票估值的参考方法》以及中国证券投资基金业协会《关于发布中基协（AMAC）基金行业股票估值指数的通知》（中基协发【2013】第13号）的有关规定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为合理确定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股票的公允价值</w:t>
      </w:r>
      <w:r w:rsidR="00BA124D" w:rsidRPr="009428B3">
        <w:rPr>
          <w:rFonts w:ascii="宋体" w:hAnsi="宋体" w:hint="eastAsia"/>
          <w:color w:val="000000"/>
          <w:sz w:val="28"/>
          <w:szCs w:val="28"/>
        </w:rPr>
        <w:t>，</w:t>
      </w:r>
      <w:r w:rsidR="00D50D0D" w:rsidRPr="009428B3">
        <w:rPr>
          <w:rFonts w:ascii="宋体" w:hAnsi="宋体" w:hint="eastAsia"/>
          <w:color w:val="000000"/>
          <w:sz w:val="28"/>
          <w:szCs w:val="28"/>
        </w:rPr>
        <w:t>汇安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基金管理有限</w:t>
      </w:r>
      <w:r w:rsidR="00D50D0D" w:rsidRPr="009428B3">
        <w:rPr>
          <w:rFonts w:ascii="宋体" w:hAnsi="宋体" w:hint="eastAsia"/>
          <w:color w:val="000000"/>
          <w:sz w:val="28"/>
          <w:szCs w:val="28"/>
        </w:rPr>
        <w:t>责任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公司（以下简称“本公司”）与托管行协商一致，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决定自</w:t>
      </w:r>
      <w:r w:rsidR="00CF2B5F" w:rsidRPr="009428B3">
        <w:rPr>
          <w:rFonts w:ascii="宋体" w:hAnsi="宋体" w:hint="eastAsia"/>
          <w:color w:val="000000"/>
          <w:sz w:val="28"/>
          <w:szCs w:val="28"/>
        </w:rPr>
        <w:t>20</w:t>
      </w:r>
      <w:r w:rsidR="00F37345">
        <w:rPr>
          <w:rFonts w:ascii="宋体" w:hAnsi="宋体"/>
          <w:color w:val="000000"/>
          <w:sz w:val="28"/>
          <w:szCs w:val="28"/>
        </w:rPr>
        <w:t>2</w:t>
      </w:r>
      <w:r w:rsidR="001E66B8">
        <w:rPr>
          <w:rFonts w:ascii="宋体" w:hAnsi="宋体"/>
          <w:color w:val="000000"/>
          <w:sz w:val="28"/>
          <w:szCs w:val="28"/>
        </w:rPr>
        <w:t>1</w:t>
      </w:r>
      <w:r w:rsidR="00CF2B5F">
        <w:rPr>
          <w:rFonts w:ascii="宋体" w:hAnsi="宋体" w:hint="eastAsia"/>
          <w:color w:val="000000"/>
          <w:sz w:val="28"/>
          <w:szCs w:val="28"/>
        </w:rPr>
        <w:t>年</w:t>
      </w:r>
      <w:r w:rsidR="001E66B8">
        <w:rPr>
          <w:rFonts w:ascii="宋体" w:hAnsi="宋体"/>
          <w:color w:val="000000"/>
          <w:sz w:val="28"/>
          <w:szCs w:val="28"/>
        </w:rPr>
        <w:t>6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月</w:t>
      </w:r>
      <w:r w:rsidR="001E66B8">
        <w:rPr>
          <w:rFonts w:ascii="宋体" w:hAnsi="宋体"/>
          <w:color w:val="000000"/>
          <w:sz w:val="28"/>
          <w:szCs w:val="28"/>
        </w:rPr>
        <w:t>22</w:t>
      </w:r>
      <w:r w:rsidR="0027498A" w:rsidRPr="009428B3">
        <w:rPr>
          <w:rFonts w:ascii="宋体" w:hAnsi="宋体" w:hint="eastAsia"/>
          <w:color w:val="000000"/>
          <w:sz w:val="28"/>
          <w:szCs w:val="28"/>
        </w:rPr>
        <w:t>日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起对</w:t>
      </w:r>
      <w:r w:rsidR="00FA1F4A" w:rsidRPr="009428B3">
        <w:rPr>
          <w:rFonts w:ascii="宋体" w:hAnsi="宋体" w:hint="eastAsia"/>
          <w:color w:val="000000"/>
          <w:sz w:val="28"/>
          <w:szCs w:val="28"/>
        </w:rPr>
        <w:t>本公司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旗下</w:t>
      </w:r>
      <w:r w:rsidR="00E724F1" w:rsidRPr="009428B3">
        <w:rPr>
          <w:rFonts w:ascii="宋体" w:hAnsi="宋体" w:hint="eastAsia"/>
          <w:color w:val="000000"/>
          <w:sz w:val="28"/>
          <w:szCs w:val="28"/>
        </w:rPr>
        <w:t>基金</w:t>
      </w:r>
      <w:r w:rsidR="001D7C25">
        <w:rPr>
          <w:rFonts w:ascii="宋体" w:hAnsi="宋体" w:hint="eastAsia"/>
          <w:color w:val="000000"/>
          <w:sz w:val="28"/>
          <w:szCs w:val="28"/>
        </w:rPr>
        <w:t>（E</w:t>
      </w:r>
      <w:r w:rsidR="001D7C25">
        <w:rPr>
          <w:rFonts w:ascii="宋体" w:hAnsi="宋体"/>
          <w:color w:val="000000"/>
          <w:sz w:val="28"/>
          <w:szCs w:val="28"/>
        </w:rPr>
        <w:t>TF</w:t>
      </w:r>
      <w:r w:rsidR="0069633C">
        <w:rPr>
          <w:rFonts w:ascii="宋体" w:hAnsi="宋体" w:hint="eastAsia"/>
          <w:color w:val="000000"/>
          <w:sz w:val="28"/>
          <w:szCs w:val="28"/>
        </w:rPr>
        <w:t>基金</w:t>
      </w:r>
      <w:r w:rsidR="001D7C25">
        <w:rPr>
          <w:rFonts w:ascii="宋体" w:hAnsi="宋体" w:hint="eastAsia"/>
          <w:color w:val="000000"/>
          <w:sz w:val="28"/>
          <w:szCs w:val="28"/>
        </w:rPr>
        <w:t>除外）</w:t>
      </w:r>
      <w:r w:rsidR="007C057C" w:rsidRPr="009428B3">
        <w:rPr>
          <w:rFonts w:ascii="宋体" w:hAnsi="宋体" w:hint="eastAsia"/>
          <w:color w:val="000000"/>
          <w:sz w:val="28"/>
          <w:szCs w:val="28"/>
        </w:rPr>
        <w:t>持有的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330BAF" w:rsidRPr="009428B3">
        <w:rPr>
          <w:rFonts w:ascii="宋体" w:hAnsi="宋体" w:hint="eastAsia"/>
          <w:color w:val="000000"/>
          <w:sz w:val="28"/>
          <w:szCs w:val="28"/>
        </w:rPr>
        <w:t>股票</w:t>
      </w:r>
      <w:r w:rsidR="00841471" w:rsidRPr="009428B3">
        <w:rPr>
          <w:rFonts w:ascii="宋体" w:hAnsi="宋体" w:hint="eastAsia"/>
          <w:color w:val="000000"/>
          <w:sz w:val="28"/>
          <w:szCs w:val="28"/>
        </w:rPr>
        <w:t>采用“指数收益法”进行估值，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待</w:t>
      </w:r>
      <w:r w:rsidR="00170561" w:rsidRPr="009428B3">
        <w:rPr>
          <w:rFonts w:ascii="宋体" w:hAnsi="宋体" w:hint="eastAsia"/>
          <w:color w:val="000000"/>
          <w:sz w:val="28"/>
          <w:szCs w:val="28"/>
        </w:rPr>
        <w:t>停牌</w:t>
      </w:r>
      <w:r w:rsidR="00656037" w:rsidRPr="009428B3">
        <w:rPr>
          <w:rFonts w:ascii="宋体" w:hAnsi="宋体" w:hint="eastAsia"/>
          <w:color w:val="000000"/>
          <w:sz w:val="28"/>
          <w:szCs w:val="28"/>
        </w:rPr>
        <w:t>股票复牌且其交易体现了活跃市场交易特征之日起</w:t>
      </w:r>
      <w:r w:rsidR="00656037" w:rsidRPr="009428B3">
        <w:rPr>
          <w:rFonts w:ascii="宋体" w:hAnsi="宋体" w:hint="eastAsia"/>
          <w:sz w:val="28"/>
          <w:szCs w:val="28"/>
        </w:rPr>
        <w:t>，恢复采用当日收盘价进行估值，届时不再另行公告。</w:t>
      </w:r>
      <w:r w:rsidR="00170561" w:rsidRPr="009428B3">
        <w:rPr>
          <w:rFonts w:ascii="宋体" w:hAnsi="宋体" w:hint="eastAsia"/>
          <w:sz w:val="28"/>
          <w:szCs w:val="28"/>
        </w:rPr>
        <w:t>停牌股票见下表：</w:t>
      </w:r>
    </w:p>
    <w:tbl>
      <w:tblPr>
        <w:tblW w:w="69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0"/>
        <w:gridCol w:w="1896"/>
        <w:gridCol w:w="1809"/>
        <w:gridCol w:w="2421"/>
      </w:tblGrid>
      <w:tr w:rsidR="0015326E" w:rsidRPr="009428B3" w:rsidTr="00D24A9A">
        <w:trPr>
          <w:trHeight w:hRule="exact" w:val="517"/>
        </w:trPr>
        <w:tc>
          <w:tcPr>
            <w:tcW w:w="820" w:type="dxa"/>
          </w:tcPr>
          <w:p w:rsidR="0015326E" w:rsidRPr="00F37345" w:rsidRDefault="0015326E" w:rsidP="00205A26">
            <w:pPr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1896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股票代码</w:t>
            </w:r>
          </w:p>
        </w:tc>
        <w:tc>
          <w:tcPr>
            <w:tcW w:w="1809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股票名称</w:t>
            </w:r>
          </w:p>
        </w:tc>
        <w:tc>
          <w:tcPr>
            <w:tcW w:w="2421" w:type="dxa"/>
          </w:tcPr>
          <w:p w:rsidR="0015326E" w:rsidRPr="00F37345" w:rsidRDefault="0015326E" w:rsidP="00FC5AF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停牌原因</w:t>
            </w:r>
          </w:p>
        </w:tc>
      </w:tr>
      <w:tr w:rsidR="000D07C5" w:rsidRPr="009428B3" w:rsidTr="00D24A9A">
        <w:trPr>
          <w:trHeight w:hRule="exact" w:val="454"/>
        </w:trPr>
        <w:tc>
          <w:tcPr>
            <w:tcW w:w="820" w:type="dxa"/>
          </w:tcPr>
          <w:p w:rsidR="000D07C5" w:rsidRPr="00F37345" w:rsidRDefault="000D07C5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1</w:t>
            </w:r>
          </w:p>
        </w:tc>
        <w:tc>
          <w:tcPr>
            <w:tcW w:w="1896" w:type="dxa"/>
          </w:tcPr>
          <w:p w:rsidR="000D07C5" w:rsidRPr="00F37345" w:rsidRDefault="001E66B8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002812</w:t>
            </w:r>
          </w:p>
        </w:tc>
        <w:tc>
          <w:tcPr>
            <w:tcW w:w="1809" w:type="dxa"/>
          </w:tcPr>
          <w:p w:rsidR="000D07C5" w:rsidRPr="00F37345" w:rsidRDefault="001E66B8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1E66B8">
              <w:rPr>
                <w:rFonts w:ascii="宋体" w:hAnsi="宋体" w:hint="eastAsia"/>
                <w:sz w:val="24"/>
                <w:szCs w:val="28"/>
              </w:rPr>
              <w:t>恩捷股份</w:t>
            </w:r>
          </w:p>
        </w:tc>
        <w:tc>
          <w:tcPr>
            <w:tcW w:w="2421" w:type="dxa"/>
          </w:tcPr>
          <w:p w:rsidR="000D07C5" w:rsidRPr="00F37345" w:rsidRDefault="00D917D7" w:rsidP="00FC5AF0">
            <w:pPr>
              <w:jc w:val="center"/>
              <w:rPr>
                <w:rFonts w:ascii="宋体" w:hAnsi="宋体"/>
                <w:sz w:val="24"/>
                <w:szCs w:val="28"/>
              </w:rPr>
            </w:pPr>
            <w:r w:rsidRPr="00F37345">
              <w:rPr>
                <w:rFonts w:ascii="宋体" w:hAnsi="宋体" w:hint="eastAsia"/>
                <w:sz w:val="24"/>
                <w:szCs w:val="28"/>
              </w:rPr>
              <w:t>重大事</w:t>
            </w:r>
            <w:r w:rsidR="003D6970" w:rsidRPr="00F37345">
              <w:rPr>
                <w:rFonts w:ascii="宋体" w:hAnsi="宋体"/>
                <w:sz w:val="24"/>
                <w:szCs w:val="28"/>
              </w:rPr>
              <w:t>项</w:t>
            </w:r>
          </w:p>
        </w:tc>
      </w:tr>
    </w:tbl>
    <w:p w:rsidR="00656037" w:rsidRPr="009428B3" w:rsidRDefault="00656037" w:rsidP="003C6568">
      <w:pPr>
        <w:widowControl/>
        <w:spacing w:beforeLines="50" w:line="240" w:lineRule="auto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投资者可登陆本公司网站（</w:t>
      </w:r>
      <w:r w:rsidR="00D50D0D" w:rsidRPr="009428B3">
        <w:rPr>
          <w:rFonts w:ascii="宋体" w:hAnsi="宋体"/>
          <w:sz w:val="28"/>
          <w:szCs w:val="28"/>
        </w:rPr>
        <w:t>www.huianfund.cn</w:t>
      </w:r>
      <w:r w:rsidRPr="009428B3">
        <w:rPr>
          <w:rFonts w:ascii="宋体" w:hAnsi="宋体" w:hint="eastAsia"/>
          <w:sz w:val="28"/>
          <w:szCs w:val="28"/>
        </w:rPr>
        <w:t>）或拨打客户服务电话</w:t>
      </w:r>
      <w:r w:rsidR="00D50D0D" w:rsidRPr="009428B3">
        <w:rPr>
          <w:rFonts w:ascii="宋体" w:hAnsi="宋体"/>
          <w:sz w:val="28"/>
          <w:szCs w:val="28"/>
        </w:rPr>
        <w:t>010-56711690</w:t>
      </w:r>
      <w:r w:rsidRPr="009428B3">
        <w:rPr>
          <w:rFonts w:ascii="宋体" w:hAnsi="宋体" w:hint="eastAsia"/>
          <w:sz w:val="28"/>
          <w:szCs w:val="28"/>
        </w:rPr>
        <w:t>咨询相关信息。</w:t>
      </w:r>
    </w:p>
    <w:p w:rsidR="00CA6447" w:rsidRPr="009428B3" w:rsidRDefault="00CA6447" w:rsidP="0074792F">
      <w:pPr>
        <w:widowControl/>
        <w:spacing w:line="24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特此公告。</w:t>
      </w:r>
    </w:p>
    <w:p w:rsidR="00CA6447" w:rsidRPr="009428B3" w:rsidRDefault="00D50D0D" w:rsidP="0074792F">
      <w:pPr>
        <w:widowControl/>
        <w:spacing w:line="24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汇安基金管理有限责任公司</w:t>
      </w:r>
    </w:p>
    <w:p w:rsidR="003C6568" w:rsidRPr="009428B3" w:rsidRDefault="00D50D0D" w:rsidP="003C6568">
      <w:pPr>
        <w:widowControl/>
        <w:spacing w:line="240" w:lineRule="auto"/>
        <w:ind w:right="140" w:firstLineChars="200" w:firstLine="560"/>
        <w:jc w:val="right"/>
        <w:rPr>
          <w:rFonts w:ascii="宋体" w:hAnsi="宋体"/>
          <w:sz w:val="28"/>
          <w:szCs w:val="28"/>
        </w:rPr>
      </w:pPr>
      <w:r w:rsidRPr="009428B3">
        <w:rPr>
          <w:rFonts w:ascii="宋体" w:hAnsi="宋体" w:hint="eastAsia"/>
          <w:sz w:val="28"/>
          <w:szCs w:val="28"/>
        </w:rPr>
        <w:t>20</w:t>
      </w:r>
      <w:r w:rsidR="00F37345">
        <w:rPr>
          <w:rFonts w:ascii="宋体" w:hAnsi="宋体"/>
          <w:sz w:val="28"/>
          <w:szCs w:val="28"/>
        </w:rPr>
        <w:t>2</w:t>
      </w:r>
      <w:r w:rsidR="001E66B8">
        <w:rPr>
          <w:rFonts w:ascii="宋体" w:hAnsi="宋体"/>
          <w:sz w:val="28"/>
          <w:szCs w:val="28"/>
        </w:rPr>
        <w:t>1</w:t>
      </w:r>
      <w:r w:rsidR="00C0766A" w:rsidRPr="009428B3">
        <w:rPr>
          <w:rFonts w:ascii="宋体" w:hAnsi="宋体" w:hint="eastAsia"/>
          <w:sz w:val="28"/>
          <w:szCs w:val="28"/>
        </w:rPr>
        <w:t>年</w:t>
      </w:r>
      <w:r w:rsidR="001E66B8">
        <w:rPr>
          <w:rFonts w:ascii="宋体" w:hAnsi="宋体"/>
          <w:sz w:val="28"/>
          <w:szCs w:val="28"/>
        </w:rPr>
        <w:t>6</w:t>
      </w:r>
      <w:r w:rsidR="00CA6447" w:rsidRPr="009428B3">
        <w:rPr>
          <w:rFonts w:ascii="宋体" w:hAnsi="宋体" w:hint="eastAsia"/>
          <w:sz w:val="28"/>
          <w:szCs w:val="28"/>
        </w:rPr>
        <w:t>月</w:t>
      </w:r>
      <w:r w:rsidR="001E66B8">
        <w:rPr>
          <w:rFonts w:ascii="宋体" w:hAnsi="宋体"/>
          <w:sz w:val="28"/>
          <w:szCs w:val="28"/>
        </w:rPr>
        <w:t>23</w:t>
      </w:r>
      <w:r w:rsidR="00CA6447" w:rsidRPr="009428B3">
        <w:rPr>
          <w:rFonts w:ascii="宋体" w:hAnsi="宋体" w:hint="eastAsia"/>
          <w:sz w:val="28"/>
          <w:szCs w:val="28"/>
        </w:rPr>
        <w:t>日</w:t>
      </w:r>
    </w:p>
    <w:sectPr w:rsidR="003C6568" w:rsidRPr="009428B3" w:rsidSect="0074792F">
      <w:pgSz w:w="11906" w:h="16838"/>
      <w:pgMar w:top="113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ACB" w:rsidRPr="003F6475" w:rsidRDefault="00463ACB" w:rsidP="00834948">
      <w:pPr>
        <w:spacing w:line="240" w:lineRule="auto"/>
        <w:rPr>
          <w:sz w:val="24"/>
        </w:rPr>
      </w:pPr>
      <w:r>
        <w:separator/>
      </w:r>
    </w:p>
  </w:endnote>
  <w:endnote w:type="continuationSeparator" w:id="0">
    <w:p w:rsidR="00463ACB" w:rsidRPr="003F6475" w:rsidRDefault="00463ACB" w:rsidP="00834948">
      <w:pPr>
        <w:spacing w:line="240" w:lineRule="auto"/>
        <w:rPr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ACB" w:rsidRPr="003F6475" w:rsidRDefault="00463ACB" w:rsidP="00834948">
      <w:pPr>
        <w:spacing w:line="240" w:lineRule="auto"/>
        <w:rPr>
          <w:sz w:val="24"/>
        </w:rPr>
      </w:pPr>
      <w:r>
        <w:separator/>
      </w:r>
    </w:p>
  </w:footnote>
  <w:footnote w:type="continuationSeparator" w:id="0">
    <w:p w:rsidR="00463ACB" w:rsidRPr="003F6475" w:rsidRDefault="00463ACB" w:rsidP="00834948">
      <w:pPr>
        <w:spacing w:line="240" w:lineRule="auto"/>
        <w:rPr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44"/>
    <w:rsid w:val="00000589"/>
    <w:rsid w:val="00001C68"/>
    <w:rsid w:val="00004A7A"/>
    <w:rsid w:val="00014B26"/>
    <w:rsid w:val="000235BA"/>
    <w:rsid w:val="00026722"/>
    <w:rsid w:val="00030F59"/>
    <w:rsid w:val="0003265C"/>
    <w:rsid w:val="000336C0"/>
    <w:rsid w:val="000476D7"/>
    <w:rsid w:val="000535CB"/>
    <w:rsid w:val="00053AC8"/>
    <w:rsid w:val="0005754B"/>
    <w:rsid w:val="00057920"/>
    <w:rsid w:val="0006030E"/>
    <w:rsid w:val="0006610C"/>
    <w:rsid w:val="00070367"/>
    <w:rsid w:val="00081093"/>
    <w:rsid w:val="00084F0B"/>
    <w:rsid w:val="00086025"/>
    <w:rsid w:val="00087804"/>
    <w:rsid w:val="00090AC0"/>
    <w:rsid w:val="00091B8C"/>
    <w:rsid w:val="00092BAF"/>
    <w:rsid w:val="00096194"/>
    <w:rsid w:val="000A69D4"/>
    <w:rsid w:val="000A70B6"/>
    <w:rsid w:val="000B0C86"/>
    <w:rsid w:val="000B2A55"/>
    <w:rsid w:val="000C09CB"/>
    <w:rsid w:val="000C4169"/>
    <w:rsid w:val="000D07C5"/>
    <w:rsid w:val="000D3A23"/>
    <w:rsid w:val="000D3FF9"/>
    <w:rsid w:val="000D5336"/>
    <w:rsid w:val="000E519C"/>
    <w:rsid w:val="000E645D"/>
    <w:rsid w:val="000E67C1"/>
    <w:rsid w:val="000F5348"/>
    <w:rsid w:val="00114B5E"/>
    <w:rsid w:val="00117675"/>
    <w:rsid w:val="00127AC3"/>
    <w:rsid w:val="00132B86"/>
    <w:rsid w:val="00134C3B"/>
    <w:rsid w:val="00135853"/>
    <w:rsid w:val="001366E0"/>
    <w:rsid w:val="00140DB6"/>
    <w:rsid w:val="00142B5B"/>
    <w:rsid w:val="0015006B"/>
    <w:rsid w:val="00150561"/>
    <w:rsid w:val="001512C4"/>
    <w:rsid w:val="00151997"/>
    <w:rsid w:val="001529E2"/>
    <w:rsid w:val="0015326E"/>
    <w:rsid w:val="00157228"/>
    <w:rsid w:val="00165E16"/>
    <w:rsid w:val="00170561"/>
    <w:rsid w:val="00171284"/>
    <w:rsid w:val="00171C5F"/>
    <w:rsid w:val="001753B8"/>
    <w:rsid w:val="00180F07"/>
    <w:rsid w:val="00181A38"/>
    <w:rsid w:val="00183F5F"/>
    <w:rsid w:val="00184E58"/>
    <w:rsid w:val="0019235B"/>
    <w:rsid w:val="001A0FA2"/>
    <w:rsid w:val="001B53F8"/>
    <w:rsid w:val="001D2C20"/>
    <w:rsid w:val="001D3A4D"/>
    <w:rsid w:val="001D7C25"/>
    <w:rsid w:val="001E66B8"/>
    <w:rsid w:val="001E6CD8"/>
    <w:rsid w:val="001F080E"/>
    <w:rsid w:val="001F46AF"/>
    <w:rsid w:val="001F778F"/>
    <w:rsid w:val="002009DC"/>
    <w:rsid w:val="00200D98"/>
    <w:rsid w:val="00205A26"/>
    <w:rsid w:val="00224554"/>
    <w:rsid w:val="0022627C"/>
    <w:rsid w:val="00243359"/>
    <w:rsid w:val="002514EA"/>
    <w:rsid w:val="00255027"/>
    <w:rsid w:val="00263BB6"/>
    <w:rsid w:val="002642F5"/>
    <w:rsid w:val="00266844"/>
    <w:rsid w:val="00266FE2"/>
    <w:rsid w:val="0026784B"/>
    <w:rsid w:val="00270044"/>
    <w:rsid w:val="00273357"/>
    <w:rsid w:val="0027498A"/>
    <w:rsid w:val="00274C59"/>
    <w:rsid w:val="00282882"/>
    <w:rsid w:val="0028398E"/>
    <w:rsid w:val="0028565F"/>
    <w:rsid w:val="00291261"/>
    <w:rsid w:val="002A0CFB"/>
    <w:rsid w:val="002C3677"/>
    <w:rsid w:val="002C52E2"/>
    <w:rsid w:val="002C5998"/>
    <w:rsid w:val="002C7B35"/>
    <w:rsid w:val="002C7E9F"/>
    <w:rsid w:val="002D0CDC"/>
    <w:rsid w:val="002D2A21"/>
    <w:rsid w:val="002E0CC8"/>
    <w:rsid w:val="002E7BA2"/>
    <w:rsid w:val="0030010C"/>
    <w:rsid w:val="00306020"/>
    <w:rsid w:val="00311FE4"/>
    <w:rsid w:val="0031752C"/>
    <w:rsid w:val="00320421"/>
    <w:rsid w:val="00321D18"/>
    <w:rsid w:val="00323F61"/>
    <w:rsid w:val="00326717"/>
    <w:rsid w:val="003301D2"/>
    <w:rsid w:val="00330BAF"/>
    <w:rsid w:val="00335649"/>
    <w:rsid w:val="003406C7"/>
    <w:rsid w:val="0034071A"/>
    <w:rsid w:val="00341827"/>
    <w:rsid w:val="00344A1C"/>
    <w:rsid w:val="00345FA6"/>
    <w:rsid w:val="003562B8"/>
    <w:rsid w:val="00361B1C"/>
    <w:rsid w:val="00361CFF"/>
    <w:rsid w:val="00371216"/>
    <w:rsid w:val="0037611A"/>
    <w:rsid w:val="00377EB1"/>
    <w:rsid w:val="0038004D"/>
    <w:rsid w:val="00381121"/>
    <w:rsid w:val="003822A0"/>
    <w:rsid w:val="003A03BB"/>
    <w:rsid w:val="003A098C"/>
    <w:rsid w:val="003A18A0"/>
    <w:rsid w:val="003A64CB"/>
    <w:rsid w:val="003B5730"/>
    <w:rsid w:val="003C1BA0"/>
    <w:rsid w:val="003C6568"/>
    <w:rsid w:val="003D222B"/>
    <w:rsid w:val="003D4E0A"/>
    <w:rsid w:val="003D557A"/>
    <w:rsid w:val="003D669D"/>
    <w:rsid w:val="003D6970"/>
    <w:rsid w:val="003E0786"/>
    <w:rsid w:val="003E1AB3"/>
    <w:rsid w:val="003F2644"/>
    <w:rsid w:val="0040071B"/>
    <w:rsid w:val="00401A77"/>
    <w:rsid w:val="0040237A"/>
    <w:rsid w:val="00407196"/>
    <w:rsid w:val="00407498"/>
    <w:rsid w:val="00414E81"/>
    <w:rsid w:val="0041646A"/>
    <w:rsid w:val="00430076"/>
    <w:rsid w:val="00431EB4"/>
    <w:rsid w:val="00436750"/>
    <w:rsid w:val="0043687A"/>
    <w:rsid w:val="00437E19"/>
    <w:rsid w:val="00441415"/>
    <w:rsid w:val="00442141"/>
    <w:rsid w:val="004513F8"/>
    <w:rsid w:val="004606C4"/>
    <w:rsid w:val="00463ACB"/>
    <w:rsid w:val="004758CF"/>
    <w:rsid w:val="00481648"/>
    <w:rsid w:val="00492A96"/>
    <w:rsid w:val="004A0B18"/>
    <w:rsid w:val="004B1035"/>
    <w:rsid w:val="004B4614"/>
    <w:rsid w:val="004B48A4"/>
    <w:rsid w:val="004D2AD1"/>
    <w:rsid w:val="004E2EE3"/>
    <w:rsid w:val="004E4BCA"/>
    <w:rsid w:val="004E4CB2"/>
    <w:rsid w:val="004E6879"/>
    <w:rsid w:val="004F17A8"/>
    <w:rsid w:val="004F40E9"/>
    <w:rsid w:val="005032CB"/>
    <w:rsid w:val="00504E67"/>
    <w:rsid w:val="00512422"/>
    <w:rsid w:val="00530DE2"/>
    <w:rsid w:val="0054062F"/>
    <w:rsid w:val="0054072A"/>
    <w:rsid w:val="005504ED"/>
    <w:rsid w:val="00550B83"/>
    <w:rsid w:val="00554A60"/>
    <w:rsid w:val="00561277"/>
    <w:rsid w:val="005649CD"/>
    <w:rsid w:val="00565819"/>
    <w:rsid w:val="00575935"/>
    <w:rsid w:val="005815DE"/>
    <w:rsid w:val="00594AB8"/>
    <w:rsid w:val="00595248"/>
    <w:rsid w:val="005A242A"/>
    <w:rsid w:val="005B74B2"/>
    <w:rsid w:val="005C07F3"/>
    <w:rsid w:val="005C434C"/>
    <w:rsid w:val="005C54B8"/>
    <w:rsid w:val="005C617E"/>
    <w:rsid w:val="005D151D"/>
    <w:rsid w:val="005D2E31"/>
    <w:rsid w:val="005E09D4"/>
    <w:rsid w:val="005E2F8F"/>
    <w:rsid w:val="005E4228"/>
    <w:rsid w:val="005E5F1F"/>
    <w:rsid w:val="005E5F67"/>
    <w:rsid w:val="005E613E"/>
    <w:rsid w:val="005F0020"/>
    <w:rsid w:val="005F12CE"/>
    <w:rsid w:val="005F2F11"/>
    <w:rsid w:val="005F4366"/>
    <w:rsid w:val="005F444F"/>
    <w:rsid w:val="005F7801"/>
    <w:rsid w:val="005F7E47"/>
    <w:rsid w:val="006015C9"/>
    <w:rsid w:val="0060406D"/>
    <w:rsid w:val="00604BFC"/>
    <w:rsid w:val="00610775"/>
    <w:rsid w:val="006207F0"/>
    <w:rsid w:val="006211BF"/>
    <w:rsid w:val="00630852"/>
    <w:rsid w:val="006326A8"/>
    <w:rsid w:val="00656037"/>
    <w:rsid w:val="00663CAD"/>
    <w:rsid w:val="00667AEE"/>
    <w:rsid w:val="00676B69"/>
    <w:rsid w:val="0068420F"/>
    <w:rsid w:val="006851E3"/>
    <w:rsid w:val="0069633C"/>
    <w:rsid w:val="006B4E01"/>
    <w:rsid w:val="006B623E"/>
    <w:rsid w:val="006B62BC"/>
    <w:rsid w:val="006B6A97"/>
    <w:rsid w:val="006C1B98"/>
    <w:rsid w:val="006C2ECE"/>
    <w:rsid w:val="006C4309"/>
    <w:rsid w:val="006D063B"/>
    <w:rsid w:val="006D08CE"/>
    <w:rsid w:val="006D2759"/>
    <w:rsid w:val="006D6487"/>
    <w:rsid w:val="006E17AE"/>
    <w:rsid w:val="006E6FE7"/>
    <w:rsid w:val="006F3B92"/>
    <w:rsid w:val="00703126"/>
    <w:rsid w:val="00704602"/>
    <w:rsid w:val="0071100D"/>
    <w:rsid w:val="00714914"/>
    <w:rsid w:val="00717072"/>
    <w:rsid w:val="00717EE0"/>
    <w:rsid w:val="00734CBA"/>
    <w:rsid w:val="0074156D"/>
    <w:rsid w:val="0074792F"/>
    <w:rsid w:val="007512BE"/>
    <w:rsid w:val="007535B8"/>
    <w:rsid w:val="007543BB"/>
    <w:rsid w:val="007556A3"/>
    <w:rsid w:val="00755C32"/>
    <w:rsid w:val="00764E0D"/>
    <w:rsid w:val="00770BAE"/>
    <w:rsid w:val="00771020"/>
    <w:rsid w:val="00773946"/>
    <w:rsid w:val="00777093"/>
    <w:rsid w:val="0077731A"/>
    <w:rsid w:val="007776B0"/>
    <w:rsid w:val="00780233"/>
    <w:rsid w:val="00783891"/>
    <w:rsid w:val="00785169"/>
    <w:rsid w:val="00791058"/>
    <w:rsid w:val="00793303"/>
    <w:rsid w:val="00793AEC"/>
    <w:rsid w:val="007A19AC"/>
    <w:rsid w:val="007B2B6F"/>
    <w:rsid w:val="007B36A3"/>
    <w:rsid w:val="007C057C"/>
    <w:rsid w:val="007C5A06"/>
    <w:rsid w:val="007C755F"/>
    <w:rsid w:val="007D1B29"/>
    <w:rsid w:val="007D50F7"/>
    <w:rsid w:val="007F0526"/>
    <w:rsid w:val="007F5067"/>
    <w:rsid w:val="007F5EBB"/>
    <w:rsid w:val="007F65FB"/>
    <w:rsid w:val="00801796"/>
    <w:rsid w:val="0080573B"/>
    <w:rsid w:val="00807DB5"/>
    <w:rsid w:val="0081116B"/>
    <w:rsid w:val="00811CB2"/>
    <w:rsid w:val="008156B1"/>
    <w:rsid w:val="00822AF4"/>
    <w:rsid w:val="008263D3"/>
    <w:rsid w:val="00826CDF"/>
    <w:rsid w:val="00831138"/>
    <w:rsid w:val="00832DA6"/>
    <w:rsid w:val="00832F39"/>
    <w:rsid w:val="00834948"/>
    <w:rsid w:val="00840F72"/>
    <w:rsid w:val="00841471"/>
    <w:rsid w:val="0084293C"/>
    <w:rsid w:val="008509E6"/>
    <w:rsid w:val="00851DEA"/>
    <w:rsid w:val="00854A48"/>
    <w:rsid w:val="00856659"/>
    <w:rsid w:val="008570BE"/>
    <w:rsid w:val="008574C5"/>
    <w:rsid w:val="0086209D"/>
    <w:rsid w:val="00867B32"/>
    <w:rsid w:val="0087508B"/>
    <w:rsid w:val="00876451"/>
    <w:rsid w:val="00881A22"/>
    <w:rsid w:val="00897FE1"/>
    <w:rsid w:val="008A4318"/>
    <w:rsid w:val="008B4D54"/>
    <w:rsid w:val="008C0527"/>
    <w:rsid w:val="008D398E"/>
    <w:rsid w:val="008E63E0"/>
    <w:rsid w:val="008F1F46"/>
    <w:rsid w:val="008F39DE"/>
    <w:rsid w:val="008F3BC9"/>
    <w:rsid w:val="008F4C06"/>
    <w:rsid w:val="008F7AE7"/>
    <w:rsid w:val="0091224F"/>
    <w:rsid w:val="0091279B"/>
    <w:rsid w:val="009168B2"/>
    <w:rsid w:val="00927931"/>
    <w:rsid w:val="00931279"/>
    <w:rsid w:val="00937078"/>
    <w:rsid w:val="00941A77"/>
    <w:rsid w:val="009428B3"/>
    <w:rsid w:val="00943E40"/>
    <w:rsid w:val="0094410A"/>
    <w:rsid w:val="00944CB1"/>
    <w:rsid w:val="00946D85"/>
    <w:rsid w:val="009710B5"/>
    <w:rsid w:val="00980DE2"/>
    <w:rsid w:val="00981A80"/>
    <w:rsid w:val="00987537"/>
    <w:rsid w:val="009964A0"/>
    <w:rsid w:val="009A0BCA"/>
    <w:rsid w:val="009A1E73"/>
    <w:rsid w:val="009A6238"/>
    <w:rsid w:val="009A691C"/>
    <w:rsid w:val="009B4A80"/>
    <w:rsid w:val="009B54AC"/>
    <w:rsid w:val="009C0402"/>
    <w:rsid w:val="009C0E01"/>
    <w:rsid w:val="009C1D3E"/>
    <w:rsid w:val="009C21AE"/>
    <w:rsid w:val="009C4680"/>
    <w:rsid w:val="009C7EED"/>
    <w:rsid w:val="009D12BF"/>
    <w:rsid w:val="009D630D"/>
    <w:rsid w:val="009E32F6"/>
    <w:rsid w:val="009E7BB6"/>
    <w:rsid w:val="009F2CF4"/>
    <w:rsid w:val="00A004FF"/>
    <w:rsid w:val="00A016AD"/>
    <w:rsid w:val="00A026DE"/>
    <w:rsid w:val="00A0497A"/>
    <w:rsid w:val="00A078B9"/>
    <w:rsid w:val="00A07A01"/>
    <w:rsid w:val="00A3156D"/>
    <w:rsid w:val="00A371CE"/>
    <w:rsid w:val="00A44B67"/>
    <w:rsid w:val="00A507E4"/>
    <w:rsid w:val="00A5668F"/>
    <w:rsid w:val="00A57AC7"/>
    <w:rsid w:val="00A6049A"/>
    <w:rsid w:val="00A648B6"/>
    <w:rsid w:val="00A70018"/>
    <w:rsid w:val="00A7070E"/>
    <w:rsid w:val="00A87A00"/>
    <w:rsid w:val="00A93759"/>
    <w:rsid w:val="00AA6FA0"/>
    <w:rsid w:val="00AB0B28"/>
    <w:rsid w:val="00AB65B4"/>
    <w:rsid w:val="00AC059B"/>
    <w:rsid w:val="00AC1E7D"/>
    <w:rsid w:val="00AC6504"/>
    <w:rsid w:val="00AD65F9"/>
    <w:rsid w:val="00AE43B5"/>
    <w:rsid w:val="00B01BA4"/>
    <w:rsid w:val="00B07555"/>
    <w:rsid w:val="00B2206D"/>
    <w:rsid w:val="00B223D1"/>
    <w:rsid w:val="00B26D6A"/>
    <w:rsid w:val="00B309FF"/>
    <w:rsid w:val="00B34C75"/>
    <w:rsid w:val="00B34CB9"/>
    <w:rsid w:val="00B36DB5"/>
    <w:rsid w:val="00B408E2"/>
    <w:rsid w:val="00B40E34"/>
    <w:rsid w:val="00B44830"/>
    <w:rsid w:val="00B5088A"/>
    <w:rsid w:val="00B554F0"/>
    <w:rsid w:val="00B73262"/>
    <w:rsid w:val="00B75BA3"/>
    <w:rsid w:val="00B8538E"/>
    <w:rsid w:val="00B92151"/>
    <w:rsid w:val="00B96241"/>
    <w:rsid w:val="00BA124D"/>
    <w:rsid w:val="00BA1442"/>
    <w:rsid w:val="00BA2650"/>
    <w:rsid w:val="00BA3D90"/>
    <w:rsid w:val="00BA6869"/>
    <w:rsid w:val="00BA6EA5"/>
    <w:rsid w:val="00BA798E"/>
    <w:rsid w:val="00BD06EF"/>
    <w:rsid w:val="00BE33BC"/>
    <w:rsid w:val="00BF4097"/>
    <w:rsid w:val="00BF4208"/>
    <w:rsid w:val="00BF58DC"/>
    <w:rsid w:val="00BF5964"/>
    <w:rsid w:val="00BF70DA"/>
    <w:rsid w:val="00BF790B"/>
    <w:rsid w:val="00C0766A"/>
    <w:rsid w:val="00C107A4"/>
    <w:rsid w:val="00C123F5"/>
    <w:rsid w:val="00C17659"/>
    <w:rsid w:val="00C2282B"/>
    <w:rsid w:val="00C24155"/>
    <w:rsid w:val="00C273EC"/>
    <w:rsid w:val="00C27B65"/>
    <w:rsid w:val="00C3185E"/>
    <w:rsid w:val="00C320EA"/>
    <w:rsid w:val="00C322A0"/>
    <w:rsid w:val="00C330E8"/>
    <w:rsid w:val="00C34072"/>
    <w:rsid w:val="00C40F50"/>
    <w:rsid w:val="00C40FD9"/>
    <w:rsid w:val="00C468AC"/>
    <w:rsid w:val="00C50308"/>
    <w:rsid w:val="00C527A6"/>
    <w:rsid w:val="00C547A0"/>
    <w:rsid w:val="00C604BA"/>
    <w:rsid w:val="00C610B8"/>
    <w:rsid w:val="00C66EE7"/>
    <w:rsid w:val="00C67E88"/>
    <w:rsid w:val="00C70BFF"/>
    <w:rsid w:val="00C8079A"/>
    <w:rsid w:val="00C82116"/>
    <w:rsid w:val="00C83233"/>
    <w:rsid w:val="00C84191"/>
    <w:rsid w:val="00C84CBC"/>
    <w:rsid w:val="00C85214"/>
    <w:rsid w:val="00C91428"/>
    <w:rsid w:val="00C934B6"/>
    <w:rsid w:val="00C9448F"/>
    <w:rsid w:val="00CA52AF"/>
    <w:rsid w:val="00CA6447"/>
    <w:rsid w:val="00CC0282"/>
    <w:rsid w:val="00CC1EE8"/>
    <w:rsid w:val="00CC5861"/>
    <w:rsid w:val="00CC6F77"/>
    <w:rsid w:val="00CC7018"/>
    <w:rsid w:val="00CD0631"/>
    <w:rsid w:val="00CD52B0"/>
    <w:rsid w:val="00CD57D3"/>
    <w:rsid w:val="00CD7759"/>
    <w:rsid w:val="00CD786D"/>
    <w:rsid w:val="00CE08E9"/>
    <w:rsid w:val="00CE0D71"/>
    <w:rsid w:val="00CE3FD7"/>
    <w:rsid w:val="00CF2432"/>
    <w:rsid w:val="00CF2B5F"/>
    <w:rsid w:val="00CF4A48"/>
    <w:rsid w:val="00D04B4F"/>
    <w:rsid w:val="00D0527F"/>
    <w:rsid w:val="00D23BEC"/>
    <w:rsid w:val="00D24A9A"/>
    <w:rsid w:val="00D2768F"/>
    <w:rsid w:val="00D278F2"/>
    <w:rsid w:val="00D32773"/>
    <w:rsid w:val="00D37CA4"/>
    <w:rsid w:val="00D4570E"/>
    <w:rsid w:val="00D47D9C"/>
    <w:rsid w:val="00D50D0D"/>
    <w:rsid w:val="00D55007"/>
    <w:rsid w:val="00D55DFD"/>
    <w:rsid w:val="00D5721D"/>
    <w:rsid w:val="00D61E67"/>
    <w:rsid w:val="00D702EF"/>
    <w:rsid w:val="00D73E33"/>
    <w:rsid w:val="00D76AF7"/>
    <w:rsid w:val="00D77FC3"/>
    <w:rsid w:val="00D8780B"/>
    <w:rsid w:val="00D917D7"/>
    <w:rsid w:val="00D971A6"/>
    <w:rsid w:val="00D97ED0"/>
    <w:rsid w:val="00DA27BD"/>
    <w:rsid w:val="00DB7B4E"/>
    <w:rsid w:val="00DC4F20"/>
    <w:rsid w:val="00DC58A4"/>
    <w:rsid w:val="00DD2F44"/>
    <w:rsid w:val="00DD4D08"/>
    <w:rsid w:val="00DD50A7"/>
    <w:rsid w:val="00DE11CC"/>
    <w:rsid w:val="00DE1E27"/>
    <w:rsid w:val="00DE4830"/>
    <w:rsid w:val="00DE535F"/>
    <w:rsid w:val="00DE6832"/>
    <w:rsid w:val="00DF188A"/>
    <w:rsid w:val="00DF1AA8"/>
    <w:rsid w:val="00E06D12"/>
    <w:rsid w:val="00E07F27"/>
    <w:rsid w:val="00E11001"/>
    <w:rsid w:val="00E13103"/>
    <w:rsid w:val="00E1473C"/>
    <w:rsid w:val="00E37273"/>
    <w:rsid w:val="00E40090"/>
    <w:rsid w:val="00E42A2D"/>
    <w:rsid w:val="00E4598B"/>
    <w:rsid w:val="00E4627D"/>
    <w:rsid w:val="00E46EA7"/>
    <w:rsid w:val="00E50789"/>
    <w:rsid w:val="00E56AD7"/>
    <w:rsid w:val="00E5709B"/>
    <w:rsid w:val="00E6305E"/>
    <w:rsid w:val="00E642E7"/>
    <w:rsid w:val="00E643F3"/>
    <w:rsid w:val="00E66F57"/>
    <w:rsid w:val="00E7018A"/>
    <w:rsid w:val="00E724F1"/>
    <w:rsid w:val="00E77A3A"/>
    <w:rsid w:val="00E830B4"/>
    <w:rsid w:val="00E959CB"/>
    <w:rsid w:val="00E97BAF"/>
    <w:rsid w:val="00EA276B"/>
    <w:rsid w:val="00EA6505"/>
    <w:rsid w:val="00EB1BA0"/>
    <w:rsid w:val="00EB220A"/>
    <w:rsid w:val="00EB5205"/>
    <w:rsid w:val="00EB7B7E"/>
    <w:rsid w:val="00EC44E6"/>
    <w:rsid w:val="00ED7C0D"/>
    <w:rsid w:val="00EE002D"/>
    <w:rsid w:val="00EE2C70"/>
    <w:rsid w:val="00EE440F"/>
    <w:rsid w:val="00EE656C"/>
    <w:rsid w:val="00EF380E"/>
    <w:rsid w:val="00F03B90"/>
    <w:rsid w:val="00F04B6E"/>
    <w:rsid w:val="00F065BA"/>
    <w:rsid w:val="00F10253"/>
    <w:rsid w:val="00F214F6"/>
    <w:rsid w:val="00F2151B"/>
    <w:rsid w:val="00F23C73"/>
    <w:rsid w:val="00F32403"/>
    <w:rsid w:val="00F334B1"/>
    <w:rsid w:val="00F349F9"/>
    <w:rsid w:val="00F34D67"/>
    <w:rsid w:val="00F354EC"/>
    <w:rsid w:val="00F37345"/>
    <w:rsid w:val="00F41FDD"/>
    <w:rsid w:val="00F45D49"/>
    <w:rsid w:val="00F54DBE"/>
    <w:rsid w:val="00F669D7"/>
    <w:rsid w:val="00F72101"/>
    <w:rsid w:val="00F729C6"/>
    <w:rsid w:val="00F7428B"/>
    <w:rsid w:val="00F804B1"/>
    <w:rsid w:val="00F86E76"/>
    <w:rsid w:val="00F9159E"/>
    <w:rsid w:val="00F950CF"/>
    <w:rsid w:val="00F9594B"/>
    <w:rsid w:val="00FA0269"/>
    <w:rsid w:val="00FA1F4A"/>
    <w:rsid w:val="00FA725E"/>
    <w:rsid w:val="00FA72FD"/>
    <w:rsid w:val="00FB68B2"/>
    <w:rsid w:val="00FC0F44"/>
    <w:rsid w:val="00FC25E2"/>
    <w:rsid w:val="00FC5AF0"/>
    <w:rsid w:val="00FC7DE0"/>
    <w:rsid w:val="00FD1DAD"/>
    <w:rsid w:val="00FD2CB0"/>
    <w:rsid w:val="00FD317D"/>
    <w:rsid w:val="00FD32FE"/>
    <w:rsid w:val="00FD380E"/>
    <w:rsid w:val="00FD38CB"/>
    <w:rsid w:val="00FD5CBD"/>
    <w:rsid w:val="00FD7345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06"/>
    <w:pPr>
      <w:widowControl w:val="0"/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4"/>
    <w:uiPriority w:val="99"/>
    <w:rsid w:val="0083494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494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5"/>
    <w:uiPriority w:val="99"/>
    <w:rsid w:val="0083494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67C1"/>
    <w:pPr>
      <w:spacing w:line="240" w:lineRule="auto"/>
    </w:pPr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E67C1"/>
    <w:rPr>
      <w:kern w:val="2"/>
      <w:sz w:val="18"/>
      <w:szCs w:val="18"/>
    </w:rPr>
  </w:style>
  <w:style w:type="character" w:styleId="a7">
    <w:name w:val="annotation reference"/>
    <w:uiPriority w:val="99"/>
    <w:semiHidden/>
    <w:unhideWhenUsed/>
    <w:rsid w:val="009C0E0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C0E01"/>
    <w:pPr>
      <w:jc w:val="left"/>
    </w:pPr>
  </w:style>
  <w:style w:type="character" w:customStyle="1" w:styleId="Char2">
    <w:name w:val="批注文字 Char"/>
    <w:link w:val="a8"/>
    <w:uiPriority w:val="99"/>
    <w:semiHidden/>
    <w:rsid w:val="009C0E01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C0E01"/>
    <w:rPr>
      <w:b/>
      <w:bCs/>
    </w:rPr>
  </w:style>
  <w:style w:type="character" w:customStyle="1" w:styleId="Char3">
    <w:name w:val="批注主题 Char"/>
    <w:link w:val="a9"/>
    <w:uiPriority w:val="99"/>
    <w:semiHidden/>
    <w:rsid w:val="009C0E01"/>
    <w:rPr>
      <w:b/>
      <w:bCs/>
      <w:kern w:val="2"/>
      <w:sz w:val="21"/>
      <w:szCs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3C6568"/>
    <w:pPr>
      <w:ind w:leftChars="2500" w:left="100"/>
    </w:pPr>
  </w:style>
  <w:style w:type="character" w:customStyle="1" w:styleId="Char4">
    <w:name w:val="日期 Char"/>
    <w:link w:val="aa"/>
    <w:uiPriority w:val="99"/>
    <w:semiHidden/>
    <w:rsid w:val="003C6568"/>
    <w:rPr>
      <w:kern w:val="2"/>
      <w:sz w:val="21"/>
      <w:szCs w:val="22"/>
    </w:rPr>
  </w:style>
  <w:style w:type="paragraph" w:customStyle="1" w:styleId="Default">
    <w:name w:val="Default"/>
    <w:rsid w:val="00205A2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Company>hsfund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杜海岚</dc:creator>
  <cp:keywords/>
  <cp:lastModifiedBy>ZHONGM</cp:lastModifiedBy>
  <cp:revision>2</cp:revision>
  <cp:lastPrinted>2015-07-17T09:25:00Z</cp:lastPrinted>
  <dcterms:created xsi:type="dcterms:W3CDTF">2021-06-22T16:21:00Z</dcterms:created>
  <dcterms:modified xsi:type="dcterms:W3CDTF">2021-06-22T16:21:00Z</dcterms:modified>
</cp:coreProperties>
</file>