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98" w:rsidRPr="00633596" w:rsidRDefault="004B4AFF" w:rsidP="002B704B">
      <w:pPr>
        <w:spacing w:line="360" w:lineRule="auto"/>
        <w:jc w:val="center"/>
        <w:rPr>
          <w:rFonts w:ascii="Times New Roman" w:eastAsia="宋体" w:hAnsi="Times New Roman" w:cs="Times New Roman"/>
          <w:b/>
          <w:bCs/>
          <w:sz w:val="28"/>
          <w:szCs w:val="21"/>
        </w:rPr>
      </w:pPr>
      <w:r>
        <w:rPr>
          <w:rFonts w:ascii="Times New Roman" w:eastAsia="宋体" w:hAnsi="Times New Roman" w:cs="Times New Roman" w:hint="eastAsia"/>
          <w:b/>
          <w:bCs/>
          <w:sz w:val="28"/>
          <w:szCs w:val="21"/>
        </w:rPr>
        <w:t>国泰基金管理有限公司</w:t>
      </w:r>
      <w:r w:rsidR="002B704B" w:rsidRPr="00633596">
        <w:rPr>
          <w:rFonts w:ascii="Times New Roman" w:eastAsia="宋体" w:hAnsi="Times New Roman" w:cs="Times New Roman"/>
          <w:b/>
          <w:bCs/>
          <w:sz w:val="28"/>
          <w:szCs w:val="21"/>
        </w:rPr>
        <w:t>关</w:t>
      </w:r>
      <w:r w:rsidR="002B704B" w:rsidRPr="00633596">
        <w:rPr>
          <w:rFonts w:ascii="Times New Roman" w:eastAsia="宋体" w:hAnsi="Times New Roman" w:cs="Times New Roman" w:hint="eastAsia"/>
          <w:b/>
          <w:bCs/>
          <w:sz w:val="28"/>
          <w:szCs w:val="21"/>
        </w:rPr>
        <w:t>于</w:t>
      </w:r>
      <w:r>
        <w:rPr>
          <w:rFonts w:ascii="Times New Roman" w:eastAsia="宋体" w:hAnsi="Times New Roman" w:cs="Times New Roman" w:hint="eastAsia"/>
          <w:b/>
          <w:bCs/>
          <w:sz w:val="28"/>
          <w:szCs w:val="21"/>
        </w:rPr>
        <w:t>对旗下部分</w:t>
      </w:r>
      <w:r w:rsidR="00A17D60" w:rsidRPr="00633596">
        <w:rPr>
          <w:rFonts w:ascii="Times New Roman" w:eastAsia="宋体" w:hAnsi="Times New Roman" w:cs="Times New Roman"/>
          <w:b/>
          <w:bCs/>
          <w:sz w:val="28"/>
          <w:szCs w:val="21"/>
        </w:rPr>
        <w:t>基金</w:t>
      </w:r>
      <w:r w:rsidR="002B704B" w:rsidRPr="00633596">
        <w:rPr>
          <w:rFonts w:ascii="Times New Roman" w:eastAsia="宋体" w:hAnsi="Times New Roman" w:cs="Times New Roman"/>
          <w:b/>
          <w:bCs/>
          <w:sz w:val="28"/>
          <w:szCs w:val="21"/>
        </w:rPr>
        <w:t>开展费率优惠活动的公告</w:t>
      </w:r>
    </w:p>
    <w:p w:rsidR="002B704B" w:rsidRPr="00633596" w:rsidRDefault="002B704B" w:rsidP="000259B1">
      <w:pPr>
        <w:spacing w:line="360" w:lineRule="auto"/>
        <w:jc w:val="center"/>
        <w:rPr>
          <w:rFonts w:ascii="Times New Roman" w:eastAsia="宋体" w:hAnsi="Times New Roman" w:cs="Times New Roman"/>
          <w:szCs w:val="21"/>
        </w:rPr>
      </w:pPr>
    </w:p>
    <w:p w:rsidR="002B704B" w:rsidRPr="00633596" w:rsidRDefault="002B704B" w:rsidP="000259B1">
      <w:pPr>
        <w:pStyle w:val="a5"/>
        <w:spacing w:line="360" w:lineRule="auto"/>
        <w:ind w:firstLineChars="0"/>
        <w:rPr>
          <w:rFonts w:ascii="Times New Roman" w:eastAsia="宋体" w:hAnsi="Times New Roman"/>
          <w:szCs w:val="21"/>
        </w:rPr>
      </w:pPr>
      <w:r w:rsidRPr="00633596">
        <w:rPr>
          <w:rFonts w:ascii="Times New Roman" w:eastAsia="宋体" w:hAnsi="Times New Roman"/>
          <w:szCs w:val="21"/>
        </w:rPr>
        <w:t>为更好地满足广大投资者的理财需求，更好地服务于投资者，国泰基金管理有限公司（以下简称</w:t>
      </w:r>
      <w:r w:rsidR="00497E38" w:rsidRPr="00633596">
        <w:rPr>
          <w:rFonts w:ascii="Times New Roman" w:eastAsia="宋体" w:hAnsi="Times New Roman"/>
          <w:szCs w:val="21"/>
        </w:rPr>
        <w:t>“</w:t>
      </w:r>
      <w:r w:rsidRPr="00633596">
        <w:rPr>
          <w:rFonts w:ascii="Times New Roman" w:eastAsia="宋体" w:hAnsi="Times New Roman"/>
          <w:szCs w:val="21"/>
        </w:rPr>
        <w:t>本基金管理人</w:t>
      </w:r>
      <w:r w:rsidR="00497E38" w:rsidRPr="00633596">
        <w:rPr>
          <w:rFonts w:ascii="Times New Roman" w:eastAsia="宋体" w:hAnsi="Times New Roman"/>
          <w:szCs w:val="21"/>
        </w:rPr>
        <w:t>”</w:t>
      </w:r>
      <w:r w:rsidRPr="00633596">
        <w:rPr>
          <w:rFonts w:ascii="Times New Roman" w:eastAsia="宋体" w:hAnsi="Times New Roman"/>
          <w:szCs w:val="21"/>
        </w:rPr>
        <w:t>）决定对</w:t>
      </w:r>
      <w:r w:rsidR="00223E26" w:rsidRPr="00633596">
        <w:rPr>
          <w:rFonts w:ascii="Times New Roman" w:eastAsia="宋体" w:hAnsi="Times New Roman"/>
          <w:szCs w:val="21"/>
        </w:rPr>
        <w:t>募集发行</w:t>
      </w:r>
      <w:bookmarkStart w:id="0" w:name="_GoBack"/>
      <w:bookmarkEnd w:id="0"/>
      <w:r w:rsidR="00223E26" w:rsidRPr="00633596">
        <w:rPr>
          <w:rFonts w:ascii="Times New Roman" w:eastAsia="宋体" w:hAnsi="Times New Roman"/>
          <w:szCs w:val="21"/>
        </w:rPr>
        <w:t>的</w:t>
      </w:r>
      <w:r w:rsidR="0066040B">
        <w:rPr>
          <w:rFonts w:ascii="Times New Roman" w:eastAsia="宋体" w:hAnsi="Times New Roman" w:hint="eastAsia"/>
          <w:szCs w:val="21"/>
        </w:rPr>
        <w:t>4</w:t>
      </w:r>
      <w:r w:rsidR="0066040B">
        <w:rPr>
          <w:rFonts w:ascii="Times New Roman" w:eastAsia="宋体" w:hAnsi="Times New Roman" w:hint="eastAsia"/>
          <w:szCs w:val="21"/>
        </w:rPr>
        <w:t>只基金</w:t>
      </w:r>
      <w:r w:rsidRPr="00633596">
        <w:rPr>
          <w:rFonts w:ascii="Times New Roman" w:eastAsia="宋体" w:hAnsi="Times New Roman"/>
          <w:szCs w:val="21"/>
        </w:rPr>
        <w:t>的认购业务实施费率优惠。现将有关事项公告如下：</w:t>
      </w:r>
    </w:p>
    <w:p w:rsidR="00347D5E" w:rsidRPr="00633596" w:rsidRDefault="00347D5E">
      <w:pPr>
        <w:spacing w:line="360" w:lineRule="auto"/>
        <w:ind w:firstLine="420"/>
        <w:rPr>
          <w:rFonts w:ascii="Times New Roman" w:eastAsia="宋体" w:hAnsi="Times New Roman" w:cs="Times New Roman"/>
          <w:szCs w:val="21"/>
        </w:rPr>
      </w:pPr>
    </w:p>
    <w:p w:rsidR="00F87798" w:rsidRPr="00633596" w:rsidRDefault="002E4B68">
      <w:pPr>
        <w:pStyle w:val="a5"/>
        <w:spacing w:line="360" w:lineRule="auto"/>
        <w:ind w:firstLineChars="0"/>
        <w:rPr>
          <w:rFonts w:ascii="Times New Roman" w:eastAsia="宋体" w:hAnsi="Times New Roman"/>
          <w:szCs w:val="21"/>
        </w:rPr>
      </w:pPr>
      <w:r w:rsidRPr="00633596">
        <w:rPr>
          <w:rFonts w:ascii="Times New Roman" w:eastAsia="宋体" w:hAnsi="Times New Roman"/>
          <w:szCs w:val="21"/>
        </w:rPr>
        <w:t>一、</w:t>
      </w:r>
      <w:r w:rsidR="00F87798" w:rsidRPr="00633596">
        <w:rPr>
          <w:rFonts w:ascii="Times New Roman" w:eastAsia="宋体" w:hAnsi="Times New Roman"/>
          <w:szCs w:val="21"/>
        </w:rPr>
        <w:t>适用基金</w:t>
      </w:r>
      <w:r w:rsidR="00B22EF0" w:rsidRPr="00633596">
        <w:rPr>
          <w:rFonts w:ascii="Times New Roman" w:eastAsia="宋体" w:hAnsi="Times New Roman"/>
          <w:szCs w:val="21"/>
        </w:rPr>
        <w:t>名称及代码</w:t>
      </w:r>
      <w:r w:rsidR="00F87798" w:rsidRPr="00633596">
        <w:rPr>
          <w:rFonts w:ascii="Times New Roman" w:eastAsia="宋体" w:hAnsi="Times New Roman"/>
          <w:szCs w:val="21"/>
        </w:rPr>
        <w:t>：</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7018"/>
        <w:gridCol w:w="1843"/>
      </w:tblGrid>
      <w:tr w:rsidR="0066040B" w:rsidRPr="00633596" w:rsidTr="009A1D69">
        <w:trPr>
          <w:trHeight w:val="454"/>
          <w:jc w:val="center"/>
        </w:trPr>
        <w:tc>
          <w:tcPr>
            <w:tcW w:w="1166" w:type="dxa"/>
            <w:shd w:val="clear" w:color="auto" w:fill="auto"/>
            <w:noWrap/>
            <w:vAlign w:val="center"/>
            <w:hideMark/>
          </w:tcPr>
          <w:p w:rsidR="0066040B" w:rsidRPr="00633596" w:rsidRDefault="0066040B" w:rsidP="00F4514B">
            <w:pPr>
              <w:widowControl/>
              <w:jc w:val="center"/>
              <w:rPr>
                <w:rFonts w:ascii="Times New Roman" w:eastAsia="宋体" w:hAnsi="Times New Roman" w:cs="Times New Roman"/>
                <w:kern w:val="0"/>
                <w:szCs w:val="21"/>
              </w:rPr>
            </w:pPr>
            <w:r w:rsidRPr="00633596">
              <w:rPr>
                <w:rFonts w:ascii="Times New Roman" w:eastAsia="宋体" w:hAnsi="Times New Roman" w:cs="Times New Roman"/>
                <w:kern w:val="0"/>
                <w:szCs w:val="21"/>
              </w:rPr>
              <w:t>基金代码</w:t>
            </w:r>
          </w:p>
        </w:tc>
        <w:tc>
          <w:tcPr>
            <w:tcW w:w="7018" w:type="dxa"/>
            <w:shd w:val="clear" w:color="auto" w:fill="auto"/>
            <w:noWrap/>
            <w:vAlign w:val="center"/>
            <w:hideMark/>
          </w:tcPr>
          <w:p w:rsidR="0066040B" w:rsidRPr="00633596" w:rsidRDefault="0066040B" w:rsidP="00F4514B">
            <w:pPr>
              <w:widowControl/>
              <w:jc w:val="center"/>
              <w:rPr>
                <w:rFonts w:ascii="Times New Roman" w:eastAsia="宋体" w:hAnsi="Times New Roman" w:cs="Times New Roman"/>
                <w:kern w:val="0"/>
                <w:szCs w:val="21"/>
              </w:rPr>
            </w:pPr>
            <w:r w:rsidRPr="00633596">
              <w:rPr>
                <w:rFonts w:ascii="Times New Roman" w:eastAsia="宋体" w:hAnsi="Times New Roman" w:cs="Times New Roman"/>
                <w:kern w:val="0"/>
                <w:szCs w:val="21"/>
              </w:rPr>
              <w:t>基金名称</w:t>
            </w:r>
          </w:p>
        </w:tc>
        <w:tc>
          <w:tcPr>
            <w:tcW w:w="1843" w:type="dxa"/>
            <w:vAlign w:val="center"/>
          </w:tcPr>
          <w:p w:rsidR="0066040B" w:rsidRPr="00633596" w:rsidRDefault="0066040B" w:rsidP="00F4514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优惠期间</w:t>
            </w:r>
          </w:p>
        </w:tc>
      </w:tr>
      <w:tr w:rsidR="00E506A3" w:rsidRPr="00633596" w:rsidTr="009A1D69">
        <w:trPr>
          <w:trHeight w:val="454"/>
          <w:jc w:val="center"/>
        </w:trPr>
        <w:tc>
          <w:tcPr>
            <w:tcW w:w="1166" w:type="dxa"/>
            <w:shd w:val="clear" w:color="auto" w:fill="auto"/>
            <w:noWrap/>
            <w:vAlign w:val="center"/>
          </w:tcPr>
          <w:p w:rsidR="00E506A3" w:rsidRPr="00633596" w:rsidRDefault="00E506A3" w:rsidP="00E506A3">
            <w:pPr>
              <w:widowControl/>
              <w:jc w:val="center"/>
              <w:rPr>
                <w:rFonts w:ascii="Times New Roman" w:eastAsia="宋体" w:hAnsi="Times New Roman" w:cs="Times New Roman"/>
                <w:kern w:val="0"/>
                <w:szCs w:val="21"/>
              </w:rPr>
            </w:pPr>
            <w:r w:rsidRPr="000F36AB">
              <w:rPr>
                <w:rFonts w:ascii="Times New Roman" w:eastAsia="宋体" w:hAnsi="Times New Roman" w:cs="Times New Roman"/>
                <w:szCs w:val="21"/>
              </w:rPr>
              <w:t>012634</w:t>
            </w:r>
          </w:p>
        </w:tc>
        <w:tc>
          <w:tcPr>
            <w:tcW w:w="7018" w:type="dxa"/>
            <w:shd w:val="clear" w:color="auto" w:fill="auto"/>
            <w:noWrap/>
            <w:vAlign w:val="center"/>
          </w:tcPr>
          <w:p w:rsidR="00E506A3" w:rsidRPr="00633596" w:rsidRDefault="00E506A3" w:rsidP="009A1D69">
            <w:pPr>
              <w:widowControl/>
              <w:jc w:val="left"/>
              <w:rPr>
                <w:rFonts w:ascii="Times New Roman" w:eastAsia="宋体" w:hAnsi="Times New Roman" w:cs="Times New Roman"/>
                <w:kern w:val="0"/>
                <w:szCs w:val="21"/>
              </w:rPr>
            </w:pPr>
            <w:r w:rsidRPr="000F36AB">
              <w:rPr>
                <w:rFonts w:ascii="Times New Roman" w:eastAsia="宋体" w:hAnsi="Times New Roman" w:cs="Times New Roman"/>
                <w:szCs w:val="21"/>
              </w:rPr>
              <w:t>国泰中证医疗交易型开放式指数证券投资基金发起式联接基金</w:t>
            </w:r>
            <w:r w:rsidRPr="000F36AB">
              <w:rPr>
                <w:rFonts w:ascii="Times New Roman" w:eastAsia="宋体" w:hAnsi="Times New Roman" w:cs="Times New Roman"/>
                <w:kern w:val="0"/>
                <w:szCs w:val="21"/>
              </w:rPr>
              <w:t>（</w:t>
            </w:r>
            <w:r w:rsidRPr="000F36AB">
              <w:rPr>
                <w:rFonts w:ascii="Times New Roman" w:eastAsia="宋体" w:hAnsi="Times New Roman" w:cs="Times New Roman"/>
                <w:kern w:val="0"/>
                <w:szCs w:val="21"/>
              </w:rPr>
              <w:t>A</w:t>
            </w:r>
            <w:r w:rsidRPr="000F36AB">
              <w:rPr>
                <w:rFonts w:ascii="Times New Roman" w:eastAsia="宋体" w:hAnsi="Times New Roman" w:cs="Times New Roman"/>
                <w:kern w:val="0"/>
                <w:szCs w:val="21"/>
              </w:rPr>
              <w:t>类）</w:t>
            </w:r>
          </w:p>
        </w:tc>
        <w:tc>
          <w:tcPr>
            <w:tcW w:w="1843" w:type="dxa"/>
            <w:vAlign w:val="center"/>
          </w:tcPr>
          <w:p w:rsidR="00E506A3" w:rsidRDefault="00E506A3" w:rsidP="00E506A3">
            <w:pPr>
              <w:widowControl/>
              <w:jc w:val="center"/>
              <w:rPr>
                <w:rFonts w:ascii="Times New Roman" w:eastAsia="宋体" w:hAnsi="Times New Roman" w:cs="Times New Roman"/>
                <w:kern w:val="0"/>
                <w:szCs w:val="21"/>
              </w:rPr>
            </w:pPr>
            <w:r>
              <w:rPr>
                <w:rFonts w:ascii="Times New Roman" w:eastAsia="宋体" w:hAnsi="Times New Roman" w:cs="Times New Roman" w:hint="eastAsia"/>
                <w:szCs w:val="21"/>
              </w:rPr>
              <w:t>2</w:t>
            </w:r>
            <w:r>
              <w:rPr>
                <w:rFonts w:ascii="Times New Roman" w:eastAsia="宋体" w:hAnsi="Times New Roman" w:cs="Times New Roman"/>
                <w:szCs w:val="21"/>
              </w:rPr>
              <w:t>021</w:t>
            </w:r>
            <w:r>
              <w:rPr>
                <w:rFonts w:ascii="Times New Roman" w:eastAsia="宋体" w:hAnsi="Times New Roman" w:cs="Times New Roman" w:hint="eastAsia"/>
                <w:szCs w:val="21"/>
              </w:rPr>
              <w:t>年</w:t>
            </w:r>
            <w:r>
              <w:rPr>
                <w:rFonts w:ascii="Times New Roman" w:eastAsia="宋体" w:hAnsi="Times New Roman" w:cs="Times New Roman" w:hint="eastAsia"/>
                <w:szCs w:val="21"/>
              </w:rPr>
              <w:t>6</w:t>
            </w:r>
            <w:r>
              <w:rPr>
                <w:rFonts w:ascii="Times New Roman" w:eastAsia="宋体" w:hAnsi="Times New Roman" w:cs="Times New Roman" w:hint="eastAsia"/>
                <w:szCs w:val="21"/>
              </w:rPr>
              <w:t>月</w:t>
            </w:r>
            <w:r>
              <w:rPr>
                <w:rFonts w:ascii="Times New Roman" w:eastAsia="宋体" w:hAnsi="Times New Roman" w:cs="Times New Roman" w:hint="eastAsia"/>
                <w:szCs w:val="21"/>
              </w:rPr>
              <w:t>2</w:t>
            </w:r>
            <w:r>
              <w:rPr>
                <w:rFonts w:ascii="Times New Roman" w:eastAsia="宋体" w:hAnsi="Times New Roman" w:cs="Times New Roman"/>
                <w:szCs w:val="21"/>
              </w:rPr>
              <w:t>1</w:t>
            </w:r>
            <w:r>
              <w:rPr>
                <w:rFonts w:ascii="Times New Roman" w:eastAsia="宋体" w:hAnsi="Times New Roman" w:cs="Times New Roman" w:hint="eastAsia"/>
                <w:szCs w:val="21"/>
              </w:rPr>
              <w:t>日</w:t>
            </w:r>
          </w:p>
        </w:tc>
      </w:tr>
      <w:tr w:rsidR="0066040B" w:rsidRPr="00633596" w:rsidTr="009A1D69">
        <w:trPr>
          <w:trHeight w:val="454"/>
          <w:jc w:val="center"/>
        </w:trPr>
        <w:tc>
          <w:tcPr>
            <w:tcW w:w="1166" w:type="dxa"/>
            <w:shd w:val="clear" w:color="auto" w:fill="auto"/>
            <w:noWrap/>
            <w:vAlign w:val="center"/>
          </w:tcPr>
          <w:p w:rsidR="0066040B" w:rsidRPr="00633596" w:rsidRDefault="0066040B" w:rsidP="00A17D60">
            <w:pPr>
              <w:widowControl/>
              <w:jc w:val="center"/>
              <w:rPr>
                <w:rFonts w:ascii="Times New Roman" w:eastAsia="宋体" w:hAnsi="Times New Roman" w:cs="Times New Roman"/>
                <w:szCs w:val="21"/>
              </w:rPr>
            </w:pPr>
            <w:r w:rsidRPr="00633596">
              <w:rPr>
                <w:rFonts w:ascii="Times New Roman" w:eastAsia="宋体" w:hAnsi="Times New Roman" w:cs="Times New Roman"/>
                <w:szCs w:val="21"/>
              </w:rPr>
              <w:t>012636</w:t>
            </w:r>
          </w:p>
        </w:tc>
        <w:tc>
          <w:tcPr>
            <w:tcW w:w="7018" w:type="dxa"/>
            <w:shd w:val="clear" w:color="auto" w:fill="auto"/>
            <w:noWrap/>
            <w:vAlign w:val="center"/>
          </w:tcPr>
          <w:p w:rsidR="0066040B" w:rsidRPr="00633596" w:rsidRDefault="0066040B" w:rsidP="009A1D69">
            <w:pPr>
              <w:widowControl/>
              <w:jc w:val="left"/>
              <w:rPr>
                <w:rFonts w:ascii="Times New Roman" w:eastAsia="宋体" w:hAnsi="Times New Roman" w:cs="Times New Roman"/>
                <w:kern w:val="0"/>
                <w:szCs w:val="21"/>
              </w:rPr>
            </w:pPr>
            <w:r w:rsidRPr="00633596">
              <w:rPr>
                <w:rFonts w:ascii="Times New Roman" w:eastAsia="宋体" w:hAnsi="Times New Roman" w:cs="Times New Roman"/>
                <w:szCs w:val="21"/>
              </w:rPr>
              <w:t>国泰中证全指软件交易型开放式指数证券投资基金发起式联接基金</w:t>
            </w:r>
            <w:r w:rsidRPr="00633596">
              <w:rPr>
                <w:rFonts w:ascii="Times New Roman" w:eastAsia="宋体" w:hAnsi="Times New Roman" w:cs="Times New Roman"/>
                <w:kern w:val="0"/>
                <w:szCs w:val="21"/>
              </w:rPr>
              <w:t>（</w:t>
            </w:r>
            <w:r w:rsidRPr="00633596">
              <w:rPr>
                <w:rFonts w:ascii="Times New Roman" w:eastAsia="宋体" w:hAnsi="Times New Roman" w:cs="Times New Roman"/>
                <w:kern w:val="0"/>
                <w:szCs w:val="21"/>
              </w:rPr>
              <w:t>A</w:t>
            </w:r>
            <w:r w:rsidRPr="00633596">
              <w:rPr>
                <w:rFonts w:ascii="Times New Roman" w:eastAsia="宋体" w:hAnsi="Times New Roman" w:cs="Times New Roman"/>
                <w:kern w:val="0"/>
                <w:szCs w:val="21"/>
              </w:rPr>
              <w:t>类）</w:t>
            </w:r>
          </w:p>
        </w:tc>
        <w:tc>
          <w:tcPr>
            <w:tcW w:w="1843" w:type="dxa"/>
            <w:vAlign w:val="center"/>
          </w:tcPr>
          <w:p w:rsidR="0066040B" w:rsidRPr="00633596" w:rsidRDefault="0066040B" w:rsidP="00F4514B">
            <w:pPr>
              <w:widowControl/>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021</w:t>
            </w:r>
            <w:r>
              <w:rPr>
                <w:rFonts w:ascii="Times New Roman" w:eastAsia="宋体" w:hAnsi="Times New Roman" w:cs="Times New Roman" w:hint="eastAsia"/>
                <w:szCs w:val="21"/>
              </w:rPr>
              <w:t>年</w:t>
            </w:r>
            <w:r>
              <w:rPr>
                <w:rFonts w:ascii="Times New Roman" w:eastAsia="宋体" w:hAnsi="Times New Roman" w:cs="Times New Roman" w:hint="eastAsia"/>
                <w:szCs w:val="21"/>
              </w:rPr>
              <w:t>6</w:t>
            </w:r>
            <w:r>
              <w:rPr>
                <w:rFonts w:ascii="Times New Roman" w:eastAsia="宋体" w:hAnsi="Times New Roman" w:cs="Times New Roman" w:hint="eastAsia"/>
                <w:szCs w:val="21"/>
              </w:rPr>
              <w:t>月</w:t>
            </w:r>
            <w:r>
              <w:rPr>
                <w:rFonts w:ascii="Times New Roman" w:eastAsia="宋体" w:hAnsi="Times New Roman" w:cs="Times New Roman" w:hint="eastAsia"/>
                <w:szCs w:val="21"/>
              </w:rPr>
              <w:t>2</w:t>
            </w:r>
            <w:r>
              <w:rPr>
                <w:rFonts w:ascii="Times New Roman" w:eastAsia="宋体" w:hAnsi="Times New Roman" w:cs="Times New Roman"/>
                <w:szCs w:val="21"/>
              </w:rPr>
              <w:t>1</w:t>
            </w:r>
            <w:r>
              <w:rPr>
                <w:rFonts w:ascii="Times New Roman" w:eastAsia="宋体" w:hAnsi="Times New Roman" w:cs="Times New Roman" w:hint="eastAsia"/>
                <w:szCs w:val="21"/>
              </w:rPr>
              <w:t>日</w:t>
            </w:r>
          </w:p>
        </w:tc>
      </w:tr>
      <w:tr w:rsidR="00E506A3" w:rsidRPr="00633596" w:rsidTr="009A1D69">
        <w:trPr>
          <w:trHeight w:val="454"/>
          <w:jc w:val="center"/>
        </w:trPr>
        <w:tc>
          <w:tcPr>
            <w:tcW w:w="1166" w:type="dxa"/>
            <w:shd w:val="clear" w:color="auto" w:fill="auto"/>
            <w:noWrap/>
            <w:vAlign w:val="center"/>
          </w:tcPr>
          <w:p w:rsidR="00E506A3" w:rsidRPr="00633596" w:rsidRDefault="00E506A3" w:rsidP="00E506A3">
            <w:pPr>
              <w:widowControl/>
              <w:jc w:val="center"/>
              <w:rPr>
                <w:rFonts w:ascii="Times New Roman" w:eastAsia="宋体" w:hAnsi="Times New Roman" w:cs="Times New Roman"/>
                <w:szCs w:val="21"/>
              </w:rPr>
            </w:pPr>
            <w:r w:rsidRPr="00BA48F1">
              <w:rPr>
                <w:rFonts w:ascii="Times New Roman" w:eastAsia="宋体" w:hAnsi="Times New Roman" w:cs="Times New Roman"/>
                <w:szCs w:val="21"/>
              </w:rPr>
              <w:t>012728</w:t>
            </w:r>
          </w:p>
        </w:tc>
        <w:tc>
          <w:tcPr>
            <w:tcW w:w="7018" w:type="dxa"/>
            <w:shd w:val="clear" w:color="auto" w:fill="auto"/>
            <w:noWrap/>
            <w:vAlign w:val="center"/>
          </w:tcPr>
          <w:p w:rsidR="00E506A3" w:rsidRPr="00633596" w:rsidRDefault="00E506A3" w:rsidP="009A1D69">
            <w:pPr>
              <w:widowControl/>
              <w:jc w:val="left"/>
              <w:rPr>
                <w:rFonts w:ascii="Times New Roman" w:eastAsia="宋体" w:hAnsi="Times New Roman" w:cs="Times New Roman"/>
                <w:szCs w:val="21"/>
              </w:rPr>
            </w:pPr>
            <w:r w:rsidRPr="00BA48F1">
              <w:rPr>
                <w:rFonts w:ascii="Times New Roman" w:eastAsia="宋体" w:hAnsi="Times New Roman" w:cs="Times New Roman"/>
                <w:szCs w:val="21"/>
              </w:rPr>
              <w:t>国泰中证动漫游戏交易型开放式指数证券投资基金发起式联接基金</w:t>
            </w:r>
            <w:r w:rsidRPr="00BA48F1">
              <w:rPr>
                <w:rFonts w:ascii="Times New Roman" w:eastAsia="宋体" w:hAnsi="Times New Roman" w:cs="Times New Roman"/>
                <w:kern w:val="0"/>
                <w:szCs w:val="21"/>
              </w:rPr>
              <w:t>（</w:t>
            </w:r>
            <w:r w:rsidRPr="00BA48F1">
              <w:rPr>
                <w:rFonts w:ascii="Times New Roman" w:eastAsia="宋体" w:hAnsi="Times New Roman" w:cs="Times New Roman"/>
                <w:kern w:val="0"/>
                <w:szCs w:val="21"/>
              </w:rPr>
              <w:t>A</w:t>
            </w:r>
            <w:r w:rsidRPr="00BA48F1">
              <w:rPr>
                <w:rFonts w:ascii="Times New Roman" w:eastAsia="宋体" w:hAnsi="Times New Roman" w:cs="Times New Roman"/>
                <w:kern w:val="0"/>
                <w:szCs w:val="21"/>
              </w:rPr>
              <w:t>类）</w:t>
            </w:r>
          </w:p>
        </w:tc>
        <w:tc>
          <w:tcPr>
            <w:tcW w:w="1843" w:type="dxa"/>
            <w:vAlign w:val="center"/>
          </w:tcPr>
          <w:p w:rsidR="00E506A3" w:rsidRPr="00633596" w:rsidRDefault="00E506A3" w:rsidP="00E506A3">
            <w:pPr>
              <w:widowControl/>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021</w:t>
            </w:r>
            <w:r>
              <w:rPr>
                <w:rFonts w:ascii="Times New Roman" w:eastAsia="宋体" w:hAnsi="Times New Roman" w:cs="Times New Roman" w:hint="eastAsia"/>
                <w:szCs w:val="21"/>
              </w:rPr>
              <w:t>年</w:t>
            </w:r>
            <w:r>
              <w:rPr>
                <w:rFonts w:ascii="Times New Roman" w:eastAsia="宋体" w:hAnsi="Times New Roman" w:cs="Times New Roman" w:hint="eastAsia"/>
                <w:szCs w:val="21"/>
              </w:rPr>
              <w:t>6</w:t>
            </w:r>
            <w:r>
              <w:rPr>
                <w:rFonts w:ascii="Times New Roman" w:eastAsia="宋体" w:hAnsi="Times New Roman" w:cs="Times New Roman" w:hint="eastAsia"/>
                <w:szCs w:val="21"/>
              </w:rPr>
              <w:t>月</w:t>
            </w:r>
            <w:r>
              <w:rPr>
                <w:rFonts w:ascii="Times New Roman" w:eastAsia="宋体" w:hAnsi="Times New Roman" w:cs="Times New Roman" w:hint="eastAsia"/>
                <w:szCs w:val="21"/>
              </w:rPr>
              <w:t>2</w:t>
            </w:r>
            <w:r>
              <w:rPr>
                <w:rFonts w:ascii="Times New Roman" w:eastAsia="宋体" w:hAnsi="Times New Roman" w:cs="Times New Roman"/>
                <w:szCs w:val="21"/>
              </w:rPr>
              <w:t>2</w:t>
            </w:r>
            <w:r>
              <w:rPr>
                <w:rFonts w:ascii="Times New Roman" w:eastAsia="宋体" w:hAnsi="Times New Roman" w:cs="Times New Roman" w:hint="eastAsia"/>
                <w:szCs w:val="21"/>
              </w:rPr>
              <w:t>日</w:t>
            </w:r>
          </w:p>
        </w:tc>
      </w:tr>
      <w:tr w:rsidR="00E506A3" w:rsidRPr="00633596" w:rsidTr="009A1D69">
        <w:trPr>
          <w:trHeight w:val="454"/>
          <w:jc w:val="center"/>
        </w:trPr>
        <w:tc>
          <w:tcPr>
            <w:tcW w:w="1166" w:type="dxa"/>
            <w:shd w:val="clear" w:color="auto" w:fill="auto"/>
            <w:noWrap/>
            <w:vAlign w:val="center"/>
          </w:tcPr>
          <w:p w:rsidR="00E506A3" w:rsidRPr="00633596" w:rsidRDefault="00E506A3" w:rsidP="00E506A3">
            <w:pPr>
              <w:widowControl/>
              <w:jc w:val="center"/>
              <w:rPr>
                <w:rFonts w:ascii="Times New Roman" w:eastAsia="宋体" w:hAnsi="Times New Roman" w:cs="Times New Roman"/>
                <w:szCs w:val="21"/>
              </w:rPr>
            </w:pPr>
            <w:r w:rsidRPr="00ED7897">
              <w:rPr>
                <w:rFonts w:ascii="Times New Roman" w:eastAsia="宋体" w:hAnsi="Times New Roman" w:cs="Times New Roman"/>
                <w:szCs w:val="21"/>
              </w:rPr>
              <w:t>012730</w:t>
            </w:r>
          </w:p>
        </w:tc>
        <w:tc>
          <w:tcPr>
            <w:tcW w:w="7018" w:type="dxa"/>
            <w:shd w:val="clear" w:color="auto" w:fill="auto"/>
            <w:noWrap/>
            <w:vAlign w:val="center"/>
          </w:tcPr>
          <w:p w:rsidR="00E506A3" w:rsidRPr="00633596" w:rsidRDefault="00E506A3" w:rsidP="009A1D69">
            <w:pPr>
              <w:widowControl/>
              <w:jc w:val="left"/>
              <w:rPr>
                <w:rFonts w:ascii="Times New Roman" w:eastAsia="宋体" w:hAnsi="Times New Roman" w:cs="Times New Roman"/>
                <w:szCs w:val="21"/>
              </w:rPr>
            </w:pPr>
            <w:r w:rsidRPr="00ED7897">
              <w:rPr>
                <w:rFonts w:ascii="Times New Roman" w:eastAsia="宋体" w:hAnsi="Times New Roman" w:cs="Times New Roman"/>
                <w:szCs w:val="21"/>
              </w:rPr>
              <w:t>国泰中证细分化工产业主题交易型开放式指数证券投资基金发起式联接基金</w:t>
            </w:r>
            <w:r w:rsidRPr="00ED7897">
              <w:rPr>
                <w:rFonts w:ascii="Times New Roman" w:eastAsia="宋体" w:hAnsi="Times New Roman" w:cs="Times New Roman"/>
                <w:kern w:val="0"/>
                <w:szCs w:val="21"/>
              </w:rPr>
              <w:t>（</w:t>
            </w:r>
            <w:r w:rsidRPr="00ED7897">
              <w:rPr>
                <w:rFonts w:ascii="Times New Roman" w:eastAsia="宋体" w:hAnsi="Times New Roman" w:cs="Times New Roman"/>
                <w:kern w:val="0"/>
                <w:szCs w:val="21"/>
              </w:rPr>
              <w:t>A</w:t>
            </w:r>
            <w:r w:rsidRPr="00ED7897">
              <w:rPr>
                <w:rFonts w:ascii="Times New Roman" w:eastAsia="宋体" w:hAnsi="Times New Roman" w:cs="Times New Roman"/>
                <w:kern w:val="0"/>
                <w:szCs w:val="21"/>
              </w:rPr>
              <w:t>类）</w:t>
            </w:r>
          </w:p>
        </w:tc>
        <w:tc>
          <w:tcPr>
            <w:tcW w:w="1843" w:type="dxa"/>
            <w:vAlign w:val="center"/>
          </w:tcPr>
          <w:p w:rsidR="00E506A3" w:rsidRPr="00633596" w:rsidRDefault="00E506A3" w:rsidP="00E506A3">
            <w:pPr>
              <w:widowControl/>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021</w:t>
            </w:r>
            <w:r>
              <w:rPr>
                <w:rFonts w:ascii="Times New Roman" w:eastAsia="宋体" w:hAnsi="Times New Roman" w:cs="Times New Roman" w:hint="eastAsia"/>
                <w:szCs w:val="21"/>
              </w:rPr>
              <w:t>年</w:t>
            </w:r>
            <w:r>
              <w:rPr>
                <w:rFonts w:ascii="Times New Roman" w:eastAsia="宋体" w:hAnsi="Times New Roman" w:cs="Times New Roman" w:hint="eastAsia"/>
                <w:szCs w:val="21"/>
              </w:rPr>
              <w:t>6</w:t>
            </w:r>
            <w:r>
              <w:rPr>
                <w:rFonts w:ascii="Times New Roman" w:eastAsia="宋体" w:hAnsi="Times New Roman" w:cs="Times New Roman" w:hint="eastAsia"/>
                <w:szCs w:val="21"/>
              </w:rPr>
              <w:t>月</w:t>
            </w:r>
            <w:r>
              <w:rPr>
                <w:rFonts w:ascii="Times New Roman" w:eastAsia="宋体" w:hAnsi="Times New Roman" w:cs="Times New Roman" w:hint="eastAsia"/>
                <w:szCs w:val="21"/>
              </w:rPr>
              <w:t>2</w:t>
            </w:r>
            <w:r>
              <w:rPr>
                <w:rFonts w:ascii="Times New Roman" w:eastAsia="宋体" w:hAnsi="Times New Roman" w:cs="Times New Roman"/>
                <w:szCs w:val="21"/>
              </w:rPr>
              <w:t>2</w:t>
            </w:r>
            <w:r>
              <w:rPr>
                <w:rFonts w:ascii="Times New Roman" w:eastAsia="宋体" w:hAnsi="Times New Roman" w:cs="Times New Roman" w:hint="eastAsia"/>
                <w:szCs w:val="21"/>
              </w:rPr>
              <w:t>日</w:t>
            </w:r>
          </w:p>
        </w:tc>
      </w:tr>
    </w:tbl>
    <w:p w:rsidR="00F87798" w:rsidRPr="00633596" w:rsidRDefault="00A854D7" w:rsidP="000259B1">
      <w:pPr>
        <w:pStyle w:val="a5"/>
        <w:spacing w:line="360" w:lineRule="auto"/>
        <w:ind w:firstLineChars="0"/>
        <w:rPr>
          <w:rFonts w:ascii="Times New Roman" w:eastAsia="宋体" w:hAnsi="Times New Roman"/>
          <w:szCs w:val="21"/>
        </w:rPr>
      </w:pPr>
      <w:r w:rsidRPr="00633596">
        <w:rPr>
          <w:rFonts w:ascii="Times New Roman" w:eastAsia="宋体" w:hAnsi="Times New Roman"/>
          <w:szCs w:val="21"/>
        </w:rPr>
        <w:t>注：</w:t>
      </w:r>
      <w:r w:rsidR="00CC69CE">
        <w:rPr>
          <w:rFonts w:ascii="Times New Roman" w:eastAsia="宋体" w:hAnsi="Times New Roman" w:hint="eastAsia"/>
          <w:szCs w:val="21"/>
        </w:rPr>
        <w:t>上述</w:t>
      </w:r>
      <w:r w:rsidR="00223E26" w:rsidRPr="00633596">
        <w:rPr>
          <w:rFonts w:ascii="Times New Roman" w:eastAsia="宋体" w:hAnsi="Times New Roman"/>
          <w:szCs w:val="21"/>
        </w:rPr>
        <w:t>基金</w:t>
      </w:r>
      <w:r w:rsidR="00223E26" w:rsidRPr="00633596">
        <w:rPr>
          <w:rFonts w:ascii="Times New Roman" w:eastAsia="宋体" w:hAnsi="Times New Roman"/>
          <w:szCs w:val="21"/>
        </w:rPr>
        <w:t>C</w:t>
      </w:r>
      <w:r w:rsidR="00223E26" w:rsidRPr="00633596">
        <w:rPr>
          <w:rFonts w:ascii="Times New Roman" w:eastAsia="宋体" w:hAnsi="Times New Roman"/>
          <w:szCs w:val="21"/>
        </w:rPr>
        <w:t>类份额</w:t>
      </w:r>
      <w:r w:rsidRPr="00633596">
        <w:rPr>
          <w:rFonts w:ascii="Times New Roman" w:eastAsia="宋体" w:hAnsi="Times New Roman"/>
          <w:szCs w:val="21"/>
        </w:rPr>
        <w:t>不收取认购费用，认购业务费率优惠活动仅适用于</w:t>
      </w:r>
      <w:r w:rsidRPr="00633596">
        <w:rPr>
          <w:rFonts w:ascii="Times New Roman" w:eastAsia="宋体" w:hAnsi="Times New Roman"/>
          <w:szCs w:val="21"/>
        </w:rPr>
        <w:t>A</w:t>
      </w:r>
      <w:r w:rsidRPr="00633596">
        <w:rPr>
          <w:rFonts w:ascii="Times New Roman" w:eastAsia="宋体" w:hAnsi="Times New Roman"/>
          <w:szCs w:val="21"/>
        </w:rPr>
        <w:t>类份额。</w:t>
      </w:r>
    </w:p>
    <w:p w:rsidR="00A854D7" w:rsidRPr="00633596" w:rsidRDefault="00A854D7" w:rsidP="000259B1">
      <w:pPr>
        <w:pStyle w:val="a5"/>
        <w:spacing w:line="360" w:lineRule="auto"/>
        <w:ind w:firstLineChars="0"/>
        <w:rPr>
          <w:rFonts w:ascii="Times New Roman" w:eastAsia="宋体" w:hAnsi="Times New Roman"/>
          <w:szCs w:val="21"/>
        </w:rPr>
      </w:pPr>
    </w:p>
    <w:p w:rsidR="008E3FD6" w:rsidRPr="00633596" w:rsidRDefault="008E3FD6" w:rsidP="000259B1">
      <w:pPr>
        <w:pStyle w:val="a5"/>
        <w:spacing w:line="360" w:lineRule="auto"/>
        <w:ind w:firstLineChars="0"/>
        <w:rPr>
          <w:rFonts w:ascii="Times New Roman" w:eastAsia="宋体" w:hAnsi="Times New Roman"/>
          <w:szCs w:val="21"/>
        </w:rPr>
      </w:pPr>
      <w:r w:rsidRPr="00633596">
        <w:rPr>
          <w:rFonts w:ascii="Times New Roman" w:eastAsia="宋体" w:hAnsi="Times New Roman"/>
          <w:szCs w:val="21"/>
        </w:rPr>
        <w:t>二、费率优惠活动</w:t>
      </w:r>
    </w:p>
    <w:p w:rsidR="00B71DE7" w:rsidRPr="00633596" w:rsidRDefault="00497E38">
      <w:pPr>
        <w:spacing w:line="360" w:lineRule="auto"/>
        <w:ind w:firstLine="420"/>
        <w:rPr>
          <w:rFonts w:ascii="Times New Roman" w:eastAsia="宋体" w:hAnsi="Times New Roman" w:cs="Times New Roman"/>
          <w:szCs w:val="21"/>
        </w:rPr>
      </w:pPr>
      <w:r w:rsidRPr="00633596">
        <w:rPr>
          <w:rFonts w:ascii="Times New Roman" w:eastAsia="宋体" w:hAnsi="Times New Roman" w:cs="Times New Roman"/>
          <w:szCs w:val="21"/>
        </w:rPr>
        <w:t>1</w:t>
      </w:r>
      <w:r w:rsidR="00B71DE7" w:rsidRPr="00633596">
        <w:rPr>
          <w:rFonts w:ascii="Times New Roman" w:eastAsia="宋体" w:hAnsi="Times New Roman" w:cs="Times New Roman"/>
          <w:szCs w:val="21"/>
        </w:rPr>
        <w:t>、直销网上交易平台费率优惠</w:t>
      </w:r>
    </w:p>
    <w:p w:rsidR="00B71DE7" w:rsidRPr="00633596" w:rsidRDefault="00B71DE7">
      <w:pPr>
        <w:spacing w:line="360" w:lineRule="auto"/>
        <w:ind w:firstLine="420"/>
        <w:rPr>
          <w:rFonts w:ascii="Times New Roman" w:eastAsia="宋体" w:hAnsi="Times New Roman" w:cs="Times New Roman"/>
          <w:szCs w:val="21"/>
        </w:rPr>
      </w:pPr>
      <w:r w:rsidRPr="00633596">
        <w:rPr>
          <w:rFonts w:ascii="Times New Roman" w:eastAsia="宋体" w:hAnsi="Times New Roman" w:cs="Times New Roman"/>
          <w:szCs w:val="21"/>
        </w:rPr>
        <w:t>（</w:t>
      </w:r>
      <w:r w:rsidRPr="00633596">
        <w:rPr>
          <w:rFonts w:ascii="Times New Roman" w:eastAsia="宋体" w:hAnsi="Times New Roman" w:cs="Times New Roman"/>
          <w:szCs w:val="21"/>
        </w:rPr>
        <w:t>1</w:t>
      </w:r>
      <w:r w:rsidRPr="00633596">
        <w:rPr>
          <w:rFonts w:ascii="Times New Roman" w:eastAsia="宋体" w:hAnsi="Times New Roman" w:cs="Times New Roman"/>
          <w:szCs w:val="21"/>
        </w:rPr>
        <w:t>）本交易渠道认购费率优惠折扣仅针对本基金管理人直销网上交易平台通过通联支付网络服务股份有限公司、中国建设银行股份有限公司、中国农业银行股份有限公司、招商银行股份有限公司、中国工商银行股份有限公司等支付渠道进行的认购业务申请有效。</w:t>
      </w:r>
    </w:p>
    <w:p w:rsidR="00B71DE7" w:rsidRPr="00633596" w:rsidRDefault="00B71DE7">
      <w:pPr>
        <w:spacing w:line="360" w:lineRule="auto"/>
        <w:ind w:firstLine="420"/>
        <w:rPr>
          <w:rFonts w:ascii="Times New Roman" w:eastAsia="宋体" w:hAnsi="Times New Roman" w:cs="Times New Roman"/>
          <w:szCs w:val="21"/>
        </w:rPr>
      </w:pPr>
      <w:r w:rsidRPr="00633596">
        <w:rPr>
          <w:rFonts w:ascii="Times New Roman" w:eastAsia="宋体" w:hAnsi="Times New Roman" w:cs="Times New Roman"/>
          <w:szCs w:val="21"/>
        </w:rPr>
        <w:t>（</w:t>
      </w:r>
      <w:r w:rsidRPr="00633596">
        <w:rPr>
          <w:rFonts w:ascii="Times New Roman" w:eastAsia="宋体" w:hAnsi="Times New Roman" w:cs="Times New Roman"/>
          <w:szCs w:val="21"/>
        </w:rPr>
        <w:t>2</w:t>
      </w:r>
      <w:r w:rsidRPr="00633596">
        <w:rPr>
          <w:rFonts w:ascii="Times New Roman" w:eastAsia="宋体" w:hAnsi="Times New Roman" w:cs="Times New Roman"/>
          <w:szCs w:val="21"/>
        </w:rPr>
        <w:t>）优惠费率</w:t>
      </w:r>
    </w:p>
    <w:tbl>
      <w:tblPr>
        <w:tblStyle w:val="a8"/>
        <w:tblW w:w="0" w:type="auto"/>
        <w:jc w:val="center"/>
        <w:tblLook w:val="04A0"/>
      </w:tblPr>
      <w:tblGrid>
        <w:gridCol w:w="4350"/>
        <w:gridCol w:w="1701"/>
      </w:tblGrid>
      <w:tr w:rsidR="00B71DE7" w:rsidRPr="00633596" w:rsidTr="009C454A">
        <w:trPr>
          <w:jc w:val="center"/>
        </w:trPr>
        <w:tc>
          <w:tcPr>
            <w:tcW w:w="4350" w:type="dxa"/>
          </w:tcPr>
          <w:p w:rsidR="00B71DE7" w:rsidRPr="00633596" w:rsidRDefault="00B71DE7">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渠道名称</w:t>
            </w:r>
          </w:p>
        </w:tc>
        <w:tc>
          <w:tcPr>
            <w:tcW w:w="1701" w:type="dxa"/>
          </w:tcPr>
          <w:p w:rsidR="00B71DE7" w:rsidRPr="00633596" w:rsidRDefault="00B71DE7">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认购优惠费率</w:t>
            </w:r>
          </w:p>
        </w:tc>
      </w:tr>
      <w:tr w:rsidR="00B71DE7" w:rsidRPr="00633596" w:rsidTr="009C454A">
        <w:trPr>
          <w:jc w:val="center"/>
        </w:trPr>
        <w:tc>
          <w:tcPr>
            <w:tcW w:w="4350" w:type="dxa"/>
          </w:tcPr>
          <w:p w:rsidR="00B71DE7" w:rsidRPr="00633596" w:rsidRDefault="00B71DE7" w:rsidP="000259B1">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通联支付网络服务股份有限公司</w:t>
            </w:r>
          </w:p>
        </w:tc>
        <w:tc>
          <w:tcPr>
            <w:tcW w:w="1701" w:type="dxa"/>
          </w:tcPr>
          <w:p w:rsidR="00B71DE7" w:rsidRPr="00633596" w:rsidRDefault="009F0372" w:rsidP="000259B1">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7.5</w:t>
            </w:r>
            <w:r w:rsidR="00B71DE7" w:rsidRPr="00633596">
              <w:rPr>
                <w:rFonts w:ascii="Times New Roman" w:eastAsia="宋体" w:hAnsi="Times New Roman" w:cs="Times New Roman"/>
                <w:szCs w:val="21"/>
              </w:rPr>
              <w:t>折</w:t>
            </w:r>
          </w:p>
        </w:tc>
      </w:tr>
      <w:tr w:rsidR="00B71DE7" w:rsidRPr="00633596" w:rsidTr="009C454A">
        <w:trPr>
          <w:jc w:val="center"/>
        </w:trPr>
        <w:tc>
          <w:tcPr>
            <w:tcW w:w="4350" w:type="dxa"/>
          </w:tcPr>
          <w:p w:rsidR="00B71DE7" w:rsidRPr="00633596" w:rsidRDefault="00B71DE7" w:rsidP="000259B1">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中国建设银行股份有限公司</w:t>
            </w:r>
          </w:p>
        </w:tc>
        <w:tc>
          <w:tcPr>
            <w:tcW w:w="1701" w:type="dxa"/>
          </w:tcPr>
          <w:p w:rsidR="00B71DE7" w:rsidRPr="00633596" w:rsidRDefault="00B71DE7">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8</w:t>
            </w:r>
            <w:r w:rsidRPr="00633596">
              <w:rPr>
                <w:rFonts w:ascii="Times New Roman" w:eastAsia="宋体" w:hAnsi="Times New Roman" w:cs="Times New Roman"/>
                <w:szCs w:val="21"/>
              </w:rPr>
              <w:t>折</w:t>
            </w:r>
          </w:p>
        </w:tc>
      </w:tr>
      <w:tr w:rsidR="00B71DE7" w:rsidRPr="00633596" w:rsidTr="009C454A">
        <w:trPr>
          <w:jc w:val="center"/>
        </w:trPr>
        <w:tc>
          <w:tcPr>
            <w:tcW w:w="4350" w:type="dxa"/>
          </w:tcPr>
          <w:p w:rsidR="00B71DE7" w:rsidRPr="00633596" w:rsidRDefault="00B71DE7" w:rsidP="000259B1">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中国农业银行股份有限公司</w:t>
            </w:r>
          </w:p>
        </w:tc>
        <w:tc>
          <w:tcPr>
            <w:tcW w:w="1701" w:type="dxa"/>
          </w:tcPr>
          <w:p w:rsidR="00B71DE7" w:rsidRPr="00633596" w:rsidRDefault="00B71DE7" w:rsidP="000259B1">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7</w:t>
            </w:r>
            <w:r w:rsidR="009F0372" w:rsidRPr="00633596">
              <w:rPr>
                <w:rFonts w:ascii="Times New Roman" w:eastAsia="宋体" w:hAnsi="Times New Roman" w:cs="Times New Roman"/>
                <w:szCs w:val="21"/>
              </w:rPr>
              <w:t>.5</w:t>
            </w:r>
            <w:r w:rsidRPr="00633596">
              <w:rPr>
                <w:rFonts w:ascii="Times New Roman" w:eastAsia="宋体" w:hAnsi="Times New Roman" w:cs="Times New Roman"/>
                <w:szCs w:val="21"/>
              </w:rPr>
              <w:t>折</w:t>
            </w:r>
          </w:p>
        </w:tc>
      </w:tr>
      <w:tr w:rsidR="00B71DE7" w:rsidRPr="00633596" w:rsidTr="009C454A">
        <w:trPr>
          <w:jc w:val="center"/>
        </w:trPr>
        <w:tc>
          <w:tcPr>
            <w:tcW w:w="4350" w:type="dxa"/>
          </w:tcPr>
          <w:p w:rsidR="00B71DE7" w:rsidRPr="00633596" w:rsidRDefault="00B71DE7" w:rsidP="000259B1">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招商银行股份有限公司</w:t>
            </w:r>
          </w:p>
        </w:tc>
        <w:tc>
          <w:tcPr>
            <w:tcW w:w="1701" w:type="dxa"/>
          </w:tcPr>
          <w:p w:rsidR="00B71DE7" w:rsidRPr="00633596" w:rsidRDefault="009F0372">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7.5</w:t>
            </w:r>
            <w:r w:rsidR="00B71DE7" w:rsidRPr="00633596">
              <w:rPr>
                <w:rFonts w:ascii="Times New Roman" w:eastAsia="宋体" w:hAnsi="Times New Roman" w:cs="Times New Roman"/>
                <w:szCs w:val="21"/>
              </w:rPr>
              <w:t>折</w:t>
            </w:r>
          </w:p>
        </w:tc>
      </w:tr>
      <w:tr w:rsidR="00B71DE7" w:rsidRPr="00633596" w:rsidTr="009C454A">
        <w:trPr>
          <w:jc w:val="center"/>
        </w:trPr>
        <w:tc>
          <w:tcPr>
            <w:tcW w:w="4350" w:type="dxa"/>
          </w:tcPr>
          <w:p w:rsidR="00B71DE7" w:rsidRPr="00633596" w:rsidRDefault="00B71DE7" w:rsidP="000259B1">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中国工商银行股份有限公司</w:t>
            </w:r>
          </w:p>
        </w:tc>
        <w:tc>
          <w:tcPr>
            <w:tcW w:w="1701" w:type="dxa"/>
          </w:tcPr>
          <w:p w:rsidR="00B71DE7" w:rsidRPr="00633596" w:rsidRDefault="009F0372" w:rsidP="000259B1">
            <w:pPr>
              <w:spacing w:line="360" w:lineRule="auto"/>
              <w:jc w:val="center"/>
              <w:rPr>
                <w:rFonts w:ascii="Times New Roman" w:eastAsia="宋体" w:hAnsi="Times New Roman" w:cs="Times New Roman"/>
                <w:szCs w:val="21"/>
              </w:rPr>
            </w:pPr>
            <w:r w:rsidRPr="00633596">
              <w:rPr>
                <w:rFonts w:ascii="Times New Roman" w:eastAsia="宋体" w:hAnsi="Times New Roman" w:cs="Times New Roman"/>
                <w:szCs w:val="21"/>
              </w:rPr>
              <w:t>7.5</w:t>
            </w:r>
            <w:r w:rsidR="00B71DE7" w:rsidRPr="00633596">
              <w:rPr>
                <w:rFonts w:ascii="Times New Roman" w:eastAsia="宋体" w:hAnsi="Times New Roman" w:cs="Times New Roman"/>
                <w:szCs w:val="21"/>
              </w:rPr>
              <w:t>折</w:t>
            </w:r>
          </w:p>
        </w:tc>
      </w:tr>
    </w:tbl>
    <w:p w:rsidR="00B71DE7" w:rsidRPr="00633596" w:rsidRDefault="00B71DE7" w:rsidP="000259B1">
      <w:pPr>
        <w:spacing w:line="360" w:lineRule="auto"/>
        <w:ind w:firstLine="420"/>
        <w:rPr>
          <w:rFonts w:ascii="Times New Roman" w:eastAsia="宋体" w:hAnsi="Times New Roman" w:cs="Times New Roman"/>
          <w:szCs w:val="21"/>
        </w:rPr>
      </w:pPr>
      <w:r w:rsidRPr="00633596">
        <w:rPr>
          <w:rFonts w:ascii="Times New Roman" w:eastAsia="宋体" w:hAnsi="Times New Roman" w:cs="Times New Roman"/>
          <w:szCs w:val="21"/>
        </w:rPr>
        <w:t>（</w:t>
      </w:r>
      <w:r w:rsidRPr="00633596">
        <w:rPr>
          <w:rFonts w:ascii="Times New Roman" w:eastAsia="宋体" w:hAnsi="Times New Roman" w:cs="Times New Roman"/>
          <w:szCs w:val="21"/>
        </w:rPr>
        <w:t>3</w:t>
      </w:r>
      <w:r w:rsidRPr="00633596">
        <w:rPr>
          <w:rFonts w:ascii="Times New Roman" w:eastAsia="宋体" w:hAnsi="Times New Roman" w:cs="Times New Roman"/>
          <w:szCs w:val="21"/>
        </w:rPr>
        <w:t>）具体规则</w:t>
      </w:r>
    </w:p>
    <w:p w:rsidR="00B71DE7" w:rsidRPr="00633596" w:rsidRDefault="00B71DE7" w:rsidP="000259B1">
      <w:pPr>
        <w:spacing w:line="360" w:lineRule="auto"/>
        <w:ind w:firstLine="420"/>
        <w:rPr>
          <w:rFonts w:ascii="Times New Roman" w:eastAsia="宋体" w:hAnsi="Times New Roman" w:cs="Times New Roman"/>
          <w:szCs w:val="21"/>
        </w:rPr>
      </w:pPr>
      <w:r w:rsidRPr="00633596">
        <w:rPr>
          <w:rFonts w:ascii="宋体" w:eastAsia="宋体" w:hAnsi="宋体" w:cs="宋体" w:hint="eastAsia"/>
          <w:szCs w:val="21"/>
        </w:rPr>
        <w:t>①</w:t>
      </w:r>
      <w:r w:rsidR="00CC69CE">
        <w:rPr>
          <w:rFonts w:ascii="Times New Roman" w:eastAsia="宋体" w:hAnsi="Times New Roman" w:cs="Times New Roman" w:hint="eastAsia"/>
          <w:szCs w:val="21"/>
        </w:rPr>
        <w:t>在上述优惠期间</w:t>
      </w:r>
      <w:r w:rsidRPr="00633596">
        <w:rPr>
          <w:rFonts w:ascii="Times New Roman" w:eastAsia="宋体" w:hAnsi="Times New Roman" w:cs="Times New Roman"/>
          <w:szCs w:val="21"/>
        </w:rPr>
        <w:t>，</w:t>
      </w:r>
      <w:r w:rsidR="009F0372" w:rsidRPr="00633596">
        <w:rPr>
          <w:rFonts w:ascii="Times New Roman" w:eastAsia="宋体" w:hAnsi="Times New Roman" w:cs="Times New Roman"/>
          <w:szCs w:val="21"/>
        </w:rPr>
        <w:t>通过直销网上交易平台中上述支付渠道</w:t>
      </w:r>
      <w:r w:rsidRPr="00633596">
        <w:rPr>
          <w:rFonts w:ascii="Times New Roman" w:eastAsia="宋体" w:hAnsi="Times New Roman" w:cs="Times New Roman"/>
          <w:szCs w:val="21"/>
        </w:rPr>
        <w:t>认购</w:t>
      </w:r>
      <w:r w:rsidR="00CC69CE">
        <w:rPr>
          <w:rFonts w:ascii="Times New Roman" w:eastAsia="宋体" w:hAnsi="Times New Roman" w:cs="Times New Roman" w:hint="eastAsia"/>
          <w:szCs w:val="21"/>
        </w:rPr>
        <w:t>相应</w:t>
      </w:r>
      <w:r w:rsidRPr="00633596">
        <w:rPr>
          <w:rFonts w:ascii="Times New Roman" w:eastAsia="宋体" w:hAnsi="Times New Roman" w:cs="Times New Roman"/>
          <w:szCs w:val="21"/>
        </w:rPr>
        <w:t>基金的客户，原认购费</w:t>
      </w:r>
      <w:r w:rsidR="005F0174" w:rsidRPr="00633596">
        <w:rPr>
          <w:rFonts w:ascii="Times New Roman" w:eastAsia="宋体" w:hAnsi="Times New Roman" w:cs="Times New Roman"/>
          <w:szCs w:val="21"/>
        </w:rPr>
        <w:t>率</w:t>
      </w:r>
      <w:r w:rsidRPr="00633596">
        <w:rPr>
          <w:rFonts w:ascii="Times New Roman" w:eastAsia="宋体" w:hAnsi="Times New Roman" w:cs="Times New Roman"/>
          <w:szCs w:val="21"/>
        </w:rPr>
        <w:t>高于</w:t>
      </w:r>
      <w:r w:rsidRPr="00633596">
        <w:rPr>
          <w:rFonts w:ascii="Times New Roman" w:eastAsia="宋体" w:hAnsi="Times New Roman" w:cs="Times New Roman"/>
          <w:szCs w:val="21"/>
        </w:rPr>
        <w:t>0.6%</w:t>
      </w:r>
      <w:r w:rsidRPr="00633596">
        <w:rPr>
          <w:rFonts w:ascii="Times New Roman" w:eastAsia="宋体" w:hAnsi="Times New Roman" w:cs="Times New Roman"/>
          <w:szCs w:val="21"/>
        </w:rPr>
        <w:t>的，认购费率按活动优惠享受上述折扣（若活动优惠折扣为</w:t>
      </w:r>
      <w:r w:rsidRPr="00633596">
        <w:rPr>
          <w:rFonts w:ascii="Times New Roman" w:eastAsia="宋体" w:hAnsi="Times New Roman" w:cs="Times New Roman"/>
          <w:szCs w:val="21"/>
        </w:rPr>
        <w:t>8</w:t>
      </w:r>
      <w:r w:rsidRPr="00633596">
        <w:rPr>
          <w:rFonts w:ascii="Times New Roman" w:eastAsia="宋体" w:hAnsi="Times New Roman" w:cs="Times New Roman"/>
          <w:szCs w:val="21"/>
        </w:rPr>
        <w:t>折，即实收认</w:t>
      </w:r>
      <w:r w:rsidRPr="00633596">
        <w:rPr>
          <w:rFonts w:ascii="Times New Roman" w:eastAsia="宋体" w:hAnsi="Times New Roman" w:cs="Times New Roman"/>
          <w:szCs w:val="21"/>
        </w:rPr>
        <w:lastRenderedPageBreak/>
        <w:t>购费率</w:t>
      </w:r>
      <w:r w:rsidRPr="00633596">
        <w:rPr>
          <w:rFonts w:ascii="Times New Roman" w:eastAsia="宋体" w:hAnsi="Times New Roman" w:cs="Times New Roman"/>
          <w:szCs w:val="21"/>
        </w:rPr>
        <w:t>=</w:t>
      </w:r>
      <w:r w:rsidRPr="00633596">
        <w:rPr>
          <w:rFonts w:ascii="Times New Roman" w:eastAsia="宋体" w:hAnsi="Times New Roman" w:cs="Times New Roman"/>
          <w:szCs w:val="21"/>
        </w:rPr>
        <w:t>原认购费率</w:t>
      </w:r>
      <w:r w:rsidRPr="00633596">
        <w:rPr>
          <w:rFonts w:ascii="Times New Roman" w:eastAsia="宋体" w:hAnsi="Times New Roman" w:cs="Times New Roman"/>
          <w:szCs w:val="21"/>
        </w:rPr>
        <w:t>*0.8</w:t>
      </w:r>
      <w:r w:rsidRPr="00633596">
        <w:rPr>
          <w:rFonts w:ascii="Times New Roman" w:eastAsia="宋体" w:hAnsi="Times New Roman" w:cs="Times New Roman"/>
          <w:szCs w:val="21"/>
        </w:rPr>
        <w:t>），但折扣后的实际执行费率不得低于</w:t>
      </w:r>
      <w:r w:rsidRPr="00633596">
        <w:rPr>
          <w:rFonts w:ascii="Times New Roman" w:eastAsia="宋体" w:hAnsi="Times New Roman" w:cs="Times New Roman"/>
          <w:szCs w:val="21"/>
        </w:rPr>
        <w:t>0.6%</w:t>
      </w:r>
      <w:r w:rsidRPr="00633596">
        <w:rPr>
          <w:rFonts w:ascii="Times New Roman" w:eastAsia="宋体" w:hAnsi="Times New Roman" w:cs="Times New Roman"/>
          <w:szCs w:val="21"/>
        </w:rPr>
        <w:t>；优惠前认购费率不高于</w:t>
      </w:r>
      <w:r w:rsidRPr="00633596">
        <w:rPr>
          <w:rFonts w:ascii="Times New Roman" w:eastAsia="宋体" w:hAnsi="Times New Roman" w:cs="Times New Roman"/>
          <w:szCs w:val="21"/>
        </w:rPr>
        <w:t>0.6%</w:t>
      </w:r>
      <w:r w:rsidRPr="00633596">
        <w:rPr>
          <w:rFonts w:ascii="Times New Roman" w:eastAsia="宋体" w:hAnsi="Times New Roman" w:cs="Times New Roman"/>
          <w:szCs w:val="21"/>
        </w:rPr>
        <w:t>或为固定费用的，则按原费率执行，不再享受此费率优惠。</w:t>
      </w:r>
    </w:p>
    <w:p w:rsidR="00B71DE7" w:rsidRPr="00633596" w:rsidRDefault="00B71DE7">
      <w:pPr>
        <w:spacing w:line="360" w:lineRule="auto"/>
        <w:ind w:firstLine="420"/>
        <w:rPr>
          <w:rFonts w:ascii="Times New Roman" w:eastAsia="宋体" w:hAnsi="Times New Roman" w:cs="Times New Roman"/>
          <w:szCs w:val="21"/>
        </w:rPr>
      </w:pPr>
      <w:r w:rsidRPr="00633596">
        <w:rPr>
          <w:rFonts w:ascii="宋体" w:eastAsia="宋体" w:hAnsi="宋体" w:cs="宋体" w:hint="eastAsia"/>
          <w:szCs w:val="21"/>
        </w:rPr>
        <w:t>②</w:t>
      </w:r>
      <w:r w:rsidRPr="00633596">
        <w:rPr>
          <w:rFonts w:ascii="Times New Roman" w:eastAsia="宋体" w:hAnsi="Times New Roman" w:cs="Times New Roman"/>
          <w:szCs w:val="21"/>
        </w:rPr>
        <w:t>本次优惠活动仅适用于</w:t>
      </w:r>
      <w:r w:rsidR="00CC69CE">
        <w:rPr>
          <w:rFonts w:ascii="Times New Roman" w:eastAsia="宋体" w:hAnsi="Times New Roman" w:cs="Times New Roman" w:hint="eastAsia"/>
          <w:szCs w:val="21"/>
        </w:rPr>
        <w:t>上述</w:t>
      </w:r>
      <w:r w:rsidRPr="00633596">
        <w:rPr>
          <w:rFonts w:ascii="Times New Roman" w:eastAsia="宋体" w:hAnsi="Times New Roman" w:cs="Times New Roman"/>
          <w:szCs w:val="21"/>
        </w:rPr>
        <w:t>基金在发行期间的认购费率，若本基金管理人相应调整</w:t>
      </w:r>
      <w:r w:rsidR="00CC69CE">
        <w:rPr>
          <w:rFonts w:ascii="Times New Roman" w:eastAsia="宋体" w:hAnsi="Times New Roman" w:cs="Times New Roman" w:hint="eastAsia"/>
          <w:szCs w:val="21"/>
        </w:rPr>
        <w:t>相关</w:t>
      </w:r>
      <w:r w:rsidRPr="00633596">
        <w:rPr>
          <w:rFonts w:ascii="Times New Roman" w:eastAsia="宋体" w:hAnsi="Times New Roman" w:cs="Times New Roman"/>
          <w:szCs w:val="21"/>
        </w:rPr>
        <w:t>基金的募集期，则认购费优惠期间以本基金管理人发布的公告为准。</w:t>
      </w:r>
    </w:p>
    <w:p w:rsidR="006742F5" w:rsidRPr="00633596" w:rsidRDefault="006742F5" w:rsidP="006742F5">
      <w:pPr>
        <w:pStyle w:val="Default"/>
        <w:tabs>
          <w:tab w:val="left" w:pos="426"/>
        </w:tabs>
        <w:spacing w:line="360" w:lineRule="auto"/>
        <w:ind w:firstLineChars="200" w:firstLine="420"/>
        <w:jc w:val="both"/>
        <w:rPr>
          <w:rFonts w:ascii="Times New Roman" w:hAnsi="Times New Roman" w:cs="Times New Roman"/>
          <w:color w:val="auto"/>
          <w:kern w:val="2"/>
          <w:sz w:val="21"/>
          <w:szCs w:val="21"/>
        </w:rPr>
      </w:pPr>
      <w:r w:rsidRPr="00633596">
        <w:rPr>
          <w:rFonts w:ascii="Times New Roman" w:hAnsi="Times New Roman" w:cs="Times New Roman"/>
          <w:color w:val="auto"/>
          <w:kern w:val="2"/>
          <w:sz w:val="21"/>
          <w:szCs w:val="21"/>
        </w:rPr>
        <w:t>2</w:t>
      </w:r>
      <w:r w:rsidRPr="00633596">
        <w:rPr>
          <w:rFonts w:ascii="Times New Roman" w:hAnsi="Times New Roman" w:cs="Times New Roman"/>
          <w:color w:val="auto"/>
          <w:kern w:val="2"/>
          <w:sz w:val="21"/>
          <w:szCs w:val="21"/>
        </w:rPr>
        <w:t>、其他销售机构费率优惠</w:t>
      </w:r>
    </w:p>
    <w:p w:rsidR="006742F5" w:rsidRPr="00633596" w:rsidRDefault="00CC69CE" w:rsidP="006742F5">
      <w:pPr>
        <w:spacing w:line="360" w:lineRule="auto"/>
        <w:ind w:firstLine="420"/>
        <w:rPr>
          <w:rFonts w:ascii="Times New Roman" w:eastAsia="宋体" w:hAnsi="Times New Roman" w:cs="Times New Roman"/>
          <w:szCs w:val="21"/>
        </w:rPr>
      </w:pPr>
      <w:r>
        <w:rPr>
          <w:rFonts w:ascii="Times New Roman" w:eastAsia="宋体" w:hAnsi="Times New Roman" w:cs="Times New Roman" w:hint="eastAsia"/>
          <w:szCs w:val="21"/>
        </w:rPr>
        <w:t>在上述优惠期间</w:t>
      </w:r>
      <w:r w:rsidRPr="00633596">
        <w:rPr>
          <w:rFonts w:ascii="Times New Roman" w:eastAsia="宋体" w:hAnsi="Times New Roman" w:cs="Times New Roman"/>
          <w:szCs w:val="21"/>
        </w:rPr>
        <w:t>，</w:t>
      </w:r>
      <w:r w:rsidR="006742F5" w:rsidRPr="00633596">
        <w:rPr>
          <w:rFonts w:ascii="Times New Roman" w:eastAsia="宋体" w:hAnsi="Times New Roman" w:cs="Times New Roman"/>
          <w:szCs w:val="21"/>
        </w:rPr>
        <w:t>投资者通过除直销机构以外的其他销售机构认购</w:t>
      </w:r>
      <w:r>
        <w:rPr>
          <w:rFonts w:ascii="Times New Roman" w:eastAsia="宋体" w:hAnsi="Times New Roman" w:cs="Times New Roman" w:hint="eastAsia"/>
          <w:szCs w:val="21"/>
        </w:rPr>
        <w:t>相关</w:t>
      </w:r>
      <w:r w:rsidR="006742F5" w:rsidRPr="00633596">
        <w:rPr>
          <w:rFonts w:ascii="Times New Roman" w:eastAsia="宋体" w:hAnsi="Times New Roman" w:cs="Times New Roman"/>
          <w:szCs w:val="21"/>
        </w:rPr>
        <w:t>基金的，是否享受费率优惠、具体折扣费率及费率优惠活动期限以相关销售机构各自活动公告为准。</w:t>
      </w:r>
    </w:p>
    <w:p w:rsidR="004A007F" w:rsidRPr="00633596" w:rsidRDefault="004A007F">
      <w:pPr>
        <w:spacing w:line="360" w:lineRule="auto"/>
        <w:rPr>
          <w:rFonts w:ascii="Times New Roman" w:eastAsia="宋体" w:hAnsi="Times New Roman" w:cs="Times New Roman"/>
          <w:szCs w:val="21"/>
        </w:rPr>
      </w:pPr>
    </w:p>
    <w:p w:rsidR="000B60AE" w:rsidRPr="00633596" w:rsidRDefault="00E13999">
      <w:pPr>
        <w:pStyle w:val="a5"/>
        <w:spacing w:line="360" w:lineRule="auto"/>
        <w:ind w:firstLineChars="0"/>
        <w:rPr>
          <w:rFonts w:ascii="Times New Roman" w:eastAsia="宋体" w:hAnsi="Times New Roman"/>
          <w:kern w:val="0"/>
          <w:szCs w:val="21"/>
        </w:rPr>
      </w:pPr>
      <w:r w:rsidRPr="00633596">
        <w:rPr>
          <w:rFonts w:ascii="Times New Roman" w:eastAsia="宋体" w:hAnsi="Times New Roman"/>
          <w:kern w:val="0"/>
          <w:szCs w:val="21"/>
        </w:rPr>
        <w:t>三</w:t>
      </w:r>
      <w:r w:rsidR="000B60AE" w:rsidRPr="00633596">
        <w:rPr>
          <w:rFonts w:ascii="Times New Roman" w:eastAsia="宋体" w:hAnsi="Times New Roman"/>
          <w:kern w:val="0"/>
          <w:szCs w:val="21"/>
        </w:rPr>
        <w:t>、重要提示</w:t>
      </w:r>
    </w:p>
    <w:p w:rsidR="00E57AD5" w:rsidRPr="00633596" w:rsidRDefault="006742F5">
      <w:pPr>
        <w:pStyle w:val="a5"/>
        <w:spacing w:line="360" w:lineRule="auto"/>
        <w:ind w:firstLineChars="0"/>
        <w:rPr>
          <w:rFonts w:ascii="Times New Roman" w:eastAsia="宋体" w:hAnsi="Times New Roman"/>
          <w:szCs w:val="21"/>
        </w:rPr>
      </w:pPr>
      <w:r w:rsidRPr="00633596">
        <w:rPr>
          <w:rFonts w:ascii="Times New Roman" w:eastAsia="宋体" w:hAnsi="Times New Roman"/>
          <w:kern w:val="0"/>
          <w:szCs w:val="21"/>
        </w:rPr>
        <w:t>投资者</w:t>
      </w:r>
      <w:r w:rsidRPr="00633596">
        <w:rPr>
          <w:rFonts w:ascii="Times New Roman" w:eastAsia="宋体" w:hAnsi="Times New Roman"/>
        </w:rPr>
        <w:t>可登陆本基金管理人公司网站等指定网站</w:t>
      </w:r>
      <w:r w:rsidRPr="00633596">
        <w:rPr>
          <w:rFonts w:ascii="Times New Roman" w:eastAsia="宋体" w:hAnsi="Times New Roman"/>
          <w:kern w:val="0"/>
          <w:szCs w:val="21"/>
        </w:rPr>
        <w:t>查询</w:t>
      </w:r>
      <w:r w:rsidR="00CC69CE">
        <w:rPr>
          <w:rFonts w:ascii="Times New Roman" w:eastAsia="宋体" w:hAnsi="Times New Roman" w:hint="eastAsia"/>
          <w:szCs w:val="21"/>
        </w:rPr>
        <w:t>上述</w:t>
      </w:r>
      <w:r w:rsidR="00A17D60" w:rsidRPr="00633596">
        <w:rPr>
          <w:rFonts w:ascii="Times New Roman" w:eastAsia="宋体" w:hAnsi="Times New Roman"/>
          <w:szCs w:val="21"/>
        </w:rPr>
        <w:t>基金</w:t>
      </w:r>
      <w:r w:rsidRPr="00633596">
        <w:rPr>
          <w:rFonts w:ascii="Times New Roman" w:eastAsia="宋体" w:hAnsi="Times New Roman"/>
          <w:kern w:val="0"/>
          <w:szCs w:val="21"/>
        </w:rPr>
        <w:t>的发行文件（《发售公告》、《招募说明书</w:t>
      </w:r>
      <w:r w:rsidRPr="00633596">
        <w:rPr>
          <w:rFonts w:ascii="Times New Roman" w:eastAsia="宋体" w:hAnsi="Times New Roman"/>
        </w:rPr>
        <w:t>》和《基金合同》等）。</w:t>
      </w:r>
    </w:p>
    <w:p w:rsidR="00E57AD5" w:rsidRPr="00633596" w:rsidRDefault="00E57AD5">
      <w:pPr>
        <w:pStyle w:val="Default"/>
        <w:tabs>
          <w:tab w:val="left" w:pos="426"/>
        </w:tabs>
        <w:spacing w:line="360" w:lineRule="auto"/>
        <w:ind w:firstLineChars="200" w:firstLine="420"/>
        <w:rPr>
          <w:rFonts w:ascii="Times New Roman" w:hAnsi="Times New Roman" w:cs="Times New Roman"/>
          <w:color w:val="auto"/>
          <w:sz w:val="21"/>
          <w:szCs w:val="21"/>
        </w:rPr>
      </w:pPr>
    </w:p>
    <w:p w:rsidR="00E57AD5" w:rsidRPr="00633596" w:rsidRDefault="002D4069">
      <w:pPr>
        <w:pStyle w:val="a5"/>
        <w:spacing w:line="360" w:lineRule="auto"/>
        <w:ind w:firstLineChars="0"/>
        <w:rPr>
          <w:rFonts w:ascii="Times New Roman" w:eastAsia="宋体" w:hAnsi="Times New Roman"/>
          <w:szCs w:val="21"/>
        </w:rPr>
      </w:pPr>
      <w:r w:rsidRPr="00633596">
        <w:rPr>
          <w:rFonts w:ascii="Times New Roman" w:eastAsia="宋体" w:hAnsi="Times New Roman"/>
          <w:szCs w:val="21"/>
        </w:rPr>
        <w:t>四</w:t>
      </w:r>
      <w:r w:rsidR="00E57AD5" w:rsidRPr="00633596">
        <w:rPr>
          <w:rFonts w:ascii="Times New Roman" w:eastAsia="宋体" w:hAnsi="Times New Roman"/>
          <w:szCs w:val="21"/>
        </w:rPr>
        <w:t>、投资者可通过以下途径咨询有关详情</w:t>
      </w:r>
    </w:p>
    <w:p w:rsidR="00A05753" w:rsidRPr="00633596" w:rsidRDefault="00A05753" w:rsidP="00A05753">
      <w:pPr>
        <w:spacing w:line="360" w:lineRule="auto"/>
        <w:ind w:firstLine="420"/>
        <w:rPr>
          <w:rFonts w:ascii="Times New Roman" w:eastAsia="宋体" w:hAnsi="Times New Roman" w:cs="Times New Roman"/>
          <w:szCs w:val="21"/>
        </w:rPr>
      </w:pPr>
      <w:r w:rsidRPr="00633596">
        <w:rPr>
          <w:rFonts w:ascii="Times New Roman" w:eastAsia="宋体" w:hAnsi="Times New Roman" w:cs="Times New Roman"/>
          <w:szCs w:val="21"/>
        </w:rPr>
        <w:t>国泰基金管理有限公司</w:t>
      </w:r>
    </w:p>
    <w:p w:rsidR="00A05753" w:rsidRPr="00633596" w:rsidRDefault="00A05753" w:rsidP="00A05753">
      <w:pPr>
        <w:spacing w:line="360" w:lineRule="auto"/>
        <w:ind w:firstLine="420"/>
        <w:rPr>
          <w:rFonts w:ascii="Times New Roman" w:eastAsia="宋体" w:hAnsi="Times New Roman" w:cs="Times New Roman"/>
          <w:szCs w:val="21"/>
        </w:rPr>
      </w:pPr>
      <w:r w:rsidRPr="00633596">
        <w:rPr>
          <w:rFonts w:ascii="Times New Roman" w:eastAsia="宋体" w:hAnsi="Times New Roman" w:cs="Times New Roman"/>
          <w:szCs w:val="21"/>
        </w:rPr>
        <w:t>地址：上海市虹口区公平路</w:t>
      </w:r>
      <w:r w:rsidRPr="00633596">
        <w:rPr>
          <w:rFonts w:ascii="Times New Roman" w:eastAsia="宋体" w:hAnsi="Times New Roman" w:cs="Times New Roman"/>
          <w:szCs w:val="21"/>
        </w:rPr>
        <w:t>18</w:t>
      </w:r>
      <w:r w:rsidRPr="00633596">
        <w:rPr>
          <w:rFonts w:ascii="Times New Roman" w:eastAsia="宋体" w:hAnsi="Times New Roman" w:cs="Times New Roman"/>
          <w:szCs w:val="21"/>
        </w:rPr>
        <w:t>号</w:t>
      </w:r>
      <w:r w:rsidRPr="00633596">
        <w:rPr>
          <w:rFonts w:ascii="Times New Roman" w:eastAsia="宋体" w:hAnsi="Times New Roman" w:cs="Times New Roman"/>
          <w:szCs w:val="21"/>
        </w:rPr>
        <w:t>8</w:t>
      </w:r>
      <w:r w:rsidRPr="00633596">
        <w:rPr>
          <w:rFonts w:ascii="Times New Roman" w:eastAsia="宋体" w:hAnsi="Times New Roman" w:cs="Times New Roman"/>
          <w:szCs w:val="21"/>
        </w:rPr>
        <w:t>号楼嘉昱大厦</w:t>
      </w:r>
      <w:r w:rsidRPr="00633596">
        <w:rPr>
          <w:rFonts w:ascii="Times New Roman" w:eastAsia="宋体" w:hAnsi="Times New Roman" w:cs="Times New Roman"/>
          <w:szCs w:val="21"/>
        </w:rPr>
        <w:t>16-19</w:t>
      </w:r>
      <w:r w:rsidRPr="00633596">
        <w:rPr>
          <w:rFonts w:ascii="Times New Roman" w:eastAsia="宋体" w:hAnsi="Times New Roman" w:cs="Times New Roman"/>
          <w:szCs w:val="21"/>
        </w:rPr>
        <w:t>层</w:t>
      </w:r>
    </w:p>
    <w:p w:rsidR="00A05753" w:rsidRPr="00633596" w:rsidRDefault="00A05753" w:rsidP="00A05753">
      <w:pPr>
        <w:spacing w:line="360" w:lineRule="auto"/>
        <w:ind w:firstLine="420"/>
        <w:rPr>
          <w:rFonts w:ascii="Times New Roman" w:eastAsia="宋体" w:hAnsi="Times New Roman" w:cs="Times New Roman"/>
          <w:szCs w:val="21"/>
        </w:rPr>
      </w:pPr>
      <w:r w:rsidRPr="00633596">
        <w:rPr>
          <w:rFonts w:ascii="Times New Roman" w:eastAsia="宋体" w:hAnsi="Times New Roman" w:cs="Times New Roman"/>
          <w:szCs w:val="21"/>
        </w:rPr>
        <w:t>客服电话：</w:t>
      </w:r>
      <w:r w:rsidRPr="00633596">
        <w:rPr>
          <w:rFonts w:ascii="Times New Roman" w:eastAsia="宋体" w:hAnsi="Times New Roman" w:cs="Times New Roman"/>
          <w:szCs w:val="21"/>
        </w:rPr>
        <w:t>400-888-8688</w:t>
      </w:r>
    </w:p>
    <w:p w:rsidR="00E57AD5" w:rsidRPr="00633596" w:rsidRDefault="00A05753" w:rsidP="00A05753">
      <w:pPr>
        <w:pStyle w:val="a5"/>
        <w:spacing w:line="360" w:lineRule="auto"/>
        <w:ind w:firstLineChars="0"/>
        <w:rPr>
          <w:rFonts w:ascii="Times New Roman" w:eastAsia="宋体" w:hAnsi="Times New Roman"/>
          <w:szCs w:val="21"/>
        </w:rPr>
      </w:pPr>
      <w:r w:rsidRPr="00633596">
        <w:rPr>
          <w:rFonts w:ascii="Times New Roman" w:eastAsia="宋体" w:hAnsi="Times New Roman"/>
          <w:szCs w:val="21"/>
        </w:rPr>
        <w:t>网址：</w:t>
      </w:r>
      <w:r w:rsidRPr="00633596">
        <w:rPr>
          <w:rFonts w:ascii="Times New Roman" w:eastAsia="宋体" w:hAnsi="Times New Roman"/>
          <w:szCs w:val="21"/>
        </w:rPr>
        <w:t>www.gtfund.com</w:t>
      </w:r>
    </w:p>
    <w:p w:rsidR="00853CAD" w:rsidRPr="00633596" w:rsidRDefault="00853CAD">
      <w:pPr>
        <w:pStyle w:val="Default"/>
        <w:tabs>
          <w:tab w:val="left" w:pos="426"/>
        </w:tabs>
        <w:spacing w:line="360" w:lineRule="auto"/>
        <w:ind w:firstLineChars="200" w:firstLine="420"/>
        <w:rPr>
          <w:rFonts w:ascii="Times New Roman" w:hAnsi="Times New Roman" w:cs="Times New Roman"/>
          <w:color w:val="auto"/>
          <w:sz w:val="21"/>
          <w:szCs w:val="21"/>
        </w:rPr>
      </w:pPr>
    </w:p>
    <w:p w:rsidR="00E17D3E" w:rsidRPr="00633596" w:rsidRDefault="00853CAD">
      <w:pPr>
        <w:pStyle w:val="Default"/>
        <w:spacing w:line="360" w:lineRule="auto"/>
        <w:ind w:firstLineChars="200" w:firstLine="420"/>
        <w:rPr>
          <w:rFonts w:ascii="Times New Roman" w:hAnsi="Times New Roman" w:cs="Times New Roman"/>
          <w:color w:val="auto"/>
          <w:sz w:val="21"/>
          <w:szCs w:val="21"/>
        </w:rPr>
      </w:pPr>
      <w:r w:rsidRPr="00633596">
        <w:rPr>
          <w:rFonts w:ascii="Times New Roman" w:hAnsi="Times New Roman" w:cs="Times New Roman"/>
          <w:color w:val="auto"/>
          <w:sz w:val="21"/>
          <w:szCs w:val="21"/>
        </w:rPr>
        <w:t>风险提示：</w:t>
      </w:r>
      <w:r w:rsidR="006742F5" w:rsidRPr="00633596">
        <w:rPr>
          <w:rFonts w:ascii="Times New Roman" w:hAnsi="Times New Roman" w:cs="Times New Roman"/>
          <w:color w:val="auto"/>
          <w:sz w:val="21"/>
          <w:szCs w:val="21"/>
        </w:rPr>
        <w:t>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853CAD" w:rsidRPr="00633596" w:rsidRDefault="00853CAD">
      <w:pPr>
        <w:pStyle w:val="Default"/>
        <w:spacing w:line="360" w:lineRule="auto"/>
        <w:ind w:firstLineChars="200" w:firstLine="420"/>
        <w:rPr>
          <w:rFonts w:ascii="Times New Roman" w:hAnsi="Times New Roman" w:cs="Times New Roman"/>
          <w:color w:val="auto"/>
          <w:kern w:val="2"/>
          <w:sz w:val="21"/>
          <w:szCs w:val="21"/>
        </w:rPr>
      </w:pPr>
    </w:p>
    <w:p w:rsidR="00853CAD" w:rsidRPr="00633596" w:rsidRDefault="00853CAD">
      <w:pPr>
        <w:pStyle w:val="CM1"/>
        <w:spacing w:line="360" w:lineRule="auto"/>
        <w:ind w:firstLine="422"/>
        <w:jc w:val="both"/>
        <w:rPr>
          <w:rFonts w:ascii="Times New Roman" w:hAnsi="Times New Roman" w:cs="Times New Roman"/>
          <w:sz w:val="21"/>
          <w:szCs w:val="21"/>
        </w:rPr>
      </w:pPr>
      <w:r w:rsidRPr="00633596">
        <w:rPr>
          <w:rFonts w:ascii="Times New Roman" w:hAnsi="Times New Roman" w:cs="Times New Roman"/>
          <w:sz w:val="21"/>
          <w:szCs w:val="21"/>
        </w:rPr>
        <w:t>特此公告</w:t>
      </w:r>
    </w:p>
    <w:p w:rsidR="00853CAD" w:rsidRPr="00633596" w:rsidRDefault="00853CAD">
      <w:pPr>
        <w:pStyle w:val="CM1"/>
        <w:spacing w:line="360" w:lineRule="auto"/>
        <w:jc w:val="both"/>
        <w:rPr>
          <w:rFonts w:ascii="Times New Roman" w:hAnsi="Times New Roman" w:cs="Times New Roman"/>
          <w:sz w:val="21"/>
          <w:szCs w:val="21"/>
        </w:rPr>
      </w:pPr>
    </w:p>
    <w:p w:rsidR="002E4B68" w:rsidRPr="00633596" w:rsidRDefault="002E4B68" w:rsidP="00FD4B09">
      <w:pPr>
        <w:spacing w:line="360" w:lineRule="auto"/>
        <w:rPr>
          <w:rFonts w:ascii="Times New Roman" w:eastAsia="宋体" w:hAnsi="Times New Roman" w:cs="Times New Roman"/>
          <w:szCs w:val="21"/>
        </w:rPr>
      </w:pPr>
    </w:p>
    <w:p w:rsidR="002E4B68" w:rsidRPr="00633596" w:rsidRDefault="002E4B68" w:rsidP="00FD4B09">
      <w:pPr>
        <w:spacing w:line="360" w:lineRule="auto"/>
        <w:rPr>
          <w:rFonts w:ascii="Times New Roman" w:eastAsia="宋体" w:hAnsi="Times New Roman" w:cs="Times New Roman"/>
          <w:szCs w:val="21"/>
        </w:rPr>
      </w:pPr>
    </w:p>
    <w:p w:rsidR="00853CAD" w:rsidRPr="00633596" w:rsidRDefault="00853CAD" w:rsidP="000259B1">
      <w:pPr>
        <w:pStyle w:val="CM1"/>
        <w:spacing w:line="360" w:lineRule="auto"/>
        <w:ind w:left="5456" w:firstLine="422"/>
        <w:jc w:val="right"/>
        <w:rPr>
          <w:rFonts w:ascii="Times New Roman" w:hAnsi="Times New Roman" w:cs="Times New Roman"/>
          <w:sz w:val="21"/>
          <w:szCs w:val="21"/>
        </w:rPr>
      </w:pPr>
      <w:r w:rsidRPr="00633596">
        <w:rPr>
          <w:rFonts w:ascii="Times New Roman" w:hAnsi="Times New Roman" w:cs="Times New Roman"/>
          <w:sz w:val="21"/>
          <w:szCs w:val="21"/>
        </w:rPr>
        <w:t>国泰基金管理有限公司</w:t>
      </w:r>
    </w:p>
    <w:p w:rsidR="00D91262" w:rsidRPr="00633596" w:rsidRDefault="00B13FA5">
      <w:pPr>
        <w:pStyle w:val="CM1"/>
        <w:spacing w:line="360" w:lineRule="auto"/>
        <w:ind w:left="5456" w:firstLine="422"/>
        <w:jc w:val="right"/>
        <w:rPr>
          <w:rFonts w:ascii="Times New Roman" w:hAnsi="Times New Roman" w:cs="Times New Roman"/>
          <w:sz w:val="21"/>
          <w:szCs w:val="21"/>
        </w:rPr>
      </w:pPr>
      <w:r w:rsidRPr="00633596">
        <w:rPr>
          <w:rFonts w:ascii="Times New Roman" w:hAnsi="Times New Roman" w:cs="Times New Roman"/>
          <w:sz w:val="21"/>
          <w:szCs w:val="21"/>
        </w:rPr>
        <w:t>202</w:t>
      </w:r>
      <w:r w:rsidR="00432DA0" w:rsidRPr="00633596">
        <w:rPr>
          <w:rFonts w:ascii="Times New Roman" w:hAnsi="Times New Roman" w:cs="Times New Roman"/>
          <w:sz w:val="21"/>
          <w:szCs w:val="21"/>
        </w:rPr>
        <w:t>1</w:t>
      </w:r>
      <w:r w:rsidR="00B71DE7" w:rsidRPr="00633596">
        <w:rPr>
          <w:rFonts w:ascii="Times New Roman" w:hAnsi="Times New Roman" w:cs="Times New Roman"/>
          <w:sz w:val="21"/>
          <w:szCs w:val="21"/>
        </w:rPr>
        <w:t>年</w:t>
      </w:r>
      <w:r w:rsidR="00A05753" w:rsidRPr="00633596">
        <w:rPr>
          <w:rFonts w:ascii="Times New Roman" w:hAnsi="Times New Roman" w:cs="Times New Roman"/>
          <w:sz w:val="21"/>
          <w:szCs w:val="21"/>
        </w:rPr>
        <w:t>6</w:t>
      </w:r>
      <w:r w:rsidR="00991E93" w:rsidRPr="00633596">
        <w:rPr>
          <w:rFonts w:ascii="Times New Roman" w:hAnsi="Times New Roman" w:cs="Times New Roman"/>
          <w:sz w:val="21"/>
          <w:szCs w:val="21"/>
        </w:rPr>
        <w:t>月</w:t>
      </w:r>
      <w:r w:rsidR="00A05753" w:rsidRPr="00633596">
        <w:rPr>
          <w:rFonts w:ascii="Times New Roman" w:hAnsi="Times New Roman" w:cs="Times New Roman"/>
          <w:sz w:val="21"/>
          <w:szCs w:val="21"/>
        </w:rPr>
        <w:t>18</w:t>
      </w:r>
      <w:r w:rsidR="005023DE" w:rsidRPr="00633596">
        <w:rPr>
          <w:rFonts w:ascii="Times New Roman" w:hAnsi="Times New Roman" w:cs="Times New Roman"/>
          <w:sz w:val="21"/>
          <w:szCs w:val="21"/>
        </w:rPr>
        <w:t>日</w:t>
      </w:r>
    </w:p>
    <w:sectPr w:rsidR="00D91262" w:rsidRPr="00633596" w:rsidSect="002E4B68">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57B" w:rsidRDefault="00EE157B" w:rsidP="00F87798">
      <w:r>
        <w:separator/>
      </w:r>
    </w:p>
  </w:endnote>
  <w:endnote w:type="continuationSeparator" w:id="0">
    <w:p w:rsidR="00EE157B" w:rsidRDefault="00EE157B" w:rsidP="00F87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57B" w:rsidRDefault="00EE157B" w:rsidP="00F87798">
      <w:r>
        <w:separator/>
      </w:r>
    </w:p>
  </w:footnote>
  <w:footnote w:type="continuationSeparator" w:id="0">
    <w:p w:rsidR="00EE157B" w:rsidRDefault="00EE157B" w:rsidP="00F87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839"/>
    <w:multiLevelType w:val="hybridMultilevel"/>
    <w:tmpl w:val="6C649208"/>
    <w:lvl w:ilvl="0" w:tplc="A608074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4702E8"/>
    <w:multiLevelType w:val="hybridMultilevel"/>
    <w:tmpl w:val="03D68D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宁">
    <w15:presenceInfo w15:providerId="None" w15:userId="王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866"/>
    <w:rsid w:val="000201D4"/>
    <w:rsid w:val="000259B1"/>
    <w:rsid w:val="00030590"/>
    <w:rsid w:val="00035E49"/>
    <w:rsid w:val="000475CB"/>
    <w:rsid w:val="00062A79"/>
    <w:rsid w:val="00063E45"/>
    <w:rsid w:val="000841F7"/>
    <w:rsid w:val="000A317F"/>
    <w:rsid w:val="000A4AC9"/>
    <w:rsid w:val="000B60AE"/>
    <w:rsid w:val="000B67DC"/>
    <w:rsid w:val="000D5828"/>
    <w:rsid w:val="000E35BE"/>
    <w:rsid w:val="000F6DAC"/>
    <w:rsid w:val="000F72AD"/>
    <w:rsid w:val="0014174D"/>
    <w:rsid w:val="001465B4"/>
    <w:rsid w:val="00181D82"/>
    <w:rsid w:val="001B7DF3"/>
    <w:rsid w:val="001C11BD"/>
    <w:rsid w:val="001C7666"/>
    <w:rsid w:val="001D6D3B"/>
    <w:rsid w:val="001E0273"/>
    <w:rsid w:val="001E6887"/>
    <w:rsid w:val="001E6EA5"/>
    <w:rsid w:val="001F57AD"/>
    <w:rsid w:val="001F5F0B"/>
    <w:rsid w:val="00216A10"/>
    <w:rsid w:val="00223E26"/>
    <w:rsid w:val="00232161"/>
    <w:rsid w:val="00235DE2"/>
    <w:rsid w:val="00241CE6"/>
    <w:rsid w:val="002531B2"/>
    <w:rsid w:val="0026108E"/>
    <w:rsid w:val="00261FB5"/>
    <w:rsid w:val="002B704B"/>
    <w:rsid w:val="002D4069"/>
    <w:rsid w:val="002E0708"/>
    <w:rsid w:val="002E461C"/>
    <w:rsid w:val="002E4B68"/>
    <w:rsid w:val="002F452D"/>
    <w:rsid w:val="00316629"/>
    <w:rsid w:val="003358E3"/>
    <w:rsid w:val="003405E2"/>
    <w:rsid w:val="00347D5E"/>
    <w:rsid w:val="00353055"/>
    <w:rsid w:val="00372459"/>
    <w:rsid w:val="00375E63"/>
    <w:rsid w:val="003A2CF3"/>
    <w:rsid w:val="003A5A72"/>
    <w:rsid w:val="003B2DFA"/>
    <w:rsid w:val="003E1E41"/>
    <w:rsid w:val="00432DA0"/>
    <w:rsid w:val="004334AF"/>
    <w:rsid w:val="004452C5"/>
    <w:rsid w:val="00451445"/>
    <w:rsid w:val="00497E38"/>
    <w:rsid w:val="004A007F"/>
    <w:rsid w:val="004B46F7"/>
    <w:rsid w:val="004B4AFF"/>
    <w:rsid w:val="004E6C6C"/>
    <w:rsid w:val="004F50C2"/>
    <w:rsid w:val="005023DE"/>
    <w:rsid w:val="00514AEC"/>
    <w:rsid w:val="005338A4"/>
    <w:rsid w:val="00535EA4"/>
    <w:rsid w:val="005423FF"/>
    <w:rsid w:val="00560959"/>
    <w:rsid w:val="005637C0"/>
    <w:rsid w:val="0058488B"/>
    <w:rsid w:val="005D1866"/>
    <w:rsid w:val="005D3808"/>
    <w:rsid w:val="005E3CA2"/>
    <w:rsid w:val="005E57ED"/>
    <w:rsid w:val="005E701B"/>
    <w:rsid w:val="005F0174"/>
    <w:rsid w:val="005F3325"/>
    <w:rsid w:val="005F495B"/>
    <w:rsid w:val="00607471"/>
    <w:rsid w:val="00627B94"/>
    <w:rsid w:val="00633596"/>
    <w:rsid w:val="00657F69"/>
    <w:rsid w:val="0066040B"/>
    <w:rsid w:val="006742F5"/>
    <w:rsid w:val="00684E7A"/>
    <w:rsid w:val="006873A9"/>
    <w:rsid w:val="006B0AC3"/>
    <w:rsid w:val="006B6F74"/>
    <w:rsid w:val="006B76C6"/>
    <w:rsid w:val="006C5D82"/>
    <w:rsid w:val="006F1A46"/>
    <w:rsid w:val="006F39B6"/>
    <w:rsid w:val="006F39D4"/>
    <w:rsid w:val="006F67FA"/>
    <w:rsid w:val="006F7260"/>
    <w:rsid w:val="0070417D"/>
    <w:rsid w:val="00704E9D"/>
    <w:rsid w:val="00710B15"/>
    <w:rsid w:val="00730B0D"/>
    <w:rsid w:val="0073799B"/>
    <w:rsid w:val="00746DA5"/>
    <w:rsid w:val="00753658"/>
    <w:rsid w:val="00771896"/>
    <w:rsid w:val="00794007"/>
    <w:rsid w:val="007A444E"/>
    <w:rsid w:val="007A77C8"/>
    <w:rsid w:val="007B1773"/>
    <w:rsid w:val="007B52D2"/>
    <w:rsid w:val="007B7232"/>
    <w:rsid w:val="007C4070"/>
    <w:rsid w:val="007E655E"/>
    <w:rsid w:val="00804790"/>
    <w:rsid w:val="0081653F"/>
    <w:rsid w:val="0083642E"/>
    <w:rsid w:val="00853CAD"/>
    <w:rsid w:val="0088389F"/>
    <w:rsid w:val="00884B58"/>
    <w:rsid w:val="00891946"/>
    <w:rsid w:val="008927FA"/>
    <w:rsid w:val="008A7ECF"/>
    <w:rsid w:val="008B06B8"/>
    <w:rsid w:val="008B2D7B"/>
    <w:rsid w:val="008B4DFA"/>
    <w:rsid w:val="008B7DD7"/>
    <w:rsid w:val="008C5E40"/>
    <w:rsid w:val="008E3FD6"/>
    <w:rsid w:val="00920F86"/>
    <w:rsid w:val="009441D6"/>
    <w:rsid w:val="00945D36"/>
    <w:rsid w:val="00950CA6"/>
    <w:rsid w:val="00986400"/>
    <w:rsid w:val="00986529"/>
    <w:rsid w:val="00991E93"/>
    <w:rsid w:val="00996BBA"/>
    <w:rsid w:val="00997975"/>
    <w:rsid w:val="009A1D69"/>
    <w:rsid w:val="009A381F"/>
    <w:rsid w:val="009A76CF"/>
    <w:rsid w:val="009C6237"/>
    <w:rsid w:val="009D1DA6"/>
    <w:rsid w:val="009F0372"/>
    <w:rsid w:val="00A047BF"/>
    <w:rsid w:val="00A05753"/>
    <w:rsid w:val="00A17D60"/>
    <w:rsid w:val="00A227BC"/>
    <w:rsid w:val="00A272E9"/>
    <w:rsid w:val="00A50A69"/>
    <w:rsid w:val="00A56C3B"/>
    <w:rsid w:val="00A70BD1"/>
    <w:rsid w:val="00A718BF"/>
    <w:rsid w:val="00A81DCF"/>
    <w:rsid w:val="00A82884"/>
    <w:rsid w:val="00A854D7"/>
    <w:rsid w:val="00AC0F2F"/>
    <w:rsid w:val="00AD712E"/>
    <w:rsid w:val="00AD72B8"/>
    <w:rsid w:val="00AE55AC"/>
    <w:rsid w:val="00B0174D"/>
    <w:rsid w:val="00B10972"/>
    <w:rsid w:val="00B13FA5"/>
    <w:rsid w:val="00B22EF0"/>
    <w:rsid w:val="00B27C41"/>
    <w:rsid w:val="00B35203"/>
    <w:rsid w:val="00B44D23"/>
    <w:rsid w:val="00B62E03"/>
    <w:rsid w:val="00B64489"/>
    <w:rsid w:val="00B71DE7"/>
    <w:rsid w:val="00B7619A"/>
    <w:rsid w:val="00B7687C"/>
    <w:rsid w:val="00B7790D"/>
    <w:rsid w:val="00B8215B"/>
    <w:rsid w:val="00B82F93"/>
    <w:rsid w:val="00B926D2"/>
    <w:rsid w:val="00BB1B32"/>
    <w:rsid w:val="00BD0F65"/>
    <w:rsid w:val="00BD6809"/>
    <w:rsid w:val="00BF669C"/>
    <w:rsid w:val="00C45B26"/>
    <w:rsid w:val="00C63BAE"/>
    <w:rsid w:val="00C66C16"/>
    <w:rsid w:val="00C71164"/>
    <w:rsid w:val="00CA6BD7"/>
    <w:rsid w:val="00CB2AA8"/>
    <w:rsid w:val="00CC0901"/>
    <w:rsid w:val="00CC2B0F"/>
    <w:rsid w:val="00CC69CE"/>
    <w:rsid w:val="00CD3B3C"/>
    <w:rsid w:val="00CF2E0E"/>
    <w:rsid w:val="00D01967"/>
    <w:rsid w:val="00D24463"/>
    <w:rsid w:val="00D322B1"/>
    <w:rsid w:val="00D419AB"/>
    <w:rsid w:val="00D47817"/>
    <w:rsid w:val="00D60C25"/>
    <w:rsid w:val="00D63768"/>
    <w:rsid w:val="00D722F9"/>
    <w:rsid w:val="00D91262"/>
    <w:rsid w:val="00DA08A1"/>
    <w:rsid w:val="00DA3969"/>
    <w:rsid w:val="00DA7611"/>
    <w:rsid w:val="00DB59B0"/>
    <w:rsid w:val="00DC1986"/>
    <w:rsid w:val="00DF76C5"/>
    <w:rsid w:val="00E01D56"/>
    <w:rsid w:val="00E13999"/>
    <w:rsid w:val="00E17D3E"/>
    <w:rsid w:val="00E479A8"/>
    <w:rsid w:val="00E506A3"/>
    <w:rsid w:val="00E57AD5"/>
    <w:rsid w:val="00E60F2F"/>
    <w:rsid w:val="00E854AF"/>
    <w:rsid w:val="00E93FAC"/>
    <w:rsid w:val="00EA0AA0"/>
    <w:rsid w:val="00EA3196"/>
    <w:rsid w:val="00EB0E15"/>
    <w:rsid w:val="00EB3CF8"/>
    <w:rsid w:val="00EB51B1"/>
    <w:rsid w:val="00EE157B"/>
    <w:rsid w:val="00F04396"/>
    <w:rsid w:val="00F22DA8"/>
    <w:rsid w:val="00F2585C"/>
    <w:rsid w:val="00F269C0"/>
    <w:rsid w:val="00F56215"/>
    <w:rsid w:val="00F6031F"/>
    <w:rsid w:val="00F60396"/>
    <w:rsid w:val="00F67900"/>
    <w:rsid w:val="00F87798"/>
    <w:rsid w:val="00FA5700"/>
    <w:rsid w:val="00FC66AC"/>
    <w:rsid w:val="00FD0B3A"/>
    <w:rsid w:val="00FD4B09"/>
    <w:rsid w:val="00FE15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798"/>
    <w:rPr>
      <w:sz w:val="18"/>
      <w:szCs w:val="18"/>
    </w:rPr>
  </w:style>
  <w:style w:type="paragraph" w:styleId="a4">
    <w:name w:val="footer"/>
    <w:basedOn w:val="a"/>
    <w:link w:val="Char0"/>
    <w:uiPriority w:val="99"/>
    <w:unhideWhenUsed/>
    <w:rsid w:val="00F87798"/>
    <w:pPr>
      <w:tabs>
        <w:tab w:val="center" w:pos="4153"/>
        <w:tab w:val="right" w:pos="8306"/>
      </w:tabs>
      <w:snapToGrid w:val="0"/>
      <w:jc w:val="left"/>
    </w:pPr>
    <w:rPr>
      <w:sz w:val="18"/>
      <w:szCs w:val="18"/>
    </w:rPr>
  </w:style>
  <w:style w:type="character" w:customStyle="1" w:styleId="Char0">
    <w:name w:val="页脚 Char"/>
    <w:basedOn w:val="a0"/>
    <w:link w:val="a4"/>
    <w:uiPriority w:val="99"/>
    <w:rsid w:val="00F87798"/>
    <w:rPr>
      <w:sz w:val="18"/>
      <w:szCs w:val="18"/>
    </w:rPr>
  </w:style>
  <w:style w:type="paragraph" w:customStyle="1" w:styleId="Default">
    <w:name w:val="Default"/>
    <w:rsid w:val="00F87798"/>
    <w:pPr>
      <w:widowControl w:val="0"/>
      <w:autoSpaceDE w:val="0"/>
      <w:autoSpaceDN w:val="0"/>
      <w:adjustRightInd w:val="0"/>
    </w:pPr>
    <w:rPr>
      <w:rFonts w:ascii="宋体" w:eastAsia="宋体" w:hAnsi="等线" w:cs="宋体"/>
      <w:color w:val="000000"/>
      <w:kern w:val="0"/>
      <w:sz w:val="24"/>
      <w:szCs w:val="24"/>
    </w:rPr>
  </w:style>
  <w:style w:type="paragraph" w:styleId="a5">
    <w:name w:val="List Paragraph"/>
    <w:basedOn w:val="a"/>
    <w:uiPriority w:val="34"/>
    <w:qFormat/>
    <w:rsid w:val="00347D5E"/>
    <w:pPr>
      <w:ind w:firstLineChars="200" w:firstLine="420"/>
    </w:pPr>
    <w:rPr>
      <w:rFonts w:ascii="等线" w:eastAsia="等线" w:hAnsi="等线" w:cs="Times New Roman"/>
    </w:rPr>
  </w:style>
  <w:style w:type="paragraph" w:customStyle="1" w:styleId="CM1">
    <w:name w:val="CM1"/>
    <w:basedOn w:val="a"/>
    <w:next w:val="a"/>
    <w:uiPriority w:val="99"/>
    <w:rsid w:val="00853CAD"/>
    <w:pPr>
      <w:autoSpaceDE w:val="0"/>
      <w:autoSpaceDN w:val="0"/>
      <w:adjustRightInd w:val="0"/>
      <w:spacing w:line="468" w:lineRule="atLeast"/>
      <w:jc w:val="left"/>
    </w:pPr>
    <w:rPr>
      <w:rFonts w:ascii="宋体" w:eastAsia="宋体"/>
      <w:kern w:val="0"/>
      <w:sz w:val="24"/>
      <w:szCs w:val="24"/>
    </w:rPr>
  </w:style>
  <w:style w:type="character" w:styleId="a6">
    <w:name w:val="Hyperlink"/>
    <w:basedOn w:val="a0"/>
    <w:uiPriority w:val="99"/>
    <w:unhideWhenUsed/>
    <w:rsid w:val="003A2CF3"/>
    <w:rPr>
      <w:color w:val="0563C1" w:themeColor="hyperlink"/>
      <w:u w:val="single"/>
    </w:rPr>
  </w:style>
  <w:style w:type="paragraph" w:styleId="a7">
    <w:name w:val="Balloon Text"/>
    <w:basedOn w:val="a"/>
    <w:link w:val="Char1"/>
    <w:uiPriority w:val="99"/>
    <w:semiHidden/>
    <w:unhideWhenUsed/>
    <w:rsid w:val="002E4B68"/>
    <w:rPr>
      <w:sz w:val="18"/>
      <w:szCs w:val="18"/>
    </w:rPr>
  </w:style>
  <w:style w:type="character" w:customStyle="1" w:styleId="Char1">
    <w:name w:val="批注框文本 Char"/>
    <w:basedOn w:val="a0"/>
    <w:link w:val="a7"/>
    <w:uiPriority w:val="99"/>
    <w:semiHidden/>
    <w:rsid w:val="002E4B68"/>
    <w:rPr>
      <w:sz w:val="18"/>
      <w:szCs w:val="18"/>
    </w:rPr>
  </w:style>
  <w:style w:type="table" w:styleId="a8">
    <w:name w:val="Table Grid"/>
    <w:basedOn w:val="a1"/>
    <w:uiPriority w:val="39"/>
    <w:rsid w:val="00B71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798"/>
    <w:rPr>
      <w:sz w:val="18"/>
      <w:szCs w:val="18"/>
    </w:rPr>
  </w:style>
  <w:style w:type="paragraph" w:styleId="a4">
    <w:name w:val="footer"/>
    <w:basedOn w:val="a"/>
    <w:link w:val="Char0"/>
    <w:uiPriority w:val="99"/>
    <w:unhideWhenUsed/>
    <w:rsid w:val="00F87798"/>
    <w:pPr>
      <w:tabs>
        <w:tab w:val="center" w:pos="4153"/>
        <w:tab w:val="right" w:pos="8306"/>
      </w:tabs>
      <w:snapToGrid w:val="0"/>
      <w:jc w:val="left"/>
    </w:pPr>
    <w:rPr>
      <w:sz w:val="18"/>
      <w:szCs w:val="18"/>
    </w:rPr>
  </w:style>
  <w:style w:type="character" w:customStyle="1" w:styleId="Char0">
    <w:name w:val="页脚 Char"/>
    <w:basedOn w:val="a0"/>
    <w:link w:val="a4"/>
    <w:uiPriority w:val="99"/>
    <w:rsid w:val="00F87798"/>
    <w:rPr>
      <w:sz w:val="18"/>
      <w:szCs w:val="18"/>
    </w:rPr>
  </w:style>
  <w:style w:type="paragraph" w:customStyle="1" w:styleId="Default">
    <w:name w:val="Default"/>
    <w:rsid w:val="00F87798"/>
    <w:pPr>
      <w:widowControl w:val="0"/>
      <w:autoSpaceDE w:val="0"/>
      <w:autoSpaceDN w:val="0"/>
      <w:adjustRightInd w:val="0"/>
    </w:pPr>
    <w:rPr>
      <w:rFonts w:ascii="宋体" w:eastAsia="宋体" w:hAnsi="等线" w:cs="宋体"/>
      <w:color w:val="000000"/>
      <w:kern w:val="0"/>
      <w:sz w:val="24"/>
      <w:szCs w:val="24"/>
    </w:rPr>
  </w:style>
  <w:style w:type="paragraph" w:styleId="a5">
    <w:name w:val="List Paragraph"/>
    <w:basedOn w:val="a"/>
    <w:uiPriority w:val="34"/>
    <w:qFormat/>
    <w:rsid w:val="00347D5E"/>
    <w:pPr>
      <w:ind w:firstLineChars="200" w:firstLine="420"/>
    </w:pPr>
    <w:rPr>
      <w:rFonts w:ascii="等线" w:eastAsia="等线" w:hAnsi="等线" w:cs="Times New Roman"/>
    </w:rPr>
  </w:style>
  <w:style w:type="paragraph" w:customStyle="1" w:styleId="CM1">
    <w:name w:val="CM1"/>
    <w:basedOn w:val="a"/>
    <w:next w:val="a"/>
    <w:uiPriority w:val="99"/>
    <w:rsid w:val="00853CAD"/>
    <w:pPr>
      <w:autoSpaceDE w:val="0"/>
      <w:autoSpaceDN w:val="0"/>
      <w:adjustRightInd w:val="0"/>
      <w:spacing w:line="468" w:lineRule="atLeast"/>
      <w:jc w:val="left"/>
    </w:pPr>
    <w:rPr>
      <w:rFonts w:ascii="宋体" w:eastAsia="宋体"/>
      <w:kern w:val="0"/>
      <w:sz w:val="24"/>
      <w:szCs w:val="24"/>
    </w:rPr>
  </w:style>
  <w:style w:type="character" w:styleId="a6">
    <w:name w:val="Hyperlink"/>
    <w:basedOn w:val="a0"/>
    <w:uiPriority w:val="99"/>
    <w:unhideWhenUsed/>
    <w:rsid w:val="003A2CF3"/>
    <w:rPr>
      <w:color w:val="0563C1" w:themeColor="hyperlink"/>
      <w:u w:val="single"/>
    </w:rPr>
  </w:style>
  <w:style w:type="paragraph" w:styleId="a7">
    <w:name w:val="Balloon Text"/>
    <w:basedOn w:val="a"/>
    <w:link w:val="Char1"/>
    <w:uiPriority w:val="99"/>
    <w:semiHidden/>
    <w:unhideWhenUsed/>
    <w:rsid w:val="002E4B68"/>
    <w:rPr>
      <w:sz w:val="18"/>
      <w:szCs w:val="18"/>
    </w:rPr>
  </w:style>
  <w:style w:type="character" w:customStyle="1" w:styleId="Char1">
    <w:name w:val="批注框文本 Char"/>
    <w:basedOn w:val="a0"/>
    <w:link w:val="a7"/>
    <w:uiPriority w:val="99"/>
    <w:semiHidden/>
    <w:rsid w:val="002E4B68"/>
    <w:rPr>
      <w:sz w:val="18"/>
      <w:szCs w:val="18"/>
    </w:rPr>
  </w:style>
  <w:style w:type="table" w:styleId="a8">
    <w:name w:val="Table Grid"/>
    <w:basedOn w:val="a1"/>
    <w:uiPriority w:val="39"/>
    <w:rsid w:val="00B71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5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4</DocSecurity>
  <Lines>9</Lines>
  <Paragraphs>2</Paragraphs>
  <ScaleCrop>false</ScaleCrop>
  <Company>Microsoft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张莹雪</dc:creator>
  <cp:lastModifiedBy>ZHONGM</cp:lastModifiedBy>
  <cp:revision>2</cp:revision>
  <cp:lastPrinted>2018-04-23T08:05:00Z</cp:lastPrinted>
  <dcterms:created xsi:type="dcterms:W3CDTF">2021-06-17T16:21:00Z</dcterms:created>
  <dcterms:modified xsi:type="dcterms:W3CDTF">2021-06-17T16:21:00Z</dcterms:modified>
</cp:coreProperties>
</file>