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447FC" w:rsidRDefault="0059547C" w:rsidP="007F68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</w:t>
      </w:r>
      <w:r w:rsidR="00AE77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岁岁益定期开放</w:t>
      </w: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债券型证券投资基金</w:t>
      </w:r>
      <w:r w:rsidR="00BB3501"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B447FC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447FC" w:rsidRDefault="00C953C0" w:rsidP="00B447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上投摩根</w:t>
      </w:r>
      <w:r w:rsidR="00AE7798">
        <w:rPr>
          <w:rFonts w:ascii="仿宋" w:eastAsia="仿宋" w:hAnsi="仿宋" w:hint="eastAsia"/>
          <w:color w:val="000000" w:themeColor="text1"/>
          <w:sz w:val="32"/>
          <w:szCs w:val="32"/>
        </w:rPr>
        <w:t>岁岁益定期开放</w:t>
      </w: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447F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CB09D4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www.cifm.com)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47FC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400-889-4888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447FC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9D4" w:rsidRPr="00B447FC" w:rsidRDefault="00BB3501" w:rsidP="00CB09D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Pr="00B447FC" w:rsidRDefault="00CB09D4" w:rsidP="00B447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B447FC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954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447FC" w:rsidRPr="00B447F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E7798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C" w:rsidRDefault="005F70FC" w:rsidP="009A149B">
      <w:r>
        <w:separator/>
      </w:r>
    </w:p>
  </w:endnote>
  <w:endnote w:type="continuationSeparator" w:id="0">
    <w:p w:rsidR="005F70FC" w:rsidRDefault="005F70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E" w:rsidRDefault="007F68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7D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7D2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680E" w:rsidRPr="007F680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C" w:rsidRDefault="005F70FC" w:rsidP="009A149B">
      <w:r>
        <w:separator/>
      </w:r>
    </w:p>
  </w:footnote>
  <w:footnote w:type="continuationSeparator" w:id="0">
    <w:p w:rsidR="005F70FC" w:rsidRDefault="005F70F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E" w:rsidRDefault="007F6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E" w:rsidRDefault="007F68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E" w:rsidRDefault="007F68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D26"/>
    <w:rsid w:val="00534A41"/>
    <w:rsid w:val="00535870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47C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F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CA5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80E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779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7F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3C0"/>
    <w:rsid w:val="00C972C4"/>
    <w:rsid w:val="00CA1FEF"/>
    <w:rsid w:val="00CA25FC"/>
    <w:rsid w:val="00CA6A56"/>
    <w:rsid w:val="00CB09D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C38B-2B49-437A-AACC-D69D2E48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2021-06-16T16:21:00Z</dcterms:created>
  <dcterms:modified xsi:type="dcterms:W3CDTF">2021-06-16T16:21:00Z</dcterms:modified>
</cp:coreProperties>
</file>