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77A45">
      <w:pPr>
        <w:pStyle w:val="Default"/>
        <w:spacing w:line="360" w:lineRule="auto"/>
        <w:jc w:val="center"/>
        <w:rPr>
          <w:rFonts w:hAnsi="宋体" w:cs="Times New Roman" w:hint="eastAsia"/>
          <w:b/>
          <w:color w:val="auto"/>
          <w:kern w:val="2"/>
          <w:sz w:val="28"/>
          <w:szCs w:val="28"/>
        </w:rPr>
      </w:pPr>
      <w:r>
        <w:rPr>
          <w:rFonts w:hAnsi="宋体" w:cs="Times New Roman" w:hint="eastAsia"/>
          <w:b/>
          <w:color w:val="auto"/>
          <w:kern w:val="2"/>
          <w:sz w:val="28"/>
          <w:szCs w:val="28"/>
        </w:rPr>
        <w:t>银华基金管理股份有限公司关于增加</w:t>
      </w:r>
      <w:bookmarkStart w:id="0" w:name="_Hlk73606852"/>
      <w:r>
        <w:rPr>
          <w:rFonts w:hAnsi="宋体" w:cs="Times New Roman" w:hint="eastAsia"/>
          <w:b/>
          <w:color w:val="auto"/>
          <w:kern w:val="2"/>
          <w:sz w:val="28"/>
          <w:szCs w:val="28"/>
        </w:rPr>
        <w:t>北京汇成基金销售有限公司</w:t>
      </w:r>
      <w:bookmarkEnd w:id="0"/>
      <w:r>
        <w:rPr>
          <w:rFonts w:hAnsi="宋体" w:cs="Times New Roman" w:hint="eastAsia"/>
          <w:b/>
          <w:color w:val="auto"/>
          <w:kern w:val="2"/>
          <w:sz w:val="28"/>
          <w:szCs w:val="28"/>
        </w:rPr>
        <w:t>为旗下部分基金代销机构并参加费率优惠活动的公告</w:t>
      </w:r>
    </w:p>
    <w:p w:rsidR="00000000" w:rsidRDefault="00F77A45">
      <w:pPr>
        <w:pStyle w:val="Default"/>
        <w:spacing w:line="360" w:lineRule="auto"/>
        <w:jc w:val="center"/>
        <w:rPr>
          <w:rFonts w:hAnsi="宋体" w:cs="Times New Roman" w:hint="eastAsia"/>
          <w:b/>
          <w:color w:val="auto"/>
          <w:kern w:val="2"/>
          <w:sz w:val="28"/>
          <w:szCs w:val="28"/>
        </w:rPr>
      </w:pPr>
    </w:p>
    <w:p w:rsidR="00000000" w:rsidRDefault="00F77A45">
      <w:pPr>
        <w:pStyle w:val="ad"/>
        <w:spacing w:line="360" w:lineRule="auto"/>
        <w:rPr>
          <w:rFonts w:hAnsi="宋体" w:hint="eastAsia"/>
          <w:szCs w:val="21"/>
        </w:rPr>
      </w:pPr>
      <w:r>
        <w:rPr>
          <w:rFonts w:hAnsi="宋体" w:hint="eastAsia"/>
          <w:szCs w:val="21"/>
        </w:rPr>
        <w:t>根据银华基金管理股份有限公司（以下简称“本公司”）与</w:t>
      </w:r>
      <w:r>
        <w:rPr>
          <w:rFonts w:ascii="宋体" w:hAnsi="宋体" w:hint="eastAsia"/>
          <w:kern w:val="0"/>
          <w:szCs w:val="21"/>
        </w:rPr>
        <w:t>北京汇成基金销售有限公司</w:t>
      </w:r>
      <w:r>
        <w:rPr>
          <w:rFonts w:hAnsi="宋体" w:hint="eastAsia"/>
          <w:szCs w:val="21"/>
        </w:rPr>
        <w:t>（以下简称“</w:t>
      </w:r>
      <w:r>
        <w:rPr>
          <w:rFonts w:ascii="宋体" w:hAnsi="宋体" w:hint="eastAsia"/>
          <w:kern w:val="0"/>
          <w:szCs w:val="21"/>
        </w:rPr>
        <w:t>汇成基金</w:t>
      </w:r>
      <w:r>
        <w:rPr>
          <w:rFonts w:hAnsi="宋体" w:hint="eastAsia"/>
          <w:szCs w:val="21"/>
        </w:rPr>
        <w:t>”）</w:t>
      </w:r>
      <w:r>
        <w:rPr>
          <w:rFonts w:ascii="宋体" w:hAnsi="宋体" w:hint="eastAsia"/>
          <w:kern w:val="0"/>
          <w:szCs w:val="21"/>
        </w:rPr>
        <w:t>签署的代销协议，</w:t>
      </w:r>
      <w:r>
        <w:rPr>
          <w:rFonts w:hAnsi="宋体" w:hint="eastAsia"/>
          <w:szCs w:val="21"/>
        </w:rPr>
        <w:t>自</w:t>
      </w:r>
      <w:r>
        <w:rPr>
          <w:rFonts w:hAnsi="宋体"/>
          <w:szCs w:val="21"/>
        </w:rPr>
        <w:t>20</w:t>
      </w:r>
      <w:r>
        <w:rPr>
          <w:rFonts w:hAnsi="宋体" w:hint="eastAsia"/>
          <w:szCs w:val="21"/>
        </w:rPr>
        <w:t>2</w:t>
      </w:r>
      <w:r>
        <w:rPr>
          <w:rFonts w:hAnsi="宋体"/>
          <w:szCs w:val="21"/>
        </w:rPr>
        <w:t>1</w:t>
      </w:r>
      <w:r>
        <w:rPr>
          <w:rFonts w:hAnsi="宋体" w:hint="eastAsia"/>
          <w:szCs w:val="21"/>
        </w:rPr>
        <w:t>年</w:t>
      </w:r>
      <w:r>
        <w:rPr>
          <w:rFonts w:hAnsi="宋体"/>
          <w:szCs w:val="21"/>
        </w:rPr>
        <w:t>6</w:t>
      </w:r>
      <w:r>
        <w:rPr>
          <w:rFonts w:hAnsi="宋体" w:hint="eastAsia"/>
          <w:szCs w:val="21"/>
        </w:rPr>
        <w:t>月</w:t>
      </w:r>
      <w:r>
        <w:rPr>
          <w:rFonts w:hAnsi="宋体" w:hint="eastAsia"/>
          <w:szCs w:val="21"/>
        </w:rPr>
        <w:t>8</w:t>
      </w:r>
      <w:r>
        <w:rPr>
          <w:rFonts w:hAnsi="宋体" w:hint="eastAsia"/>
          <w:szCs w:val="21"/>
        </w:rPr>
        <w:t>日起，</w:t>
      </w:r>
      <w:r>
        <w:rPr>
          <w:rFonts w:ascii="宋体" w:hAnsi="宋体" w:hint="eastAsia"/>
          <w:kern w:val="0"/>
          <w:szCs w:val="21"/>
        </w:rPr>
        <w:t>汇成基金</w:t>
      </w:r>
      <w:r>
        <w:rPr>
          <w:rFonts w:hAnsi="宋体"/>
          <w:szCs w:val="21"/>
        </w:rPr>
        <w:t>开通</w:t>
      </w:r>
      <w:r>
        <w:rPr>
          <w:rFonts w:hAnsi="宋体" w:hint="eastAsia"/>
          <w:szCs w:val="21"/>
        </w:rPr>
        <w:t>本公司旗下部分</w:t>
      </w:r>
      <w:r>
        <w:rPr>
          <w:rFonts w:hAnsi="宋体"/>
          <w:szCs w:val="21"/>
        </w:rPr>
        <w:t>基金</w:t>
      </w:r>
      <w:r>
        <w:rPr>
          <w:rFonts w:hAnsi="宋体" w:hint="eastAsia"/>
          <w:szCs w:val="21"/>
        </w:rPr>
        <w:t>的申购</w:t>
      </w:r>
      <w:r>
        <w:rPr>
          <w:rFonts w:hAnsi="宋体"/>
          <w:szCs w:val="21"/>
        </w:rPr>
        <w:t>、赎回</w:t>
      </w:r>
      <w:r>
        <w:rPr>
          <w:rFonts w:hAnsi="宋体" w:hint="eastAsia"/>
          <w:szCs w:val="21"/>
        </w:rPr>
        <w:t>、定期定额投资及转换（如有）</w:t>
      </w:r>
      <w:r>
        <w:rPr>
          <w:rFonts w:hAnsi="宋体"/>
          <w:szCs w:val="21"/>
        </w:rPr>
        <w:t>业务</w:t>
      </w:r>
      <w:r>
        <w:rPr>
          <w:rFonts w:hAnsi="宋体" w:hint="eastAsia"/>
          <w:szCs w:val="21"/>
        </w:rPr>
        <w:t>并参加其费率优惠活动。</w:t>
      </w:r>
      <w:r>
        <w:rPr>
          <w:rStyle w:val="awspan"/>
          <w:rFonts w:ascii="&amp;quot" w:hAnsi="&amp;quot"/>
          <w:color w:val="000000"/>
          <w:szCs w:val="21"/>
        </w:rPr>
        <w:t>现将有关事项公告如下：</w:t>
      </w:r>
    </w:p>
    <w:p w:rsidR="00000000" w:rsidRDefault="00F77A45">
      <w:pPr>
        <w:pStyle w:val="Default"/>
        <w:spacing w:line="360" w:lineRule="auto"/>
        <w:rPr>
          <w:rFonts w:hAnsi="宋体"/>
          <w:b/>
          <w:sz w:val="21"/>
          <w:szCs w:val="21"/>
        </w:rPr>
      </w:pPr>
      <w:r>
        <w:rPr>
          <w:rFonts w:hAnsi="宋体" w:cs="Times New Roman" w:hint="eastAsia"/>
          <w:b/>
          <w:color w:val="auto"/>
          <w:kern w:val="2"/>
          <w:sz w:val="21"/>
          <w:szCs w:val="21"/>
        </w:rPr>
        <w:t>一</w:t>
      </w:r>
      <w:r>
        <w:rPr>
          <w:rFonts w:hAnsi="宋体" w:cs="Times New Roman"/>
          <w:b/>
          <w:color w:val="auto"/>
          <w:kern w:val="2"/>
          <w:sz w:val="21"/>
          <w:szCs w:val="21"/>
        </w:rPr>
        <w:t>、</w:t>
      </w:r>
      <w:r>
        <w:rPr>
          <w:rFonts w:hAnsi="宋体" w:hint="eastAsia"/>
          <w:b/>
          <w:sz w:val="21"/>
          <w:szCs w:val="21"/>
        </w:rPr>
        <w:t>本次新增代销基金</w:t>
      </w:r>
    </w:p>
    <w:tbl>
      <w:tblPr>
        <w:tblW w:w="10481" w:type="dxa"/>
        <w:jc w:val="center"/>
        <w:tblInd w:w="0" w:type="dxa"/>
        <w:tblLook w:val="0000"/>
      </w:tblPr>
      <w:tblGrid>
        <w:gridCol w:w="699"/>
        <w:gridCol w:w="2555"/>
        <w:gridCol w:w="1557"/>
        <w:gridCol w:w="992"/>
        <w:gridCol w:w="1134"/>
        <w:gridCol w:w="1134"/>
        <w:gridCol w:w="1134"/>
        <w:gridCol w:w="1276"/>
      </w:tblGrid>
      <w:tr w:rsidR="00000000">
        <w:trPr>
          <w:trHeight w:val="1140"/>
          <w:jc w:val="center"/>
        </w:trPr>
        <w:tc>
          <w:tcPr>
            <w:tcW w:w="699" w:type="dxa"/>
            <w:tcBorders>
              <w:top w:val="single" w:sz="4" w:space="0" w:color="auto"/>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编号</w:t>
            </w:r>
          </w:p>
        </w:tc>
        <w:tc>
          <w:tcPr>
            <w:tcW w:w="2555"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基金名称</w:t>
            </w:r>
          </w:p>
        </w:tc>
        <w:tc>
          <w:tcPr>
            <w:tcW w:w="1557"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基金代码</w:t>
            </w:r>
          </w:p>
        </w:tc>
        <w:tc>
          <w:tcPr>
            <w:tcW w:w="992"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是否开通申购</w:t>
            </w:r>
          </w:p>
        </w:tc>
        <w:tc>
          <w:tcPr>
            <w:tcW w:w="1134"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是否开通赎回</w:t>
            </w:r>
          </w:p>
        </w:tc>
        <w:tc>
          <w:tcPr>
            <w:tcW w:w="1134"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是否开通定期定额投资</w:t>
            </w:r>
          </w:p>
        </w:tc>
        <w:tc>
          <w:tcPr>
            <w:tcW w:w="1134"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是否开通转换转入业务</w:t>
            </w:r>
          </w:p>
        </w:tc>
        <w:tc>
          <w:tcPr>
            <w:tcW w:w="1276" w:type="dxa"/>
            <w:tcBorders>
              <w:top w:val="single" w:sz="4" w:space="0" w:color="auto"/>
              <w:left w:val="nil"/>
              <w:bottom w:val="single" w:sz="4" w:space="0" w:color="auto"/>
              <w:right w:val="single" w:sz="4" w:space="0" w:color="auto"/>
            </w:tcBorders>
            <w:vAlign w:val="center"/>
          </w:tcPr>
          <w:p w:rsidR="00000000" w:rsidRDefault="00F77A4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是否开通转换转出业务</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银华恒利灵活配置混合型证券投资基金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A</w:t>
            </w:r>
            <w:r>
              <w:rPr>
                <w:rFonts w:ascii="宋体" w:hAnsi="宋体" w:cs="宋体" w:hint="eastAsia"/>
                <w:color w:val="000000"/>
                <w:kern w:val="0"/>
                <w:sz w:val="22"/>
                <w:szCs w:val="22"/>
              </w:rPr>
              <w:t>类：</w:t>
            </w:r>
            <w:r>
              <w:rPr>
                <w:rFonts w:ascii="宋体" w:hAnsi="宋体" w:cs="宋体" w:hint="eastAsia"/>
                <w:color w:val="000000"/>
                <w:kern w:val="0"/>
                <w:sz w:val="22"/>
                <w:szCs w:val="22"/>
              </w:rPr>
              <w:t>001264</w:t>
            </w:r>
            <w:r>
              <w:rPr>
                <w:rFonts w:ascii="宋体" w:hAnsi="宋体" w:cs="宋体" w:hint="eastAsia"/>
                <w:color w:val="000000"/>
                <w:kern w:val="0"/>
                <w:sz w:val="22"/>
                <w:szCs w:val="22"/>
              </w:rPr>
              <w:br/>
            </w: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002327</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银华通利灵活配置混合型证券投资基金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A</w:t>
            </w:r>
            <w:r>
              <w:rPr>
                <w:rFonts w:ascii="宋体" w:hAnsi="宋体" w:cs="宋体" w:hint="eastAsia"/>
                <w:color w:val="000000"/>
                <w:kern w:val="0"/>
                <w:sz w:val="22"/>
                <w:szCs w:val="22"/>
              </w:rPr>
              <w:t>类：</w:t>
            </w:r>
            <w:r>
              <w:rPr>
                <w:rFonts w:ascii="宋体" w:hAnsi="宋体" w:cs="宋体" w:hint="eastAsia"/>
                <w:color w:val="000000"/>
                <w:kern w:val="0"/>
                <w:sz w:val="22"/>
                <w:szCs w:val="22"/>
              </w:rPr>
              <w:t>003062</w:t>
            </w:r>
            <w:r>
              <w:rPr>
                <w:rFonts w:ascii="宋体" w:hAnsi="宋体" w:cs="宋体" w:hint="eastAsia"/>
                <w:color w:val="000000"/>
                <w:kern w:val="0"/>
                <w:sz w:val="22"/>
                <w:szCs w:val="22"/>
              </w:rPr>
              <w:br/>
            </w: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003063</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855"/>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银华尊尚稳健养老目标一年持有期混合型发起式基金中基金</w:t>
            </w:r>
            <w:r>
              <w:rPr>
                <w:rFonts w:ascii="宋体" w:hAnsi="宋体" w:cs="宋体" w:hint="eastAsia"/>
                <w:color w:val="000000"/>
                <w:kern w:val="0"/>
                <w:sz w:val="22"/>
                <w:szCs w:val="22"/>
              </w:rPr>
              <w:t>(FOF)</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007310</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r>
      <w:tr w:rsidR="00000000">
        <w:trPr>
          <w:trHeight w:val="855"/>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银华尊和养老目标日期</w:t>
            </w:r>
            <w:r>
              <w:rPr>
                <w:rFonts w:ascii="宋体" w:hAnsi="宋体" w:cs="宋体" w:hint="eastAsia"/>
                <w:color w:val="000000"/>
                <w:kern w:val="0"/>
                <w:sz w:val="22"/>
                <w:szCs w:val="22"/>
              </w:rPr>
              <w:t>2030</w:t>
            </w:r>
            <w:r>
              <w:rPr>
                <w:rFonts w:ascii="宋体" w:hAnsi="宋体" w:cs="宋体" w:hint="eastAsia"/>
                <w:color w:val="000000"/>
                <w:kern w:val="0"/>
                <w:sz w:val="22"/>
                <w:szCs w:val="22"/>
              </w:rPr>
              <w:t>三年持有期混合型发起式基金中基金</w:t>
            </w:r>
            <w:r>
              <w:rPr>
                <w:rFonts w:ascii="宋体" w:hAnsi="宋体" w:cs="宋体" w:hint="eastAsia"/>
                <w:color w:val="000000"/>
                <w:kern w:val="0"/>
                <w:sz w:val="22"/>
                <w:szCs w:val="22"/>
              </w:rPr>
              <w:t>(FOF)</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007779</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最短持有期三年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r>
      <w:tr w:rsidR="00000000">
        <w:trPr>
          <w:trHeight w:val="855"/>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银华尊和养老目标日期</w:t>
            </w:r>
            <w:r>
              <w:rPr>
                <w:rFonts w:ascii="宋体" w:hAnsi="宋体" w:cs="宋体" w:hint="eastAsia"/>
                <w:color w:val="000000"/>
                <w:kern w:val="0"/>
                <w:sz w:val="22"/>
                <w:szCs w:val="22"/>
              </w:rPr>
              <w:t>2040</w:t>
            </w:r>
            <w:r>
              <w:rPr>
                <w:rFonts w:ascii="宋体" w:hAnsi="宋体" w:cs="宋体" w:hint="eastAsia"/>
                <w:color w:val="000000"/>
                <w:kern w:val="0"/>
                <w:sz w:val="22"/>
                <w:szCs w:val="22"/>
              </w:rPr>
              <w:t>三年持有期混合型发起式基金中基金</w:t>
            </w:r>
            <w:r>
              <w:rPr>
                <w:rFonts w:ascii="宋体" w:hAnsi="宋体" w:cs="宋体" w:hint="eastAsia"/>
                <w:color w:val="000000"/>
                <w:kern w:val="0"/>
                <w:sz w:val="22"/>
                <w:szCs w:val="22"/>
              </w:rPr>
              <w:t>(FOF)</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007</w:t>
            </w:r>
            <w:r>
              <w:rPr>
                <w:rFonts w:ascii="宋体" w:hAnsi="宋体" w:cs="宋体" w:hint="eastAsia"/>
                <w:color w:val="000000"/>
                <w:kern w:val="0"/>
                <w:sz w:val="22"/>
                <w:szCs w:val="22"/>
              </w:rPr>
              <w:t>780</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最短持有期三年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银华沪深股通精选混合型证券投资基金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008116</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855"/>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color w:val="000000"/>
                <w:kern w:val="0"/>
                <w:sz w:val="22"/>
                <w:szCs w:val="22"/>
              </w:rPr>
            </w:pPr>
            <w:r>
              <w:rPr>
                <w:rFonts w:ascii="宋体" w:hAnsi="宋体" w:cs="宋体" w:hint="eastAsia"/>
                <w:color w:val="000000"/>
                <w:kern w:val="0"/>
                <w:sz w:val="22"/>
                <w:szCs w:val="22"/>
              </w:rPr>
              <w:t>银华</w:t>
            </w:r>
            <w:r>
              <w:rPr>
                <w:rFonts w:ascii="宋体" w:hAnsi="宋体" w:cs="宋体" w:hint="eastAsia"/>
                <w:color w:val="000000"/>
                <w:kern w:val="0"/>
                <w:sz w:val="22"/>
                <w:szCs w:val="22"/>
              </w:rPr>
              <w:t>MSCI</w:t>
            </w:r>
            <w:r>
              <w:rPr>
                <w:rFonts w:ascii="宋体" w:hAnsi="宋体" w:cs="宋体" w:hint="eastAsia"/>
                <w:color w:val="000000"/>
                <w:kern w:val="0"/>
                <w:sz w:val="22"/>
                <w:szCs w:val="22"/>
              </w:rPr>
              <w:t>中国</w:t>
            </w:r>
            <w:r>
              <w:rPr>
                <w:rFonts w:ascii="宋体" w:hAnsi="宋体" w:cs="宋体" w:hint="eastAsia"/>
                <w:color w:val="000000"/>
                <w:kern w:val="0"/>
                <w:sz w:val="22"/>
                <w:szCs w:val="22"/>
              </w:rPr>
              <w:t>A</w:t>
            </w:r>
            <w:r>
              <w:rPr>
                <w:rFonts w:ascii="宋体" w:hAnsi="宋体" w:cs="宋体" w:hint="eastAsia"/>
                <w:color w:val="000000"/>
                <w:kern w:val="0"/>
                <w:sz w:val="22"/>
                <w:szCs w:val="22"/>
              </w:rPr>
              <w:t>股交易型开放式指数证券投资基金发起式联接基金</w:t>
            </w:r>
            <w:r>
              <w:rPr>
                <w:rFonts w:ascii="宋体" w:hAnsi="宋体" w:cs="宋体" w:hint="eastAsia"/>
                <w:color w:val="000000"/>
                <w:kern w:val="0"/>
                <w:sz w:val="22"/>
                <w:szCs w:val="22"/>
              </w:rPr>
              <w:t>C</w:t>
            </w:r>
            <w:r>
              <w:rPr>
                <w:rFonts w:ascii="宋体" w:hAnsi="宋体" w:cs="宋体" w:hint="eastAsia"/>
                <w:color w:val="000000"/>
                <w:kern w:val="0"/>
                <w:sz w:val="22"/>
                <w:szCs w:val="22"/>
              </w:rPr>
              <w:t>类基金份额</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008201</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8</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银华汇益一年持有期混合型证券投资基金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A</w:t>
            </w:r>
            <w:r>
              <w:rPr>
                <w:rFonts w:ascii="宋体" w:hAnsi="宋体" w:cs="宋体" w:hint="eastAsia"/>
                <w:color w:val="000000"/>
                <w:kern w:val="0"/>
                <w:sz w:val="22"/>
                <w:szCs w:val="22"/>
              </w:rPr>
              <w:t>类：</w:t>
            </w:r>
            <w:r>
              <w:rPr>
                <w:rFonts w:ascii="宋体" w:hAnsi="宋体" w:cs="宋体" w:hint="eastAsia"/>
                <w:color w:val="000000"/>
                <w:kern w:val="0"/>
                <w:sz w:val="22"/>
                <w:szCs w:val="22"/>
              </w:rPr>
              <w:t>008384</w:t>
            </w:r>
            <w:r>
              <w:rPr>
                <w:rFonts w:ascii="宋体" w:hAnsi="宋体" w:cs="宋体" w:hint="eastAsia"/>
                <w:color w:val="000000"/>
                <w:kern w:val="0"/>
                <w:sz w:val="22"/>
                <w:szCs w:val="22"/>
              </w:rPr>
              <w:br/>
            </w: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008385</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9</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银华科技创新混合型证券投资基金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008671</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10</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银华汇盈一年持有期混合型证券投资基金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A</w:t>
            </w:r>
            <w:r>
              <w:rPr>
                <w:rFonts w:ascii="宋体" w:hAnsi="宋体" w:cs="宋体" w:hint="eastAsia"/>
                <w:color w:val="000000"/>
                <w:kern w:val="0"/>
                <w:sz w:val="22"/>
                <w:szCs w:val="22"/>
              </w:rPr>
              <w:t>类：</w:t>
            </w:r>
            <w:r>
              <w:rPr>
                <w:rFonts w:ascii="宋体" w:hAnsi="宋体" w:cs="宋体" w:hint="eastAsia"/>
                <w:color w:val="000000"/>
                <w:kern w:val="0"/>
                <w:sz w:val="22"/>
                <w:szCs w:val="22"/>
              </w:rPr>
              <w:t>008833</w:t>
            </w:r>
            <w:r>
              <w:rPr>
                <w:rFonts w:ascii="宋体" w:hAnsi="宋体" w:cs="宋体" w:hint="eastAsia"/>
                <w:color w:val="000000"/>
                <w:kern w:val="0"/>
                <w:sz w:val="22"/>
                <w:szCs w:val="22"/>
              </w:rPr>
              <w:br/>
            </w: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w:t>
            </w:r>
            <w:r>
              <w:rPr>
                <w:rFonts w:ascii="宋体" w:hAnsi="宋体" w:cs="宋体" w:hint="eastAsia"/>
                <w:color w:val="000000"/>
                <w:kern w:val="0"/>
                <w:sz w:val="22"/>
                <w:szCs w:val="22"/>
              </w:rPr>
              <w:t>08834</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332"/>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11</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银华中证</w:t>
            </w:r>
            <w:r>
              <w:rPr>
                <w:rFonts w:ascii="宋体" w:hAnsi="宋体" w:cs="宋体" w:hint="eastAsia"/>
                <w:color w:val="000000"/>
                <w:kern w:val="0"/>
                <w:sz w:val="22"/>
                <w:szCs w:val="22"/>
              </w:rPr>
              <w:t>5G</w:t>
            </w:r>
            <w:r>
              <w:rPr>
                <w:rFonts w:ascii="宋体" w:hAnsi="宋体" w:cs="宋体" w:hint="eastAsia"/>
                <w:color w:val="000000"/>
                <w:kern w:val="0"/>
                <w:sz w:val="22"/>
                <w:szCs w:val="22"/>
              </w:rPr>
              <w:t>通信主题交</w:t>
            </w:r>
            <w:r>
              <w:rPr>
                <w:rFonts w:ascii="宋体" w:hAnsi="宋体" w:cs="宋体" w:hint="eastAsia"/>
                <w:color w:val="000000"/>
                <w:kern w:val="0"/>
                <w:sz w:val="22"/>
                <w:szCs w:val="22"/>
              </w:rPr>
              <w:lastRenderedPageBreak/>
              <w:t>易型开放式指数证券投资基金联接基金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A</w:t>
            </w:r>
            <w:r>
              <w:rPr>
                <w:rFonts w:ascii="宋体" w:hAnsi="宋体" w:cs="宋体" w:hint="eastAsia"/>
                <w:color w:val="000000"/>
                <w:kern w:val="0"/>
                <w:sz w:val="22"/>
                <w:szCs w:val="22"/>
              </w:rPr>
              <w:t>类：</w:t>
            </w:r>
            <w:r>
              <w:rPr>
                <w:rFonts w:ascii="宋体" w:hAnsi="宋体" w:cs="宋体" w:hint="eastAsia"/>
                <w:color w:val="000000"/>
                <w:kern w:val="0"/>
                <w:sz w:val="22"/>
                <w:szCs w:val="22"/>
              </w:rPr>
              <w:t>008889</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C</w:t>
            </w:r>
            <w:r>
              <w:rPr>
                <w:rFonts w:ascii="宋体" w:hAnsi="宋体" w:cs="宋体" w:hint="eastAsia"/>
                <w:color w:val="000000"/>
                <w:kern w:val="0"/>
                <w:sz w:val="22"/>
                <w:szCs w:val="22"/>
              </w:rPr>
              <w:t>类：</w:t>
            </w:r>
            <w:r>
              <w:rPr>
                <w:rFonts w:ascii="宋体" w:hAnsi="宋体" w:cs="宋体" w:hint="eastAsia"/>
                <w:color w:val="000000"/>
                <w:kern w:val="0"/>
                <w:sz w:val="22"/>
                <w:szCs w:val="22"/>
              </w:rPr>
              <w:t>010524</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12</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银华长丰混合型发起式证券投资基金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008978</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13</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银华丰享一年持有期混合型证券投资基金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009085</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14</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银华富利精选混合型证券投资基金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009542</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15</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银华品质消费股票型证券投资基金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009852</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16</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银华乐享混合型证券投资基金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009859</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17</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银华同力精选混合型证券投资基金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009394</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18</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银华多元机遇混合型证券投资基金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009960</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19</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银华招利一年持有期混合型证券投资基金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A</w:t>
            </w:r>
            <w:r>
              <w:rPr>
                <w:rFonts w:ascii="宋体" w:hAnsi="宋体" w:cs="宋体" w:hint="eastAsia"/>
                <w:color w:val="000000"/>
                <w:kern w:val="0"/>
                <w:sz w:val="22"/>
                <w:szCs w:val="22"/>
              </w:rPr>
              <w:t>类：</w:t>
            </w:r>
            <w:r>
              <w:rPr>
                <w:rFonts w:ascii="宋体" w:hAnsi="宋体" w:cs="宋体" w:hint="eastAsia"/>
                <w:color w:val="000000"/>
                <w:kern w:val="0"/>
                <w:sz w:val="22"/>
                <w:szCs w:val="22"/>
              </w:rPr>
              <w:t>009977</w:t>
            </w:r>
            <w:r>
              <w:rPr>
                <w:rFonts w:ascii="宋体" w:hAnsi="宋体" w:cs="宋体" w:hint="eastAsia"/>
                <w:color w:val="000000"/>
                <w:kern w:val="0"/>
                <w:sz w:val="22"/>
                <w:szCs w:val="22"/>
              </w:rPr>
              <w:br/>
            </w: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009978</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r>
      <w:tr w:rsidR="00000000">
        <w:trPr>
          <w:trHeight w:val="855"/>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20</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银华巨潮小盘价值交易型开放式指数证券投资基金发起式联接基金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010561</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21</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银华远兴一年持有期债券型证券投资基金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010816</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22</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color w:val="000000"/>
                <w:kern w:val="0"/>
                <w:sz w:val="22"/>
                <w:szCs w:val="22"/>
              </w:rPr>
            </w:pPr>
            <w:r>
              <w:rPr>
                <w:rFonts w:ascii="宋体" w:hAnsi="宋体" w:cs="宋体" w:hint="eastAsia"/>
                <w:color w:val="000000"/>
                <w:kern w:val="0"/>
                <w:sz w:val="22"/>
                <w:szCs w:val="22"/>
              </w:rPr>
              <w:t>银华信用季季红债券型证券投资基金</w:t>
            </w:r>
            <w:r>
              <w:rPr>
                <w:rFonts w:ascii="宋体" w:hAnsi="宋体" w:cs="宋体" w:hint="eastAsia"/>
                <w:color w:val="000000"/>
                <w:kern w:val="0"/>
                <w:sz w:val="22"/>
                <w:szCs w:val="22"/>
              </w:rPr>
              <w:t>C</w:t>
            </w:r>
            <w:r>
              <w:rPr>
                <w:rFonts w:ascii="宋体" w:hAnsi="宋体" w:cs="宋体" w:hint="eastAsia"/>
                <w:color w:val="000000"/>
                <w:kern w:val="0"/>
                <w:sz w:val="22"/>
                <w:szCs w:val="22"/>
              </w:rPr>
              <w:t>类基金份额</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C</w:t>
            </w:r>
            <w:r>
              <w:rPr>
                <w:rFonts w:ascii="宋体" w:hAnsi="宋体" w:cs="宋体" w:hint="eastAsia"/>
                <w:color w:val="000000"/>
                <w:kern w:val="0"/>
                <w:sz w:val="22"/>
                <w:szCs w:val="22"/>
              </w:rPr>
              <w:t>类：</w:t>
            </w:r>
            <w:r>
              <w:rPr>
                <w:rFonts w:ascii="宋体" w:hAnsi="宋体" w:cs="宋体" w:hint="eastAsia"/>
                <w:color w:val="000000"/>
                <w:kern w:val="0"/>
                <w:sz w:val="22"/>
                <w:szCs w:val="22"/>
              </w:rPr>
              <w:t>010986</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23</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银华心享一年持有期混合型证券投资基金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011173</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24</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银华稳健增长一年持有期混合型证券投资基金</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011405</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最短持有期一年</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25</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银华鑫锐灵活配置混合型证券投资基金</w:t>
            </w:r>
            <w:r>
              <w:rPr>
                <w:rFonts w:ascii="宋体" w:hAnsi="宋体" w:cs="宋体" w:hint="eastAsia"/>
                <w:color w:val="000000"/>
                <w:kern w:val="0"/>
                <w:sz w:val="22"/>
                <w:szCs w:val="22"/>
              </w:rPr>
              <w:t>(LOF)</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161834</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r>
      <w:tr w:rsidR="00000000">
        <w:trPr>
          <w:trHeight w:val="570"/>
          <w:jc w:val="center"/>
        </w:trPr>
        <w:tc>
          <w:tcPr>
            <w:tcW w:w="699" w:type="dxa"/>
            <w:tcBorders>
              <w:top w:val="nil"/>
              <w:left w:val="single" w:sz="4" w:space="0" w:color="auto"/>
              <w:bottom w:val="single" w:sz="4" w:space="0" w:color="auto"/>
              <w:right w:val="single" w:sz="4" w:space="0" w:color="auto"/>
            </w:tcBorders>
            <w:noWrap/>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26</w:t>
            </w:r>
          </w:p>
        </w:tc>
        <w:tc>
          <w:tcPr>
            <w:tcW w:w="2555"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银华鑫盛灵活配置混合型证券投资基金</w:t>
            </w:r>
            <w:r>
              <w:rPr>
                <w:rFonts w:ascii="宋体" w:hAnsi="宋体" w:cs="宋体" w:hint="eastAsia"/>
                <w:color w:val="000000"/>
                <w:kern w:val="0"/>
                <w:sz w:val="22"/>
                <w:szCs w:val="22"/>
              </w:rPr>
              <w:t>(LOF)</w:t>
            </w:r>
          </w:p>
        </w:tc>
        <w:tc>
          <w:tcPr>
            <w:tcW w:w="1557"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501022</w:t>
            </w:r>
          </w:p>
        </w:tc>
        <w:tc>
          <w:tcPr>
            <w:tcW w:w="992"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c>
          <w:tcPr>
            <w:tcW w:w="1134"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c>
          <w:tcPr>
            <w:tcW w:w="1276" w:type="dxa"/>
            <w:tcBorders>
              <w:top w:val="nil"/>
              <w:left w:val="nil"/>
              <w:bottom w:val="single" w:sz="4" w:space="0" w:color="auto"/>
              <w:right w:val="single" w:sz="4" w:space="0" w:color="auto"/>
            </w:tcBorders>
            <w:vAlign w:val="center"/>
          </w:tcPr>
          <w:p w:rsidR="00000000" w:rsidRDefault="00F77A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否</w:t>
            </w:r>
          </w:p>
        </w:tc>
      </w:tr>
    </w:tbl>
    <w:p w:rsidR="00000000" w:rsidRDefault="00F77A45">
      <w:pPr>
        <w:autoSpaceDE w:val="0"/>
        <w:autoSpaceDN w:val="0"/>
        <w:adjustRightInd w:val="0"/>
        <w:spacing w:line="360" w:lineRule="auto"/>
        <w:rPr>
          <w:rFonts w:ascii="宋体" w:hAnsi="宋体" w:cs="宋体" w:hint="eastAsia"/>
          <w:bCs/>
          <w:color w:val="000000"/>
          <w:kern w:val="0"/>
          <w:szCs w:val="21"/>
        </w:rPr>
      </w:pPr>
      <w:r>
        <w:rPr>
          <w:rFonts w:ascii="宋体" w:hAnsi="宋体" w:cs="宋体" w:hint="eastAsia"/>
          <w:bCs/>
          <w:color w:val="000000"/>
          <w:kern w:val="0"/>
          <w:szCs w:val="21"/>
        </w:rPr>
        <w:t>注：</w:t>
      </w:r>
      <w:r>
        <w:rPr>
          <w:rFonts w:ascii="宋体" w:hAnsi="宋体" w:hint="eastAsia"/>
          <w:kern w:val="0"/>
          <w:szCs w:val="21"/>
        </w:rPr>
        <w:t>汇成基金</w:t>
      </w:r>
      <w:r>
        <w:rPr>
          <w:rFonts w:ascii="宋体" w:hAnsi="宋体" w:cs="宋体" w:hint="eastAsia"/>
          <w:bCs/>
          <w:color w:val="000000"/>
          <w:kern w:val="0"/>
          <w:szCs w:val="21"/>
        </w:rPr>
        <w:t>定期定额投资业务每期最低</w:t>
      </w:r>
      <w:r>
        <w:rPr>
          <w:rFonts w:ascii="宋体" w:hAnsi="宋体" w:cs="宋体" w:hint="eastAsia"/>
          <w:bCs/>
          <w:color w:val="000000"/>
          <w:kern w:val="0"/>
          <w:szCs w:val="21"/>
        </w:rPr>
        <w:t>扣款金额</w:t>
      </w:r>
      <w:r>
        <w:rPr>
          <w:rFonts w:ascii="宋体" w:hAnsi="宋体" w:cs="宋体" w:hint="eastAsia"/>
          <w:bCs/>
          <w:color w:val="000000"/>
          <w:kern w:val="0"/>
          <w:szCs w:val="21"/>
        </w:rPr>
        <w:t>1</w:t>
      </w:r>
      <w:r>
        <w:rPr>
          <w:rFonts w:ascii="宋体" w:hAnsi="宋体" w:cs="宋体"/>
          <w:bCs/>
          <w:color w:val="000000"/>
          <w:kern w:val="0"/>
          <w:szCs w:val="21"/>
        </w:rPr>
        <w:t>0</w:t>
      </w:r>
      <w:r>
        <w:rPr>
          <w:rFonts w:ascii="宋体" w:hAnsi="宋体" w:cs="宋体" w:hint="eastAsia"/>
          <w:bCs/>
          <w:color w:val="000000"/>
          <w:kern w:val="0"/>
          <w:szCs w:val="21"/>
        </w:rPr>
        <w:t>元，具体办理细则详见</w:t>
      </w:r>
      <w:r>
        <w:rPr>
          <w:rFonts w:ascii="宋体" w:hAnsi="宋体" w:hint="eastAsia"/>
          <w:kern w:val="0"/>
          <w:szCs w:val="21"/>
        </w:rPr>
        <w:t>汇成基金</w:t>
      </w:r>
      <w:r>
        <w:rPr>
          <w:rFonts w:ascii="宋体" w:hAnsi="宋体" w:cs="宋体" w:hint="eastAsia"/>
          <w:bCs/>
          <w:color w:val="000000"/>
          <w:kern w:val="0"/>
          <w:szCs w:val="21"/>
        </w:rPr>
        <w:t>网站。</w:t>
      </w:r>
    </w:p>
    <w:p w:rsidR="00000000" w:rsidRDefault="00F77A45">
      <w:pPr>
        <w:pStyle w:val="Default"/>
        <w:spacing w:line="360" w:lineRule="auto"/>
        <w:rPr>
          <w:rFonts w:hAnsi="宋体" w:cs="Times New Roman" w:hint="eastAsia"/>
          <w:b/>
          <w:color w:val="auto"/>
          <w:kern w:val="2"/>
          <w:sz w:val="21"/>
          <w:szCs w:val="21"/>
        </w:rPr>
      </w:pPr>
    </w:p>
    <w:p w:rsidR="00000000" w:rsidRDefault="00F77A45">
      <w:pPr>
        <w:pStyle w:val="Default"/>
        <w:spacing w:line="360" w:lineRule="auto"/>
        <w:rPr>
          <w:rFonts w:hAnsi="宋体" w:cs="Times New Roman" w:hint="eastAsia"/>
          <w:b/>
          <w:color w:val="auto"/>
          <w:kern w:val="2"/>
          <w:sz w:val="21"/>
          <w:szCs w:val="21"/>
        </w:rPr>
      </w:pPr>
      <w:r>
        <w:rPr>
          <w:rFonts w:hAnsi="宋体" w:cs="Times New Roman" w:hint="eastAsia"/>
          <w:b/>
          <w:color w:val="auto"/>
          <w:kern w:val="2"/>
          <w:sz w:val="21"/>
          <w:szCs w:val="21"/>
        </w:rPr>
        <w:t>二、费率优惠活动</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1</w:t>
      </w:r>
      <w:r>
        <w:rPr>
          <w:rFonts w:ascii="宋体" w:hAnsi="宋体" w:hint="eastAsia"/>
          <w:bCs/>
          <w:color w:val="000000"/>
          <w:szCs w:val="21"/>
        </w:rPr>
        <w:t>、优惠活动时间</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自</w:t>
      </w:r>
      <w:r>
        <w:rPr>
          <w:rFonts w:ascii="宋体" w:hAnsi="宋体" w:hint="eastAsia"/>
          <w:bCs/>
          <w:color w:val="000000"/>
          <w:szCs w:val="21"/>
        </w:rPr>
        <w:t>2021</w:t>
      </w:r>
      <w:r>
        <w:rPr>
          <w:rFonts w:ascii="宋体" w:hAnsi="宋体" w:hint="eastAsia"/>
          <w:bCs/>
          <w:color w:val="000000"/>
          <w:szCs w:val="21"/>
        </w:rPr>
        <w:t>年</w:t>
      </w:r>
      <w:r>
        <w:rPr>
          <w:rFonts w:ascii="宋体" w:hAnsi="宋体"/>
          <w:bCs/>
          <w:color w:val="000000"/>
          <w:szCs w:val="21"/>
        </w:rPr>
        <w:t>6</w:t>
      </w:r>
      <w:r>
        <w:rPr>
          <w:rFonts w:ascii="宋体" w:hAnsi="宋体" w:hint="eastAsia"/>
          <w:bCs/>
          <w:color w:val="000000"/>
          <w:szCs w:val="21"/>
        </w:rPr>
        <w:t>月</w:t>
      </w:r>
      <w:r>
        <w:rPr>
          <w:rFonts w:ascii="宋体" w:hAnsi="宋体"/>
          <w:bCs/>
          <w:color w:val="000000"/>
          <w:szCs w:val="21"/>
        </w:rPr>
        <w:t>8</w:t>
      </w:r>
      <w:r>
        <w:rPr>
          <w:rFonts w:ascii="宋体" w:hAnsi="宋体" w:hint="eastAsia"/>
          <w:bCs/>
          <w:color w:val="000000"/>
          <w:szCs w:val="21"/>
        </w:rPr>
        <w:t>日起持续进行，结束时间另行公告。</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、适用投资者范围</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lastRenderedPageBreak/>
        <w:t>本活动适用于依据有关法律法规和基金合同规定可以投资证券投资基金，并通过</w:t>
      </w:r>
      <w:r>
        <w:rPr>
          <w:rFonts w:ascii="宋体" w:hAnsi="宋体" w:hint="eastAsia"/>
          <w:kern w:val="0"/>
          <w:szCs w:val="21"/>
        </w:rPr>
        <w:t>汇成基金</w:t>
      </w:r>
      <w:r>
        <w:rPr>
          <w:rFonts w:ascii="宋体" w:hAnsi="宋体" w:hint="eastAsia"/>
          <w:bCs/>
          <w:color w:val="000000"/>
          <w:szCs w:val="21"/>
        </w:rPr>
        <w:t>申购（含定期定额投资）上述基金的投资者。</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3</w:t>
      </w:r>
      <w:r>
        <w:rPr>
          <w:rFonts w:ascii="宋体" w:hAnsi="宋体" w:hint="eastAsia"/>
          <w:bCs/>
          <w:color w:val="000000"/>
          <w:szCs w:val="21"/>
        </w:rPr>
        <w:t>、费率优惠内容</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活动期间，通过汇成基金办理上述基金（仅限场外前端模式）申购（含定期定额投资）业务的投资者，享有申购（含定期定额投资）费率为最低“</w:t>
      </w:r>
      <w:r>
        <w:rPr>
          <w:rFonts w:ascii="宋体" w:hAnsi="宋体" w:hint="eastAsia"/>
          <w:bCs/>
          <w:color w:val="000000"/>
          <w:szCs w:val="21"/>
        </w:rPr>
        <w:t>1</w:t>
      </w:r>
      <w:r>
        <w:rPr>
          <w:rFonts w:ascii="宋体" w:hAnsi="宋体" w:hint="eastAsia"/>
          <w:bCs/>
          <w:color w:val="000000"/>
          <w:szCs w:val="21"/>
        </w:rPr>
        <w:t>折”的优惠费率。上述基金具体折扣费率以代销机构的基金活动公告为准，优惠前申购（含定期定</w:t>
      </w:r>
      <w:r>
        <w:rPr>
          <w:rFonts w:ascii="宋体" w:hAnsi="宋体" w:hint="eastAsia"/>
          <w:bCs/>
          <w:color w:val="000000"/>
          <w:szCs w:val="21"/>
        </w:rPr>
        <w:t>额投资）费率为固定费用的，则按原费率执行，不再享有费率折扣。</w:t>
      </w:r>
    </w:p>
    <w:p w:rsidR="00000000" w:rsidRDefault="00F77A45">
      <w:pPr>
        <w:spacing w:line="360" w:lineRule="auto"/>
        <w:ind w:firstLineChars="200" w:firstLine="420"/>
        <w:rPr>
          <w:rFonts w:ascii="宋体" w:hAnsi="宋体"/>
          <w:bCs/>
          <w:color w:val="000000"/>
          <w:szCs w:val="21"/>
        </w:rPr>
      </w:pPr>
      <w:r>
        <w:rPr>
          <w:rFonts w:ascii="宋体" w:hAnsi="宋体" w:hint="eastAsia"/>
          <w:bCs/>
          <w:color w:val="000000"/>
          <w:szCs w:val="21"/>
        </w:rPr>
        <w:t>上述基金费率标准详见基金合同、招募说明书等法律文件，以及本公司发布的最新业务公告。</w:t>
      </w:r>
    </w:p>
    <w:p w:rsidR="00000000" w:rsidRDefault="00F77A45">
      <w:pPr>
        <w:spacing w:line="360" w:lineRule="auto"/>
        <w:ind w:firstLineChars="200" w:firstLine="420"/>
        <w:rPr>
          <w:rFonts w:ascii="宋体" w:hAnsi="宋体" w:hint="eastAsia"/>
          <w:bCs/>
          <w:color w:val="000000"/>
          <w:szCs w:val="21"/>
        </w:rPr>
      </w:pPr>
      <w:r>
        <w:rPr>
          <w:rFonts w:ascii="宋体" w:hAnsi="宋体" w:hint="eastAsia"/>
          <w:bCs/>
          <w:color w:val="000000"/>
          <w:szCs w:val="21"/>
        </w:rPr>
        <w:t>本费率优惠活动内容的解释权归汇成基金，费率优惠活动内容执行期间，业务办理的相关规则及流程以</w:t>
      </w:r>
      <w:r>
        <w:rPr>
          <w:rFonts w:ascii="宋体" w:hAnsi="宋体" w:hint="eastAsia"/>
          <w:kern w:val="0"/>
          <w:szCs w:val="21"/>
        </w:rPr>
        <w:t>汇成基金</w:t>
      </w:r>
      <w:r>
        <w:rPr>
          <w:rFonts w:ascii="宋体" w:hAnsi="宋体" w:hint="eastAsia"/>
          <w:bCs/>
          <w:color w:val="000000"/>
          <w:szCs w:val="21"/>
        </w:rPr>
        <w:t>的安排和规定为准。</w:t>
      </w:r>
    </w:p>
    <w:p w:rsidR="00000000" w:rsidRDefault="00F77A45">
      <w:pPr>
        <w:spacing w:line="360" w:lineRule="auto"/>
        <w:ind w:firstLineChars="200" w:firstLine="420"/>
        <w:rPr>
          <w:rFonts w:ascii="宋体" w:hAnsi="宋体" w:hint="eastAsia"/>
          <w:bCs/>
          <w:color w:val="000000"/>
          <w:szCs w:val="21"/>
        </w:rPr>
      </w:pPr>
    </w:p>
    <w:p w:rsidR="00000000" w:rsidRDefault="00F77A45">
      <w:pPr>
        <w:pStyle w:val="Default"/>
        <w:spacing w:line="360" w:lineRule="auto"/>
        <w:rPr>
          <w:rFonts w:hAnsi="宋体" w:cs="Times New Roman"/>
          <w:b/>
          <w:color w:val="auto"/>
          <w:kern w:val="2"/>
          <w:sz w:val="21"/>
          <w:szCs w:val="21"/>
        </w:rPr>
      </w:pPr>
      <w:r>
        <w:rPr>
          <w:rFonts w:hAnsi="宋体" w:cs="Times New Roman" w:hint="eastAsia"/>
          <w:b/>
          <w:color w:val="auto"/>
          <w:kern w:val="2"/>
          <w:sz w:val="21"/>
          <w:szCs w:val="21"/>
        </w:rPr>
        <w:t>三、投资者可通过以下途径咨询有关详情</w:t>
      </w:r>
    </w:p>
    <w:p w:rsidR="00000000" w:rsidRDefault="00F77A45">
      <w:pPr>
        <w:numPr>
          <w:ilvl w:val="0"/>
          <w:numId w:val="1"/>
        </w:numPr>
        <w:autoSpaceDE w:val="0"/>
        <w:autoSpaceDN w:val="0"/>
        <w:adjustRightInd w:val="0"/>
        <w:spacing w:line="360" w:lineRule="auto"/>
        <w:jc w:val="left"/>
        <w:rPr>
          <w:rFonts w:ascii="宋体" w:hAnsi="宋体"/>
          <w:kern w:val="0"/>
          <w:szCs w:val="21"/>
        </w:rPr>
      </w:pPr>
      <w:r>
        <w:rPr>
          <w:rFonts w:ascii="宋体" w:hAnsi="宋体" w:hint="eastAsia"/>
          <w:kern w:val="0"/>
          <w:szCs w:val="21"/>
        </w:rPr>
        <w:t>北京汇成基金销售有限公司</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399"/>
        <w:gridCol w:w="832"/>
        <w:gridCol w:w="2573"/>
      </w:tblGrid>
      <w:tr w:rsidR="00000000">
        <w:tc>
          <w:tcPr>
            <w:tcW w:w="1702"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rPr>
            </w:pPr>
            <w:r>
              <w:rPr>
                <w:rFonts w:ascii="宋体" w:hAnsi="宋体" w:hint="eastAsia"/>
                <w:szCs w:val="21"/>
              </w:rPr>
              <w:t>办公地址</w:t>
            </w:r>
          </w:p>
        </w:tc>
        <w:tc>
          <w:tcPr>
            <w:tcW w:w="6804" w:type="dxa"/>
            <w:gridSpan w:val="3"/>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rPr>
            </w:pPr>
            <w:r>
              <w:rPr>
                <w:rFonts w:ascii="宋体" w:hAnsi="宋体" w:hint="eastAsia"/>
                <w:szCs w:val="21"/>
              </w:rPr>
              <w:t>北京市西城区宣武门外大街甲</w:t>
            </w:r>
            <w:r>
              <w:rPr>
                <w:rFonts w:ascii="宋体" w:hAnsi="宋体" w:hint="eastAsia"/>
                <w:szCs w:val="21"/>
              </w:rPr>
              <w:t>1</w:t>
            </w:r>
            <w:r>
              <w:rPr>
                <w:rFonts w:ascii="宋体" w:hAnsi="宋体" w:hint="eastAsia"/>
                <w:szCs w:val="21"/>
              </w:rPr>
              <w:t>号环球财讯中心</w:t>
            </w:r>
            <w:r>
              <w:rPr>
                <w:rFonts w:ascii="宋体" w:hAnsi="宋体" w:hint="eastAsia"/>
                <w:szCs w:val="21"/>
              </w:rPr>
              <w:t>D</w:t>
            </w:r>
            <w:r>
              <w:rPr>
                <w:rFonts w:ascii="宋体" w:hAnsi="宋体" w:hint="eastAsia"/>
                <w:szCs w:val="21"/>
              </w:rPr>
              <w:t>座</w:t>
            </w:r>
            <w:r>
              <w:rPr>
                <w:rFonts w:ascii="宋体" w:hAnsi="宋体" w:hint="eastAsia"/>
                <w:szCs w:val="21"/>
              </w:rPr>
              <w:t>401</w:t>
            </w:r>
          </w:p>
        </w:tc>
      </w:tr>
      <w:tr w:rsidR="00000000">
        <w:tc>
          <w:tcPr>
            <w:tcW w:w="1702"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rPr>
            </w:pPr>
            <w:r>
              <w:rPr>
                <w:rFonts w:ascii="宋体" w:hAnsi="宋体" w:hint="eastAsia"/>
                <w:szCs w:val="21"/>
              </w:rPr>
              <w:t>联系人</w:t>
            </w:r>
          </w:p>
        </w:tc>
        <w:tc>
          <w:tcPr>
            <w:tcW w:w="6804" w:type="dxa"/>
            <w:gridSpan w:val="3"/>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highlight w:val="yellow"/>
              </w:rPr>
            </w:pPr>
            <w:r>
              <w:rPr>
                <w:rFonts w:ascii="宋体" w:hAnsi="宋体" w:hint="eastAsia"/>
                <w:szCs w:val="21"/>
              </w:rPr>
              <w:t>宋子琪</w:t>
            </w:r>
          </w:p>
        </w:tc>
      </w:tr>
      <w:tr w:rsidR="00000000">
        <w:tc>
          <w:tcPr>
            <w:tcW w:w="1702"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rPr>
            </w:pPr>
            <w:r>
              <w:rPr>
                <w:rFonts w:ascii="宋体" w:hAnsi="宋体" w:hint="eastAsia"/>
                <w:szCs w:val="21"/>
              </w:rPr>
              <w:t>客服电话</w:t>
            </w:r>
          </w:p>
        </w:tc>
        <w:tc>
          <w:tcPr>
            <w:tcW w:w="3399"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highlight w:val="yellow"/>
              </w:rPr>
            </w:pPr>
            <w:r>
              <w:rPr>
                <w:rFonts w:ascii="宋体" w:hAnsi="宋体"/>
                <w:szCs w:val="21"/>
              </w:rPr>
              <w:t>010-</w:t>
            </w:r>
            <w:r>
              <w:t xml:space="preserve"> </w:t>
            </w:r>
            <w:r>
              <w:rPr>
                <w:rFonts w:ascii="宋体" w:hAnsi="宋体"/>
                <w:szCs w:val="21"/>
              </w:rPr>
              <w:t>62680527</w:t>
            </w:r>
          </w:p>
        </w:tc>
        <w:tc>
          <w:tcPr>
            <w:tcW w:w="832"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highlight w:val="yellow"/>
              </w:rPr>
            </w:pPr>
            <w:r>
              <w:rPr>
                <w:rFonts w:ascii="宋体" w:hAnsi="宋体" w:hint="eastAsia"/>
                <w:szCs w:val="21"/>
              </w:rPr>
              <w:t>网址</w:t>
            </w:r>
          </w:p>
        </w:tc>
        <w:tc>
          <w:tcPr>
            <w:tcW w:w="2573" w:type="dxa"/>
            <w:tcBorders>
              <w:top w:val="single" w:sz="4" w:space="0" w:color="000000"/>
              <w:left w:val="single" w:sz="4" w:space="0" w:color="000000"/>
              <w:bottom w:val="single" w:sz="4" w:space="0" w:color="000000"/>
              <w:right w:val="single" w:sz="4" w:space="0" w:color="000000"/>
            </w:tcBorders>
          </w:tcPr>
          <w:p w:rsidR="00000000" w:rsidRDefault="00F77A45">
            <w:pPr>
              <w:spacing w:line="360" w:lineRule="auto"/>
              <w:rPr>
                <w:rFonts w:ascii="宋体" w:hAnsi="宋体"/>
                <w:szCs w:val="21"/>
                <w:highlight w:val="yellow"/>
              </w:rPr>
            </w:pPr>
            <w:r>
              <w:rPr>
                <w:rFonts w:ascii="宋体" w:hAnsi="宋体"/>
                <w:szCs w:val="21"/>
              </w:rPr>
              <w:t>www.hcfunds.com</w:t>
            </w:r>
          </w:p>
        </w:tc>
      </w:tr>
    </w:tbl>
    <w:p w:rsidR="00000000" w:rsidRDefault="00F77A45">
      <w:pPr>
        <w:numPr>
          <w:ilvl w:val="0"/>
          <w:numId w:val="1"/>
        </w:numPr>
        <w:autoSpaceDE w:val="0"/>
        <w:autoSpaceDN w:val="0"/>
        <w:adjustRightInd w:val="0"/>
        <w:spacing w:line="360" w:lineRule="auto"/>
        <w:jc w:val="left"/>
        <w:rPr>
          <w:rFonts w:ascii="宋体" w:hAnsi="宋体" w:hint="eastAsia"/>
          <w:kern w:val="0"/>
          <w:szCs w:val="21"/>
        </w:rPr>
      </w:pPr>
      <w:r>
        <w:rPr>
          <w:rFonts w:ascii="宋体" w:hAnsi="宋体" w:hint="eastAsia"/>
          <w:kern w:val="0"/>
          <w:szCs w:val="21"/>
        </w:rPr>
        <w:t>银华基金管理股份有限</w:t>
      </w:r>
      <w:r>
        <w:rPr>
          <w:rFonts w:ascii="宋体" w:hAnsi="宋体" w:hint="eastAsia"/>
          <w:kern w:val="0"/>
          <w:szCs w:val="21"/>
        </w:rPr>
        <w:t>公司</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652"/>
      </w:tblGrid>
      <w:tr w:rsidR="00000000">
        <w:trPr>
          <w:trHeight w:val="474"/>
        </w:trPr>
        <w:tc>
          <w:tcPr>
            <w:tcW w:w="1085" w:type="pct"/>
            <w:vAlign w:val="center"/>
          </w:tcPr>
          <w:p w:rsidR="00000000" w:rsidRDefault="00F77A45">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3915" w:type="pct"/>
            <w:vAlign w:val="center"/>
          </w:tcPr>
          <w:p w:rsidR="00000000" w:rsidRDefault="00F77A45">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000000">
        <w:trPr>
          <w:trHeight w:val="501"/>
        </w:trPr>
        <w:tc>
          <w:tcPr>
            <w:tcW w:w="1085" w:type="pct"/>
            <w:vAlign w:val="center"/>
          </w:tcPr>
          <w:p w:rsidR="00000000" w:rsidRDefault="00F77A45">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3915" w:type="pct"/>
            <w:vAlign w:val="center"/>
          </w:tcPr>
          <w:p w:rsidR="00000000" w:rsidRDefault="00F77A45">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000000" w:rsidRDefault="00F77A45">
      <w:pPr>
        <w:pStyle w:val="Default"/>
        <w:spacing w:line="360" w:lineRule="auto"/>
        <w:rPr>
          <w:sz w:val="21"/>
          <w:szCs w:val="21"/>
        </w:rPr>
      </w:pPr>
    </w:p>
    <w:p w:rsidR="00000000" w:rsidRDefault="00F77A45">
      <w:pPr>
        <w:pStyle w:val="Default"/>
        <w:spacing w:line="360" w:lineRule="auto"/>
        <w:ind w:firstLineChars="50" w:firstLine="105"/>
        <w:rPr>
          <w:rFonts w:hAnsi="宋体" w:hint="eastAsia"/>
          <w:b/>
          <w:sz w:val="21"/>
          <w:szCs w:val="21"/>
        </w:rPr>
      </w:pPr>
      <w:r>
        <w:rPr>
          <w:rFonts w:hAnsi="宋体" w:hint="eastAsia"/>
          <w:b/>
          <w:sz w:val="21"/>
          <w:szCs w:val="21"/>
        </w:rPr>
        <w:t>四</w:t>
      </w:r>
      <w:r>
        <w:rPr>
          <w:rFonts w:hAnsi="宋体"/>
          <w:b/>
          <w:sz w:val="21"/>
          <w:szCs w:val="21"/>
        </w:rPr>
        <w:t>、</w:t>
      </w:r>
      <w:r>
        <w:rPr>
          <w:rFonts w:hAnsi="宋体" w:hint="eastAsia"/>
          <w:b/>
          <w:sz w:val="21"/>
          <w:szCs w:val="21"/>
        </w:rPr>
        <w:t>重要提示</w:t>
      </w:r>
    </w:p>
    <w:p w:rsidR="00000000" w:rsidRDefault="00F77A45">
      <w:pPr>
        <w:ind w:firstLineChars="200" w:firstLine="420"/>
        <w:rPr>
          <w:rFonts w:ascii="宋体" w:hAnsi="宋体" w:hint="eastAsia"/>
          <w:bCs/>
          <w:szCs w:val="21"/>
        </w:rPr>
      </w:pPr>
      <w:r>
        <w:rPr>
          <w:rFonts w:ascii="宋体" w:hAnsi="宋体" w:hint="eastAsia"/>
          <w:bCs/>
          <w:szCs w:val="21"/>
        </w:rPr>
        <w:t>1</w:t>
      </w:r>
      <w:r>
        <w:rPr>
          <w:rFonts w:ascii="宋体" w:hAnsi="宋体" w:hint="eastAsia"/>
          <w:bCs/>
          <w:szCs w:val="21"/>
        </w:rPr>
        <w:t>、同一基金不同份额之间不支持相互转换。</w:t>
      </w:r>
    </w:p>
    <w:p w:rsidR="00000000" w:rsidRDefault="00F77A45">
      <w:pPr>
        <w:pStyle w:val="Default"/>
        <w:spacing w:line="360" w:lineRule="auto"/>
        <w:ind w:firstLineChars="200" w:firstLine="420"/>
        <w:jc w:val="both"/>
        <w:rPr>
          <w:rFonts w:hAnsi="宋体" w:cs="Times New Roman"/>
          <w:bCs/>
          <w:color w:val="auto"/>
          <w:kern w:val="2"/>
          <w:sz w:val="21"/>
          <w:szCs w:val="21"/>
        </w:rPr>
      </w:pPr>
      <w:r>
        <w:rPr>
          <w:rFonts w:hAnsi="宋体" w:cs="Times New Roman" w:hint="eastAsia"/>
          <w:bCs/>
          <w:color w:val="auto"/>
          <w:kern w:val="2"/>
          <w:sz w:val="21"/>
          <w:szCs w:val="21"/>
        </w:rPr>
        <w:t>2</w:t>
      </w:r>
      <w:r>
        <w:rPr>
          <w:rFonts w:hAnsi="宋体" w:cs="Times New Roman" w:hint="eastAsia"/>
          <w:bCs/>
          <w:color w:val="auto"/>
          <w:kern w:val="2"/>
          <w:sz w:val="21"/>
          <w:szCs w:val="21"/>
        </w:rPr>
        <w:t>、上述基金（不含银华通利灵活配置混合型证券投资基金、银华信用季季红债券型证券投资基金</w:t>
      </w:r>
      <w:r>
        <w:rPr>
          <w:rFonts w:hAnsi="宋体" w:cs="Times New Roman"/>
          <w:bCs/>
          <w:color w:val="auto"/>
          <w:kern w:val="2"/>
          <w:sz w:val="21"/>
          <w:szCs w:val="21"/>
        </w:rPr>
        <w:t>C</w:t>
      </w:r>
      <w:r>
        <w:rPr>
          <w:rFonts w:hAnsi="宋体" w:cs="Times New Roman" w:hint="eastAsia"/>
          <w:bCs/>
          <w:color w:val="auto"/>
          <w:kern w:val="2"/>
          <w:sz w:val="21"/>
          <w:szCs w:val="21"/>
        </w:rPr>
        <w:t>类基金份额）定期定额投资的最低金额为</w:t>
      </w:r>
      <w:r>
        <w:rPr>
          <w:rFonts w:hAnsi="宋体" w:cs="Times New Roman" w:hint="eastAsia"/>
          <w:bCs/>
          <w:color w:val="auto"/>
          <w:kern w:val="2"/>
          <w:sz w:val="21"/>
          <w:szCs w:val="21"/>
        </w:rPr>
        <w:t>10</w:t>
      </w:r>
      <w:r>
        <w:rPr>
          <w:rFonts w:hAnsi="宋体" w:cs="Times New Roman" w:hint="eastAsia"/>
          <w:bCs/>
          <w:color w:val="auto"/>
          <w:kern w:val="2"/>
          <w:sz w:val="21"/>
          <w:szCs w:val="21"/>
        </w:rPr>
        <w:t>元。银华通利灵活配置混合型证券投资基金、银华信用季季红债券型证券投资基金</w:t>
      </w:r>
      <w:r>
        <w:rPr>
          <w:rFonts w:hAnsi="宋体" w:cs="Times New Roman"/>
          <w:bCs/>
          <w:color w:val="auto"/>
          <w:kern w:val="2"/>
          <w:sz w:val="21"/>
          <w:szCs w:val="21"/>
        </w:rPr>
        <w:t>C</w:t>
      </w:r>
      <w:r>
        <w:rPr>
          <w:rFonts w:hAnsi="宋体" w:cs="Times New Roman" w:hint="eastAsia"/>
          <w:bCs/>
          <w:color w:val="auto"/>
          <w:kern w:val="2"/>
          <w:sz w:val="21"/>
          <w:szCs w:val="21"/>
        </w:rPr>
        <w:t>类基金份额定期定额投资的最低金额为</w:t>
      </w:r>
      <w:r>
        <w:rPr>
          <w:rFonts w:hAnsi="宋体" w:cs="Times New Roman" w:hint="eastAsia"/>
          <w:bCs/>
          <w:color w:val="auto"/>
          <w:kern w:val="2"/>
          <w:sz w:val="21"/>
          <w:szCs w:val="21"/>
        </w:rPr>
        <w:t>1</w:t>
      </w:r>
      <w:r>
        <w:rPr>
          <w:rFonts w:hAnsi="宋体" w:cs="Times New Roman" w:hint="eastAsia"/>
          <w:bCs/>
          <w:color w:val="auto"/>
          <w:kern w:val="2"/>
          <w:sz w:val="21"/>
          <w:szCs w:val="21"/>
        </w:rPr>
        <w:t>元。如代销机构开展上述基金的定期定额投资业务在满足上述规定后如有不同的，投资者在代销机构办理上述业务时</w:t>
      </w:r>
      <w:r>
        <w:rPr>
          <w:rFonts w:hAnsi="宋体" w:cs="Times New Roman" w:hint="eastAsia"/>
          <w:bCs/>
          <w:color w:val="auto"/>
          <w:kern w:val="2"/>
          <w:sz w:val="21"/>
          <w:szCs w:val="21"/>
        </w:rPr>
        <w:t>，需同时遵循代销机构的相关业务规定。</w:t>
      </w:r>
    </w:p>
    <w:p w:rsidR="00000000" w:rsidRDefault="00F77A45">
      <w:pPr>
        <w:pStyle w:val="Default"/>
        <w:spacing w:line="360" w:lineRule="auto"/>
        <w:ind w:left="420"/>
        <w:jc w:val="both"/>
        <w:rPr>
          <w:rFonts w:hAnsi="宋体" w:cs="Times New Roman" w:hint="eastAsia"/>
          <w:bCs/>
          <w:color w:val="auto"/>
          <w:kern w:val="2"/>
          <w:sz w:val="21"/>
          <w:szCs w:val="21"/>
        </w:rPr>
      </w:pPr>
      <w:r>
        <w:rPr>
          <w:rFonts w:hAnsi="宋体" w:cs="Times New Roman" w:hint="eastAsia"/>
          <w:bCs/>
          <w:color w:val="auto"/>
          <w:kern w:val="2"/>
          <w:sz w:val="21"/>
          <w:szCs w:val="21"/>
        </w:rPr>
        <w:t>3</w:t>
      </w:r>
      <w:r>
        <w:rPr>
          <w:rFonts w:hAnsi="宋体" w:cs="Times New Roman" w:hint="eastAsia"/>
          <w:bCs/>
          <w:color w:val="auto"/>
          <w:kern w:val="2"/>
          <w:sz w:val="21"/>
          <w:szCs w:val="21"/>
        </w:rPr>
        <w:t>、上述基金</w:t>
      </w:r>
      <w:r>
        <w:rPr>
          <w:rFonts w:hAnsi="宋体" w:cs="Times New Roman" w:hint="eastAsia"/>
          <w:bCs/>
          <w:color w:val="auto"/>
          <w:kern w:val="2"/>
          <w:sz w:val="21"/>
          <w:szCs w:val="21"/>
        </w:rPr>
        <w:t>C</w:t>
      </w:r>
      <w:r>
        <w:rPr>
          <w:rFonts w:hAnsi="宋体" w:cs="Times New Roman" w:hint="eastAsia"/>
          <w:bCs/>
          <w:color w:val="auto"/>
          <w:kern w:val="2"/>
          <w:sz w:val="21"/>
          <w:szCs w:val="21"/>
        </w:rPr>
        <w:t>类基金份额不参加费率优惠活动。</w:t>
      </w:r>
    </w:p>
    <w:p w:rsidR="00000000" w:rsidRDefault="00F77A45">
      <w:pPr>
        <w:pStyle w:val="Default"/>
        <w:spacing w:line="360" w:lineRule="auto"/>
        <w:ind w:left="420"/>
        <w:jc w:val="both"/>
        <w:rPr>
          <w:rFonts w:hAnsi="宋体" w:cs="Times New Roman" w:hint="eastAsia"/>
          <w:bCs/>
          <w:color w:val="auto"/>
          <w:kern w:val="2"/>
          <w:sz w:val="21"/>
          <w:szCs w:val="21"/>
        </w:rPr>
      </w:pPr>
      <w:r>
        <w:rPr>
          <w:rFonts w:hAnsi="宋体" w:cs="Times New Roman" w:hint="eastAsia"/>
          <w:bCs/>
          <w:color w:val="auto"/>
          <w:kern w:val="2"/>
          <w:sz w:val="21"/>
          <w:szCs w:val="21"/>
        </w:rPr>
        <w:t>4</w:t>
      </w:r>
      <w:r>
        <w:rPr>
          <w:rFonts w:hAnsi="宋体" w:cs="Times New Roman" w:hint="eastAsia"/>
          <w:bCs/>
          <w:color w:val="auto"/>
          <w:kern w:val="2"/>
          <w:sz w:val="21"/>
          <w:szCs w:val="21"/>
        </w:rPr>
        <w:t>、</w:t>
      </w:r>
      <w:r>
        <w:rPr>
          <w:rFonts w:hAnsi="宋体" w:cs="Times New Roman" w:hint="eastAsia"/>
          <w:bCs/>
          <w:color w:val="auto"/>
          <w:kern w:val="2"/>
          <w:sz w:val="21"/>
          <w:szCs w:val="21"/>
        </w:rPr>
        <w:t>本公告的解释权归银华基金管理股份有限公司所有。</w:t>
      </w:r>
    </w:p>
    <w:p w:rsidR="00000000" w:rsidRDefault="00F77A45">
      <w:pPr>
        <w:pStyle w:val="Default"/>
        <w:spacing w:line="360" w:lineRule="auto"/>
        <w:ind w:firstLineChars="200" w:firstLine="420"/>
        <w:rPr>
          <w:rFonts w:hAnsi="宋体" w:cs="Times New Roman"/>
          <w:color w:val="auto"/>
          <w:kern w:val="2"/>
          <w:sz w:val="21"/>
          <w:szCs w:val="21"/>
        </w:rPr>
      </w:pPr>
    </w:p>
    <w:p w:rsidR="00000000" w:rsidRDefault="00F77A45">
      <w:pPr>
        <w:pStyle w:val="Default"/>
        <w:spacing w:line="360" w:lineRule="auto"/>
        <w:ind w:firstLineChars="200" w:firstLine="420"/>
        <w:rPr>
          <w:rFonts w:hAnsi="宋体" w:cs="Times New Roman"/>
          <w:color w:val="auto"/>
          <w:kern w:val="2"/>
          <w:sz w:val="21"/>
          <w:szCs w:val="21"/>
        </w:rPr>
      </w:pPr>
      <w:r>
        <w:rPr>
          <w:rFonts w:hAnsi="宋体" w:cs="Times New Roman" w:hint="eastAsia"/>
          <w:color w:val="auto"/>
          <w:kern w:val="2"/>
          <w:sz w:val="21"/>
          <w:szCs w:val="21"/>
        </w:rPr>
        <w:t>风险提示：</w:t>
      </w:r>
      <w:r>
        <w:rPr>
          <w:rFonts w:hAnsi="宋体" w:cs="Times New Roman"/>
          <w:color w:val="auto"/>
          <w:kern w:val="2"/>
          <w:sz w:val="21"/>
          <w:szCs w:val="21"/>
        </w:rPr>
        <w:t xml:space="preserve"> </w:t>
      </w:r>
    </w:p>
    <w:p w:rsidR="00000000" w:rsidRDefault="00F77A45">
      <w:pPr>
        <w:pStyle w:val="Default"/>
        <w:spacing w:line="360" w:lineRule="auto"/>
        <w:ind w:firstLineChars="200" w:firstLine="420"/>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r>
        <w:rPr>
          <w:rFonts w:hAnsi="宋体" w:cs="Times New Roman"/>
          <w:color w:val="auto"/>
          <w:kern w:val="2"/>
          <w:sz w:val="21"/>
          <w:szCs w:val="21"/>
        </w:rPr>
        <w:t xml:space="preserve"> </w:t>
      </w:r>
    </w:p>
    <w:p w:rsidR="00000000" w:rsidRDefault="00F77A45">
      <w:pPr>
        <w:pStyle w:val="Default"/>
        <w:spacing w:line="360" w:lineRule="auto"/>
        <w:ind w:firstLineChars="200" w:firstLine="420"/>
        <w:rPr>
          <w:rFonts w:hint="eastAsia"/>
          <w:sz w:val="21"/>
          <w:szCs w:val="21"/>
        </w:rPr>
      </w:pPr>
      <w:r>
        <w:rPr>
          <w:rFonts w:hint="eastAsia"/>
          <w:sz w:val="21"/>
          <w:szCs w:val="21"/>
        </w:rPr>
        <w:t>特此公告。</w:t>
      </w:r>
      <w:r>
        <w:rPr>
          <w:sz w:val="21"/>
          <w:szCs w:val="21"/>
        </w:rPr>
        <w:t xml:space="preserve"> </w:t>
      </w:r>
    </w:p>
    <w:p w:rsidR="00000000" w:rsidRDefault="00F77A45">
      <w:pPr>
        <w:pStyle w:val="Default"/>
        <w:spacing w:line="360" w:lineRule="auto"/>
        <w:jc w:val="right"/>
        <w:rPr>
          <w:sz w:val="21"/>
          <w:szCs w:val="21"/>
        </w:rPr>
      </w:pPr>
    </w:p>
    <w:p w:rsidR="00000000" w:rsidRDefault="00F77A45">
      <w:pPr>
        <w:pStyle w:val="Default"/>
        <w:spacing w:line="360" w:lineRule="auto"/>
        <w:jc w:val="right"/>
        <w:rPr>
          <w:sz w:val="21"/>
          <w:szCs w:val="21"/>
        </w:rPr>
      </w:pPr>
      <w:r>
        <w:rPr>
          <w:rFonts w:hint="eastAsia"/>
          <w:sz w:val="21"/>
          <w:szCs w:val="21"/>
        </w:rPr>
        <w:t>银华基金管理股份有限公司</w:t>
      </w:r>
    </w:p>
    <w:p w:rsidR="00000000" w:rsidRDefault="00F77A45">
      <w:pPr>
        <w:spacing w:line="360" w:lineRule="auto"/>
        <w:jc w:val="right"/>
        <w:rPr>
          <w:rFonts w:hint="eastAsia"/>
          <w:b/>
          <w:szCs w:val="21"/>
        </w:rPr>
      </w:pPr>
      <w:r>
        <w:rPr>
          <w:szCs w:val="21"/>
        </w:rPr>
        <w:t>20</w:t>
      </w:r>
      <w:r>
        <w:rPr>
          <w:rFonts w:hint="eastAsia"/>
          <w:szCs w:val="21"/>
        </w:rPr>
        <w:t>2</w:t>
      </w:r>
      <w:r>
        <w:rPr>
          <w:szCs w:val="21"/>
        </w:rPr>
        <w:t>1</w:t>
      </w:r>
      <w:r>
        <w:rPr>
          <w:rFonts w:hint="eastAsia"/>
          <w:szCs w:val="21"/>
        </w:rPr>
        <w:t>年</w:t>
      </w:r>
      <w:r>
        <w:rPr>
          <w:szCs w:val="21"/>
        </w:rPr>
        <w:t>6</w:t>
      </w:r>
      <w:r>
        <w:rPr>
          <w:rFonts w:hint="eastAsia"/>
          <w:szCs w:val="21"/>
        </w:rPr>
        <w:t>月</w:t>
      </w:r>
      <w:r>
        <w:rPr>
          <w:rFonts w:hint="eastAsia"/>
          <w:szCs w:val="21"/>
        </w:rPr>
        <w:t>7</w:t>
      </w:r>
      <w:r>
        <w:rPr>
          <w:rFonts w:hint="eastAsia"/>
          <w:szCs w:val="21"/>
        </w:rPr>
        <w:t>日</w:t>
      </w:r>
    </w:p>
    <w:sectPr w:rsidR="0000000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77A45">
      <w:r>
        <w:separator/>
      </w:r>
    </w:p>
  </w:endnote>
  <w:endnote w:type="continuationSeparator" w:id="0">
    <w:p w:rsidR="00000000" w:rsidRDefault="00F77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mp;quot">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77A45">
      <w:r>
        <w:separator/>
      </w:r>
    </w:p>
  </w:footnote>
  <w:footnote w:type="continuationSeparator" w:id="0">
    <w:p w:rsidR="00000000" w:rsidRDefault="00F77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A45">
    <w:pPr>
      <w:pStyle w:val="a8"/>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25pt;height:32.25pt;mso-wrap-style:square;mso-position-horizontal-relative:page;mso-position-vertical-relative:page">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8B5D"/>
    <w:multiLevelType w:val="singleLevel"/>
    <w:tmpl w:val="6AF48B5D"/>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C4"/>
    <w:rsid w:val="00011D97"/>
    <w:rsid w:val="00013117"/>
    <w:rsid w:val="00015222"/>
    <w:rsid w:val="00017AAF"/>
    <w:rsid w:val="00024509"/>
    <w:rsid w:val="00027947"/>
    <w:rsid w:val="0003242E"/>
    <w:rsid w:val="0003314D"/>
    <w:rsid w:val="000356F9"/>
    <w:rsid w:val="00043094"/>
    <w:rsid w:val="000443A6"/>
    <w:rsid w:val="00044A56"/>
    <w:rsid w:val="000454E4"/>
    <w:rsid w:val="000467D4"/>
    <w:rsid w:val="000470D7"/>
    <w:rsid w:val="0005107B"/>
    <w:rsid w:val="00053852"/>
    <w:rsid w:val="00072AA3"/>
    <w:rsid w:val="000763FC"/>
    <w:rsid w:val="00076B33"/>
    <w:rsid w:val="00077F09"/>
    <w:rsid w:val="00083475"/>
    <w:rsid w:val="00084783"/>
    <w:rsid w:val="00087390"/>
    <w:rsid w:val="000909E9"/>
    <w:rsid w:val="00091F71"/>
    <w:rsid w:val="00092E49"/>
    <w:rsid w:val="00093613"/>
    <w:rsid w:val="0009645F"/>
    <w:rsid w:val="0009684A"/>
    <w:rsid w:val="00097772"/>
    <w:rsid w:val="000A11E3"/>
    <w:rsid w:val="000A27CB"/>
    <w:rsid w:val="000A3679"/>
    <w:rsid w:val="000A4CA8"/>
    <w:rsid w:val="000A5A94"/>
    <w:rsid w:val="000A6D38"/>
    <w:rsid w:val="000B4751"/>
    <w:rsid w:val="000C3A33"/>
    <w:rsid w:val="000C4CC0"/>
    <w:rsid w:val="000D5FF2"/>
    <w:rsid w:val="000E1B60"/>
    <w:rsid w:val="000E4912"/>
    <w:rsid w:val="000E5DD9"/>
    <w:rsid w:val="000F5DED"/>
    <w:rsid w:val="000F6F28"/>
    <w:rsid w:val="00101082"/>
    <w:rsid w:val="00101D76"/>
    <w:rsid w:val="00102A1B"/>
    <w:rsid w:val="00111C48"/>
    <w:rsid w:val="00111DB2"/>
    <w:rsid w:val="001125DF"/>
    <w:rsid w:val="00121842"/>
    <w:rsid w:val="00121B60"/>
    <w:rsid w:val="00130618"/>
    <w:rsid w:val="00130BEA"/>
    <w:rsid w:val="00131C32"/>
    <w:rsid w:val="00134724"/>
    <w:rsid w:val="00140324"/>
    <w:rsid w:val="001437C6"/>
    <w:rsid w:val="0014542B"/>
    <w:rsid w:val="0015710A"/>
    <w:rsid w:val="00170151"/>
    <w:rsid w:val="001853E0"/>
    <w:rsid w:val="00187E74"/>
    <w:rsid w:val="0019291F"/>
    <w:rsid w:val="00193FE4"/>
    <w:rsid w:val="001A18D9"/>
    <w:rsid w:val="001A2B5A"/>
    <w:rsid w:val="001A320D"/>
    <w:rsid w:val="001A6D7D"/>
    <w:rsid w:val="001A78FB"/>
    <w:rsid w:val="001B1799"/>
    <w:rsid w:val="001B375E"/>
    <w:rsid w:val="001B4E5F"/>
    <w:rsid w:val="001C6F82"/>
    <w:rsid w:val="001C7226"/>
    <w:rsid w:val="001D08E3"/>
    <w:rsid w:val="001D6B7A"/>
    <w:rsid w:val="001E12D6"/>
    <w:rsid w:val="001E1F93"/>
    <w:rsid w:val="001F62BA"/>
    <w:rsid w:val="001F7C2B"/>
    <w:rsid w:val="00210327"/>
    <w:rsid w:val="00220110"/>
    <w:rsid w:val="0022221C"/>
    <w:rsid w:val="0022682A"/>
    <w:rsid w:val="0023025C"/>
    <w:rsid w:val="00230697"/>
    <w:rsid w:val="0023660D"/>
    <w:rsid w:val="00245A17"/>
    <w:rsid w:val="002474C4"/>
    <w:rsid w:val="00247FDB"/>
    <w:rsid w:val="002622FB"/>
    <w:rsid w:val="00266442"/>
    <w:rsid w:val="00267497"/>
    <w:rsid w:val="00275633"/>
    <w:rsid w:val="00275825"/>
    <w:rsid w:val="00282873"/>
    <w:rsid w:val="00296096"/>
    <w:rsid w:val="002A0474"/>
    <w:rsid w:val="002A1821"/>
    <w:rsid w:val="002A1BF3"/>
    <w:rsid w:val="002A6D95"/>
    <w:rsid w:val="002B20B9"/>
    <w:rsid w:val="002B27CA"/>
    <w:rsid w:val="002B5156"/>
    <w:rsid w:val="002C2DC1"/>
    <w:rsid w:val="002C36C8"/>
    <w:rsid w:val="002D25FB"/>
    <w:rsid w:val="002D4EB4"/>
    <w:rsid w:val="002E54A1"/>
    <w:rsid w:val="002F4D7F"/>
    <w:rsid w:val="002F4EB4"/>
    <w:rsid w:val="002F580E"/>
    <w:rsid w:val="00300EBA"/>
    <w:rsid w:val="00302862"/>
    <w:rsid w:val="003030A1"/>
    <w:rsid w:val="00304B7D"/>
    <w:rsid w:val="00305104"/>
    <w:rsid w:val="0030641C"/>
    <w:rsid w:val="00306A64"/>
    <w:rsid w:val="00306BE9"/>
    <w:rsid w:val="00306DAB"/>
    <w:rsid w:val="00317580"/>
    <w:rsid w:val="00325DE4"/>
    <w:rsid w:val="003427E4"/>
    <w:rsid w:val="00344E27"/>
    <w:rsid w:val="00353379"/>
    <w:rsid w:val="00364667"/>
    <w:rsid w:val="003760BE"/>
    <w:rsid w:val="00377D42"/>
    <w:rsid w:val="0038080A"/>
    <w:rsid w:val="003821B4"/>
    <w:rsid w:val="00386C9F"/>
    <w:rsid w:val="00392127"/>
    <w:rsid w:val="003A5C1A"/>
    <w:rsid w:val="003A6A4E"/>
    <w:rsid w:val="003B0F6F"/>
    <w:rsid w:val="003B5AC5"/>
    <w:rsid w:val="003C2C8E"/>
    <w:rsid w:val="003D6E4B"/>
    <w:rsid w:val="003E7797"/>
    <w:rsid w:val="003F10B9"/>
    <w:rsid w:val="003F3883"/>
    <w:rsid w:val="003F7891"/>
    <w:rsid w:val="0040040B"/>
    <w:rsid w:val="00405008"/>
    <w:rsid w:val="00412D4F"/>
    <w:rsid w:val="00414007"/>
    <w:rsid w:val="004239A8"/>
    <w:rsid w:val="00427F50"/>
    <w:rsid w:val="00433684"/>
    <w:rsid w:val="00437C58"/>
    <w:rsid w:val="00440C18"/>
    <w:rsid w:val="00441B50"/>
    <w:rsid w:val="004420C3"/>
    <w:rsid w:val="00442891"/>
    <w:rsid w:val="00445A21"/>
    <w:rsid w:val="00466A5F"/>
    <w:rsid w:val="0047601B"/>
    <w:rsid w:val="00480CBE"/>
    <w:rsid w:val="00480FD7"/>
    <w:rsid w:val="00486879"/>
    <w:rsid w:val="004A1EED"/>
    <w:rsid w:val="004A3451"/>
    <w:rsid w:val="004A400C"/>
    <w:rsid w:val="004B2031"/>
    <w:rsid w:val="004B3FD5"/>
    <w:rsid w:val="004C02E9"/>
    <w:rsid w:val="004C08B4"/>
    <w:rsid w:val="004C1544"/>
    <w:rsid w:val="004C5410"/>
    <w:rsid w:val="004C72B7"/>
    <w:rsid w:val="004C7F71"/>
    <w:rsid w:val="004D203B"/>
    <w:rsid w:val="004D2B4D"/>
    <w:rsid w:val="004D45AE"/>
    <w:rsid w:val="004E1697"/>
    <w:rsid w:val="004E1DD5"/>
    <w:rsid w:val="004E1F62"/>
    <w:rsid w:val="004E3A1D"/>
    <w:rsid w:val="004E5DAA"/>
    <w:rsid w:val="004F679B"/>
    <w:rsid w:val="0051749A"/>
    <w:rsid w:val="00522E17"/>
    <w:rsid w:val="00525675"/>
    <w:rsid w:val="005304FA"/>
    <w:rsid w:val="005373AB"/>
    <w:rsid w:val="00537BB1"/>
    <w:rsid w:val="0054529D"/>
    <w:rsid w:val="005469C2"/>
    <w:rsid w:val="00553465"/>
    <w:rsid w:val="00555E98"/>
    <w:rsid w:val="00560EB8"/>
    <w:rsid w:val="0056714B"/>
    <w:rsid w:val="00572123"/>
    <w:rsid w:val="005726D4"/>
    <w:rsid w:val="0058236B"/>
    <w:rsid w:val="005A0B18"/>
    <w:rsid w:val="005B321A"/>
    <w:rsid w:val="005B3CFC"/>
    <w:rsid w:val="005B7745"/>
    <w:rsid w:val="005C563A"/>
    <w:rsid w:val="005C5912"/>
    <w:rsid w:val="005D235E"/>
    <w:rsid w:val="005F426C"/>
    <w:rsid w:val="005F543A"/>
    <w:rsid w:val="00610607"/>
    <w:rsid w:val="00623F20"/>
    <w:rsid w:val="00636FE7"/>
    <w:rsid w:val="00637A8C"/>
    <w:rsid w:val="00645236"/>
    <w:rsid w:val="006525F3"/>
    <w:rsid w:val="00654F59"/>
    <w:rsid w:val="00666659"/>
    <w:rsid w:val="00671F76"/>
    <w:rsid w:val="006900EA"/>
    <w:rsid w:val="006A2767"/>
    <w:rsid w:val="006A4998"/>
    <w:rsid w:val="006A64CD"/>
    <w:rsid w:val="006B2FC0"/>
    <w:rsid w:val="006B4D0E"/>
    <w:rsid w:val="006B6B25"/>
    <w:rsid w:val="006C3613"/>
    <w:rsid w:val="006C4ADC"/>
    <w:rsid w:val="006C5B46"/>
    <w:rsid w:val="006D0F1C"/>
    <w:rsid w:val="006D5BFA"/>
    <w:rsid w:val="006D6CD4"/>
    <w:rsid w:val="006E3071"/>
    <w:rsid w:val="006E7DA4"/>
    <w:rsid w:val="006F048B"/>
    <w:rsid w:val="00700A80"/>
    <w:rsid w:val="00721A17"/>
    <w:rsid w:val="0073246F"/>
    <w:rsid w:val="00737762"/>
    <w:rsid w:val="00737A90"/>
    <w:rsid w:val="00744C34"/>
    <w:rsid w:val="007540C3"/>
    <w:rsid w:val="0079182E"/>
    <w:rsid w:val="00794833"/>
    <w:rsid w:val="00795AA4"/>
    <w:rsid w:val="007961D1"/>
    <w:rsid w:val="007A1143"/>
    <w:rsid w:val="007A1473"/>
    <w:rsid w:val="007B5524"/>
    <w:rsid w:val="007D1709"/>
    <w:rsid w:val="007D539F"/>
    <w:rsid w:val="007D6AB2"/>
    <w:rsid w:val="007F3E7F"/>
    <w:rsid w:val="00803B49"/>
    <w:rsid w:val="00804A39"/>
    <w:rsid w:val="0080621A"/>
    <w:rsid w:val="00813C72"/>
    <w:rsid w:val="00816E86"/>
    <w:rsid w:val="0081738E"/>
    <w:rsid w:val="0082373C"/>
    <w:rsid w:val="008320B3"/>
    <w:rsid w:val="00835D81"/>
    <w:rsid w:val="008407B8"/>
    <w:rsid w:val="00840E2A"/>
    <w:rsid w:val="00843310"/>
    <w:rsid w:val="00846E17"/>
    <w:rsid w:val="00860AEE"/>
    <w:rsid w:val="00870D1F"/>
    <w:rsid w:val="00871BA5"/>
    <w:rsid w:val="00875730"/>
    <w:rsid w:val="00875FAE"/>
    <w:rsid w:val="00877186"/>
    <w:rsid w:val="008879F2"/>
    <w:rsid w:val="008902A2"/>
    <w:rsid w:val="00890642"/>
    <w:rsid w:val="0089285B"/>
    <w:rsid w:val="008A2CFB"/>
    <w:rsid w:val="008A56B7"/>
    <w:rsid w:val="008A7DCE"/>
    <w:rsid w:val="008C0669"/>
    <w:rsid w:val="008C6EDC"/>
    <w:rsid w:val="008D67E1"/>
    <w:rsid w:val="008D6EF4"/>
    <w:rsid w:val="008E32D3"/>
    <w:rsid w:val="008E4C74"/>
    <w:rsid w:val="008F20BA"/>
    <w:rsid w:val="008F728F"/>
    <w:rsid w:val="0090279B"/>
    <w:rsid w:val="009032F2"/>
    <w:rsid w:val="0090784C"/>
    <w:rsid w:val="00907A52"/>
    <w:rsid w:val="009127BC"/>
    <w:rsid w:val="009135C2"/>
    <w:rsid w:val="00915120"/>
    <w:rsid w:val="00915CCC"/>
    <w:rsid w:val="009178E2"/>
    <w:rsid w:val="00920F36"/>
    <w:rsid w:val="00923E1E"/>
    <w:rsid w:val="00927B6F"/>
    <w:rsid w:val="00932CBC"/>
    <w:rsid w:val="0093489F"/>
    <w:rsid w:val="009406FA"/>
    <w:rsid w:val="009444D6"/>
    <w:rsid w:val="009553B6"/>
    <w:rsid w:val="00955C99"/>
    <w:rsid w:val="009668A6"/>
    <w:rsid w:val="00985EFF"/>
    <w:rsid w:val="009949EA"/>
    <w:rsid w:val="00994AD0"/>
    <w:rsid w:val="009A1853"/>
    <w:rsid w:val="009A26B2"/>
    <w:rsid w:val="009A6A08"/>
    <w:rsid w:val="009B2C1D"/>
    <w:rsid w:val="009B57ED"/>
    <w:rsid w:val="009B5CCC"/>
    <w:rsid w:val="009B6E78"/>
    <w:rsid w:val="009C3E40"/>
    <w:rsid w:val="009C53A4"/>
    <w:rsid w:val="009D069F"/>
    <w:rsid w:val="009E7F5A"/>
    <w:rsid w:val="009F092C"/>
    <w:rsid w:val="009F16D4"/>
    <w:rsid w:val="009F3ACF"/>
    <w:rsid w:val="00A000DD"/>
    <w:rsid w:val="00A03B82"/>
    <w:rsid w:val="00A135E7"/>
    <w:rsid w:val="00A216A8"/>
    <w:rsid w:val="00A2254A"/>
    <w:rsid w:val="00A3388C"/>
    <w:rsid w:val="00A3438A"/>
    <w:rsid w:val="00A42DEE"/>
    <w:rsid w:val="00A45727"/>
    <w:rsid w:val="00A50090"/>
    <w:rsid w:val="00A60F09"/>
    <w:rsid w:val="00A64A63"/>
    <w:rsid w:val="00A67146"/>
    <w:rsid w:val="00A70BA3"/>
    <w:rsid w:val="00A711F7"/>
    <w:rsid w:val="00A722D4"/>
    <w:rsid w:val="00A75A83"/>
    <w:rsid w:val="00A812C8"/>
    <w:rsid w:val="00A84B02"/>
    <w:rsid w:val="00A9047E"/>
    <w:rsid w:val="00A94D5F"/>
    <w:rsid w:val="00A95061"/>
    <w:rsid w:val="00AA14DB"/>
    <w:rsid w:val="00AA3FC9"/>
    <w:rsid w:val="00AB0BAA"/>
    <w:rsid w:val="00AC21A5"/>
    <w:rsid w:val="00AC4D92"/>
    <w:rsid w:val="00AD728C"/>
    <w:rsid w:val="00AE033A"/>
    <w:rsid w:val="00AE2E65"/>
    <w:rsid w:val="00AE4CC4"/>
    <w:rsid w:val="00AF01B9"/>
    <w:rsid w:val="00AF0E36"/>
    <w:rsid w:val="00AF5E9D"/>
    <w:rsid w:val="00B017CE"/>
    <w:rsid w:val="00B03D3D"/>
    <w:rsid w:val="00B05AB1"/>
    <w:rsid w:val="00B14420"/>
    <w:rsid w:val="00B225AE"/>
    <w:rsid w:val="00B23EE0"/>
    <w:rsid w:val="00B31C0D"/>
    <w:rsid w:val="00B35A7D"/>
    <w:rsid w:val="00B37120"/>
    <w:rsid w:val="00B4147E"/>
    <w:rsid w:val="00B450A5"/>
    <w:rsid w:val="00B4581B"/>
    <w:rsid w:val="00B4626B"/>
    <w:rsid w:val="00B47374"/>
    <w:rsid w:val="00B51E8B"/>
    <w:rsid w:val="00B600B9"/>
    <w:rsid w:val="00B62546"/>
    <w:rsid w:val="00B64FA8"/>
    <w:rsid w:val="00B72406"/>
    <w:rsid w:val="00B72F8A"/>
    <w:rsid w:val="00B9671C"/>
    <w:rsid w:val="00BA20C8"/>
    <w:rsid w:val="00BA6109"/>
    <w:rsid w:val="00BB0A7C"/>
    <w:rsid w:val="00BB0C17"/>
    <w:rsid w:val="00BB39D2"/>
    <w:rsid w:val="00BB4666"/>
    <w:rsid w:val="00BB4C68"/>
    <w:rsid w:val="00BB5249"/>
    <w:rsid w:val="00BC1B1A"/>
    <w:rsid w:val="00BC1E1E"/>
    <w:rsid w:val="00BC4A0E"/>
    <w:rsid w:val="00BE6597"/>
    <w:rsid w:val="00BE69C7"/>
    <w:rsid w:val="00C024CB"/>
    <w:rsid w:val="00C106F5"/>
    <w:rsid w:val="00C11D4F"/>
    <w:rsid w:val="00C14906"/>
    <w:rsid w:val="00C263C0"/>
    <w:rsid w:val="00C327D6"/>
    <w:rsid w:val="00C32C87"/>
    <w:rsid w:val="00C345E7"/>
    <w:rsid w:val="00C34746"/>
    <w:rsid w:val="00C3535C"/>
    <w:rsid w:val="00C354E6"/>
    <w:rsid w:val="00C37628"/>
    <w:rsid w:val="00C50880"/>
    <w:rsid w:val="00C62669"/>
    <w:rsid w:val="00C6368D"/>
    <w:rsid w:val="00C663D5"/>
    <w:rsid w:val="00C6785A"/>
    <w:rsid w:val="00C72EB6"/>
    <w:rsid w:val="00C7752C"/>
    <w:rsid w:val="00C825CC"/>
    <w:rsid w:val="00C9333F"/>
    <w:rsid w:val="00C93E8F"/>
    <w:rsid w:val="00CA07E8"/>
    <w:rsid w:val="00CA481F"/>
    <w:rsid w:val="00CA4A68"/>
    <w:rsid w:val="00CA4E5E"/>
    <w:rsid w:val="00CA5D32"/>
    <w:rsid w:val="00CA6076"/>
    <w:rsid w:val="00CA78DF"/>
    <w:rsid w:val="00CB0573"/>
    <w:rsid w:val="00CB258A"/>
    <w:rsid w:val="00CB664D"/>
    <w:rsid w:val="00CC3987"/>
    <w:rsid w:val="00CC70B3"/>
    <w:rsid w:val="00CD1AF2"/>
    <w:rsid w:val="00CD401E"/>
    <w:rsid w:val="00CD48DD"/>
    <w:rsid w:val="00CD585E"/>
    <w:rsid w:val="00CD72EF"/>
    <w:rsid w:val="00CE2430"/>
    <w:rsid w:val="00CF214F"/>
    <w:rsid w:val="00CF5335"/>
    <w:rsid w:val="00CF7B9D"/>
    <w:rsid w:val="00D05BC9"/>
    <w:rsid w:val="00D11575"/>
    <w:rsid w:val="00D203C4"/>
    <w:rsid w:val="00D21EE1"/>
    <w:rsid w:val="00D43ECF"/>
    <w:rsid w:val="00D45320"/>
    <w:rsid w:val="00D458F3"/>
    <w:rsid w:val="00D47165"/>
    <w:rsid w:val="00D47FAC"/>
    <w:rsid w:val="00D510E9"/>
    <w:rsid w:val="00D52089"/>
    <w:rsid w:val="00D53021"/>
    <w:rsid w:val="00D611A8"/>
    <w:rsid w:val="00D61A9B"/>
    <w:rsid w:val="00D70F07"/>
    <w:rsid w:val="00D75717"/>
    <w:rsid w:val="00D800CC"/>
    <w:rsid w:val="00D942A5"/>
    <w:rsid w:val="00D94714"/>
    <w:rsid w:val="00D96B3E"/>
    <w:rsid w:val="00DA1E60"/>
    <w:rsid w:val="00DA3E5E"/>
    <w:rsid w:val="00DB0E4B"/>
    <w:rsid w:val="00DB1BE4"/>
    <w:rsid w:val="00DC00B3"/>
    <w:rsid w:val="00DC0310"/>
    <w:rsid w:val="00DC0DFA"/>
    <w:rsid w:val="00DD2CB2"/>
    <w:rsid w:val="00DE56EB"/>
    <w:rsid w:val="00DF4CB1"/>
    <w:rsid w:val="00E00CD3"/>
    <w:rsid w:val="00E02A36"/>
    <w:rsid w:val="00E12BEA"/>
    <w:rsid w:val="00E15A7F"/>
    <w:rsid w:val="00E1741B"/>
    <w:rsid w:val="00E20B91"/>
    <w:rsid w:val="00E2508F"/>
    <w:rsid w:val="00E309BB"/>
    <w:rsid w:val="00E426BC"/>
    <w:rsid w:val="00E4468B"/>
    <w:rsid w:val="00E45CD4"/>
    <w:rsid w:val="00E4706C"/>
    <w:rsid w:val="00E55906"/>
    <w:rsid w:val="00E567D7"/>
    <w:rsid w:val="00E616B7"/>
    <w:rsid w:val="00E64174"/>
    <w:rsid w:val="00E71249"/>
    <w:rsid w:val="00E72A02"/>
    <w:rsid w:val="00E77AAB"/>
    <w:rsid w:val="00E80626"/>
    <w:rsid w:val="00E82746"/>
    <w:rsid w:val="00E8358C"/>
    <w:rsid w:val="00E85048"/>
    <w:rsid w:val="00EA52FB"/>
    <w:rsid w:val="00EB229F"/>
    <w:rsid w:val="00EB5520"/>
    <w:rsid w:val="00EB6BDE"/>
    <w:rsid w:val="00ED3908"/>
    <w:rsid w:val="00ED3E8D"/>
    <w:rsid w:val="00ED5C58"/>
    <w:rsid w:val="00ED7686"/>
    <w:rsid w:val="00ED7A76"/>
    <w:rsid w:val="00EE1B06"/>
    <w:rsid w:val="00EE3864"/>
    <w:rsid w:val="00EE7E8A"/>
    <w:rsid w:val="00EF39B4"/>
    <w:rsid w:val="00F00F06"/>
    <w:rsid w:val="00F06927"/>
    <w:rsid w:val="00F07E5B"/>
    <w:rsid w:val="00F1137E"/>
    <w:rsid w:val="00F2344F"/>
    <w:rsid w:val="00F26FF6"/>
    <w:rsid w:val="00F33E20"/>
    <w:rsid w:val="00F41AF8"/>
    <w:rsid w:val="00F43AF3"/>
    <w:rsid w:val="00F61E8F"/>
    <w:rsid w:val="00F669D9"/>
    <w:rsid w:val="00F77A45"/>
    <w:rsid w:val="00F812AC"/>
    <w:rsid w:val="00F8237F"/>
    <w:rsid w:val="00F85CFE"/>
    <w:rsid w:val="00FB2635"/>
    <w:rsid w:val="00FC5213"/>
    <w:rsid w:val="00FD5CA4"/>
    <w:rsid w:val="00FE44C3"/>
    <w:rsid w:val="00FE50F1"/>
    <w:rsid w:val="00FE781F"/>
    <w:rsid w:val="00FE7F93"/>
    <w:rsid w:val="00FF1F4A"/>
    <w:rsid w:val="00FF4A88"/>
    <w:rsid w:val="00FF54CD"/>
    <w:rsid w:val="00FF7452"/>
    <w:rsid w:val="00FF7A1C"/>
    <w:rsid w:val="020B4DA7"/>
    <w:rsid w:val="047C1B1D"/>
    <w:rsid w:val="06763D42"/>
    <w:rsid w:val="1C8B35E6"/>
    <w:rsid w:val="1F9D55F4"/>
    <w:rsid w:val="233114B6"/>
    <w:rsid w:val="2631756D"/>
    <w:rsid w:val="27055C21"/>
    <w:rsid w:val="29362F84"/>
    <w:rsid w:val="2A6B2CEB"/>
    <w:rsid w:val="2E165B26"/>
    <w:rsid w:val="3EB511D3"/>
    <w:rsid w:val="483141D4"/>
    <w:rsid w:val="4B482E55"/>
    <w:rsid w:val="4D4C5C39"/>
    <w:rsid w:val="54731CE0"/>
    <w:rsid w:val="561616A9"/>
    <w:rsid w:val="58740D29"/>
    <w:rsid w:val="5B613B1C"/>
    <w:rsid w:val="63762743"/>
    <w:rsid w:val="63D6080B"/>
    <w:rsid w:val="66677C3C"/>
    <w:rsid w:val="6A5D48F0"/>
    <w:rsid w:val="73B521F7"/>
    <w:rsid w:val="76066919"/>
    <w:rsid w:val="7DF43118"/>
    <w:rsid w:val="7EAD6E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style>
  <w:style w:type="table" w:default="1" w:styleId="a1">
    <w:name w:val="Normal Table"/>
    <w:semiHidden/>
    <w:rPr>
      <w:rFonts w:ascii="Calibri" w:hAnsi="Calibri"/>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lang w:bidi="ar-SA"/>
    </w:rPr>
  </w:style>
  <w:style w:type="paragraph" w:styleId="a3">
    <w:name w:val="Normal Indent"/>
    <w:basedOn w:val="a"/>
    <w:pPr>
      <w:snapToGrid w:val="0"/>
      <w:spacing w:line="360" w:lineRule="auto"/>
      <w:ind w:firstLine="420"/>
    </w:pPr>
    <w:rPr>
      <w:sz w:val="28"/>
    </w:rPr>
  </w:style>
  <w:style w:type="paragraph" w:styleId="a4">
    <w:name w:val="annotation text"/>
    <w:basedOn w:val="a"/>
    <w:link w:val="Char"/>
    <w:pPr>
      <w:jc w:val="left"/>
    </w:pPr>
  </w:style>
  <w:style w:type="character" w:customStyle="1" w:styleId="Char">
    <w:name w:val="批注文字 Char"/>
    <w:link w:val="a4"/>
    <w:rPr>
      <w:kern w:val="2"/>
      <w:sz w:val="21"/>
    </w:rPr>
  </w:style>
  <w:style w:type="paragraph" w:styleId="a5">
    <w:name w:val="Date"/>
    <w:basedOn w:val="a"/>
    <w:next w:val="a"/>
    <w:pPr>
      <w:ind w:leftChars="2500" w:left="100"/>
    </w:pPr>
  </w:style>
  <w:style w:type="paragraph" w:styleId="a6">
    <w:name w:val="Balloon Text"/>
    <w:basedOn w:val="a"/>
    <w:link w:val="Char0"/>
    <w:rPr>
      <w:sz w:val="18"/>
      <w:szCs w:val="18"/>
    </w:rPr>
  </w:style>
  <w:style w:type="character" w:customStyle="1" w:styleId="Char0">
    <w:name w:val="批注框文本 Char"/>
    <w:link w:val="a6"/>
    <w:rPr>
      <w:kern w:val="2"/>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spacing w:before="100" w:beforeAutospacing="1" w:after="100" w:afterAutospacing="1"/>
      <w:jc w:val="left"/>
    </w:pPr>
    <w:rPr>
      <w:kern w:val="0"/>
      <w:sz w:val="24"/>
    </w:rPr>
  </w:style>
  <w:style w:type="paragraph" w:styleId="aa">
    <w:name w:val="annotation subject"/>
    <w:basedOn w:val="a4"/>
    <w:next w:val="a4"/>
    <w:link w:val="Char1"/>
    <w:rPr>
      <w:b/>
      <w:bCs/>
    </w:rPr>
  </w:style>
  <w:style w:type="character" w:customStyle="1" w:styleId="Char1">
    <w:name w:val="批注主题 Char"/>
    <w:link w:val="aa"/>
    <w:rPr>
      <w:b/>
      <w:bCs/>
      <w:kern w:val="2"/>
      <w:sz w:val="21"/>
    </w:rPr>
  </w:style>
  <w:style w:type="character" w:styleId="ab">
    <w:name w:val="Hyperlink"/>
    <w:rPr>
      <w:color w:val="0000FF"/>
      <w:u w:val="single"/>
    </w:rPr>
  </w:style>
  <w:style w:type="character" w:styleId="ac">
    <w:name w:val="annotation reference"/>
    <w:rPr>
      <w:sz w:val="21"/>
      <w:szCs w:val="21"/>
    </w:rPr>
  </w:style>
  <w:style w:type="character" w:customStyle="1" w:styleId="awspan">
    <w:name w:val="awspan"/>
  </w:style>
  <w:style w:type="paragraph" w:customStyle="1" w:styleId="080318">
    <w:name w:val="产品方案正文080318"/>
    <w:basedOn w:val="222"/>
    <w:qFormat/>
    <w:pPr>
      <w:ind w:firstLine="200"/>
    </w:pPr>
    <w:rPr>
      <w:rFonts w:ascii="宋体"/>
    </w:rPr>
  </w:style>
  <w:style w:type="paragraph" w:customStyle="1" w:styleId="222">
    <w:name w:val="样式 样式 产品正文2 + 首行缩进:  2 字符 + 首行缩进:  2 字符"/>
    <w:basedOn w:val="a"/>
    <w:pPr>
      <w:autoSpaceDE w:val="0"/>
      <w:autoSpaceDN w:val="0"/>
      <w:adjustRightInd w:val="0"/>
      <w:snapToGrid w:val="0"/>
      <w:spacing w:line="360" w:lineRule="auto"/>
      <w:ind w:firstLineChars="200" w:firstLine="480"/>
    </w:pPr>
    <w:rPr>
      <w:rFonts w:ascii="仿宋_GB2312" w:eastAsia="仿宋_GB2312" w:cs="宋体"/>
      <w:sz w:val="24"/>
      <w:lang w:val="zh-CN"/>
    </w:rPr>
  </w:style>
  <w:style w:type="paragraph" w:styleId="ad">
    <w:name w:val="List Paragraph"/>
    <w:basedOn w:val="a"/>
    <w:uiPriority w:val="34"/>
    <w:qFormat/>
    <w:pPr>
      <w:ind w:firstLineChars="200" w:firstLine="420"/>
    </w:pPr>
    <w:rPr>
      <w:szCs w:val="24"/>
    </w:rPr>
  </w:style>
  <w:style w:type="paragraph" w:customStyle="1" w:styleId="1">
    <w:name w:val="列出段落1"/>
    <w:basedOn w:val="a"/>
    <w:qFormat/>
    <w:pPr>
      <w:ind w:firstLineChars="200" w:firstLine="420"/>
    </w:pPr>
    <w:rPr>
      <w:rFonts w:ascii="Calibri" w:hAnsi="Calibri" w:cs="Calibri"/>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2106</Characters>
  <Application>Microsoft Office Word</Application>
  <DocSecurity>4</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2015-07-08T08:30:00Z</cp:lastPrinted>
  <dcterms:created xsi:type="dcterms:W3CDTF">2021-06-06T16:05:00Z</dcterms:created>
  <dcterms:modified xsi:type="dcterms:W3CDTF">2021-06-06T16:05:00Z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896C58A0024A4A02B4B655653CC4AD46</vt:lpwstr>
  </property>
</Properties>
</file>