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D" w:rsidRPr="008B72ED" w:rsidRDefault="00717F2F" w:rsidP="008B72ED">
      <w:pPr>
        <w:jc w:val="center"/>
        <w:rPr>
          <w:rFonts w:ascii="Arial" w:hAnsi="Arial" w:cs="Arial"/>
          <w:b/>
          <w:color w:val="202020"/>
          <w:sz w:val="32"/>
          <w:szCs w:val="32"/>
        </w:rPr>
      </w:pPr>
      <w:r>
        <w:rPr>
          <w:rFonts w:ascii="Arial" w:hAnsi="Arial" w:cs="Arial" w:hint="eastAsia"/>
          <w:b/>
          <w:color w:val="202020"/>
          <w:sz w:val="32"/>
          <w:szCs w:val="32"/>
        </w:rPr>
        <w:t>关于</w:t>
      </w:r>
      <w:r w:rsidR="00D74559" w:rsidRPr="00D74559">
        <w:rPr>
          <w:rFonts w:ascii="Arial" w:hAnsi="Arial" w:cs="Arial" w:hint="eastAsia"/>
          <w:b/>
          <w:color w:val="202020"/>
          <w:sz w:val="32"/>
          <w:szCs w:val="32"/>
        </w:rPr>
        <w:t>平安瑞福一年定期开放债券型证券投资基金</w:t>
      </w:r>
    </w:p>
    <w:p w:rsidR="00717F2F" w:rsidRPr="004839A6" w:rsidRDefault="000D717E" w:rsidP="008A3D9D">
      <w:pPr>
        <w:jc w:val="center"/>
        <w:rPr>
          <w:rFonts w:ascii="Arial" w:hAnsi="Arial" w:cs="Arial"/>
          <w:b/>
          <w:color w:val="202020"/>
          <w:sz w:val="32"/>
          <w:szCs w:val="32"/>
        </w:rPr>
      </w:pPr>
      <w:r>
        <w:rPr>
          <w:rFonts w:ascii="Arial" w:hAnsi="Arial" w:cs="Arial" w:hint="eastAsia"/>
          <w:b/>
          <w:color w:val="202020"/>
          <w:sz w:val="32"/>
          <w:szCs w:val="32"/>
        </w:rPr>
        <w:t>延长募集期的</w:t>
      </w:r>
      <w:r w:rsidR="00717F2F" w:rsidRPr="004839A6">
        <w:rPr>
          <w:rFonts w:ascii="Arial" w:hAnsi="Arial" w:cs="Arial"/>
          <w:b/>
          <w:color w:val="202020"/>
          <w:sz w:val="32"/>
          <w:szCs w:val="32"/>
        </w:rPr>
        <w:t>公告</w:t>
      </w:r>
    </w:p>
    <w:p w:rsidR="00306509" w:rsidRPr="00717F2F" w:rsidRDefault="00306509" w:rsidP="00717F2F">
      <w:pPr>
        <w:spacing w:line="276" w:lineRule="auto"/>
        <w:rPr>
          <w:sz w:val="24"/>
          <w:szCs w:val="24"/>
        </w:rPr>
      </w:pPr>
    </w:p>
    <w:p w:rsidR="004E1DC5" w:rsidRPr="008B72ED" w:rsidRDefault="004E1DC5" w:rsidP="008B72ED">
      <w:pPr>
        <w:spacing w:line="360" w:lineRule="auto"/>
        <w:ind w:firstLineChars="200" w:firstLine="480"/>
        <w:rPr>
          <w:sz w:val="24"/>
          <w:szCs w:val="24"/>
        </w:rPr>
      </w:pPr>
      <w:r w:rsidRPr="004E1DC5">
        <w:rPr>
          <w:rFonts w:hint="eastAsia"/>
          <w:sz w:val="24"/>
          <w:szCs w:val="24"/>
        </w:rPr>
        <w:t>平安基金管理有限公司（以下简称“我司”）的</w:t>
      </w:r>
      <w:r w:rsidR="00D74559" w:rsidRPr="00D74559">
        <w:rPr>
          <w:rFonts w:hint="eastAsia"/>
          <w:sz w:val="24"/>
          <w:szCs w:val="24"/>
        </w:rPr>
        <w:t>平安瑞福一年定期开放债券型证券投资基金</w:t>
      </w:r>
      <w:r w:rsidRPr="004E1DC5">
        <w:rPr>
          <w:rFonts w:hint="eastAsia"/>
          <w:sz w:val="24"/>
          <w:szCs w:val="24"/>
        </w:rPr>
        <w:t>（</w:t>
      </w:r>
      <w:r w:rsidR="00087AFD">
        <w:rPr>
          <w:rFonts w:hint="eastAsia"/>
          <w:sz w:val="24"/>
          <w:szCs w:val="24"/>
        </w:rPr>
        <w:t>基金</w:t>
      </w:r>
      <w:r w:rsidRPr="004E1DC5">
        <w:rPr>
          <w:rFonts w:hint="eastAsia"/>
          <w:sz w:val="24"/>
          <w:szCs w:val="24"/>
        </w:rPr>
        <w:t>简称：</w:t>
      </w:r>
      <w:r w:rsidR="00D74559" w:rsidRPr="00412987">
        <w:rPr>
          <w:rFonts w:hint="eastAsia"/>
          <w:sz w:val="24"/>
        </w:rPr>
        <w:t>平安瑞福一年定开债</w:t>
      </w:r>
      <w:r w:rsidRPr="004E1DC5">
        <w:rPr>
          <w:rFonts w:hint="eastAsia"/>
          <w:sz w:val="24"/>
          <w:szCs w:val="24"/>
        </w:rPr>
        <w:t>，</w:t>
      </w:r>
      <w:r w:rsidR="003D01DF">
        <w:rPr>
          <w:rFonts w:hint="eastAsia"/>
          <w:sz w:val="24"/>
          <w:szCs w:val="24"/>
        </w:rPr>
        <w:t xml:space="preserve"> A</w:t>
      </w:r>
      <w:r w:rsidR="003D01DF">
        <w:rPr>
          <w:rFonts w:hint="eastAsia"/>
          <w:sz w:val="24"/>
          <w:szCs w:val="24"/>
        </w:rPr>
        <w:t>类基金份额代码：</w:t>
      </w:r>
      <w:r w:rsidR="00D74559" w:rsidRPr="00D74559">
        <w:rPr>
          <w:sz w:val="24"/>
          <w:szCs w:val="24"/>
        </w:rPr>
        <w:t>011809</w:t>
      </w:r>
      <w:r w:rsidRPr="004E1DC5">
        <w:rPr>
          <w:rFonts w:hint="eastAsia"/>
          <w:sz w:val="24"/>
          <w:szCs w:val="24"/>
        </w:rPr>
        <w:t>，</w:t>
      </w:r>
      <w:r w:rsidR="003D01DF">
        <w:rPr>
          <w:rFonts w:hint="eastAsia"/>
          <w:sz w:val="24"/>
          <w:szCs w:val="24"/>
        </w:rPr>
        <w:t>C</w:t>
      </w:r>
      <w:r w:rsidR="003D01DF">
        <w:rPr>
          <w:rFonts w:hint="eastAsia"/>
          <w:sz w:val="24"/>
          <w:szCs w:val="24"/>
        </w:rPr>
        <w:t>类基金份额代码：</w:t>
      </w:r>
      <w:r w:rsidR="00D74559" w:rsidRPr="00D74559">
        <w:rPr>
          <w:sz w:val="24"/>
          <w:szCs w:val="24"/>
        </w:rPr>
        <w:t>011810</w:t>
      </w:r>
      <w:r w:rsidR="003D01DF">
        <w:rPr>
          <w:rFonts w:hint="eastAsia"/>
          <w:sz w:val="24"/>
          <w:szCs w:val="24"/>
        </w:rPr>
        <w:t>，</w:t>
      </w:r>
      <w:r w:rsidRPr="004E1DC5">
        <w:rPr>
          <w:rFonts w:hint="eastAsia"/>
          <w:sz w:val="24"/>
          <w:szCs w:val="24"/>
        </w:rPr>
        <w:t>以下简称“本基金”）于</w:t>
      </w:r>
      <w:r w:rsidR="00D74559" w:rsidRPr="00CA2BEF">
        <w:rPr>
          <w:sz w:val="24"/>
        </w:rPr>
        <w:t>20</w:t>
      </w:r>
      <w:r w:rsidR="00D74559">
        <w:rPr>
          <w:sz w:val="24"/>
        </w:rPr>
        <w:t>20</w:t>
      </w:r>
      <w:r w:rsidR="00D74559" w:rsidRPr="00CA2BEF">
        <w:rPr>
          <w:rFonts w:hAnsi="宋体"/>
          <w:sz w:val="24"/>
        </w:rPr>
        <w:t>年</w:t>
      </w:r>
      <w:r w:rsidR="00D74559">
        <w:rPr>
          <w:sz w:val="24"/>
        </w:rPr>
        <w:t>11</w:t>
      </w:r>
      <w:r w:rsidR="00D74559" w:rsidRPr="00CA2BEF">
        <w:rPr>
          <w:rFonts w:hAnsi="宋体"/>
          <w:sz w:val="24"/>
        </w:rPr>
        <w:t>月</w:t>
      </w:r>
      <w:r w:rsidR="00D74559">
        <w:rPr>
          <w:sz w:val="24"/>
        </w:rPr>
        <w:t>2</w:t>
      </w:r>
      <w:r w:rsidR="00D74559" w:rsidRPr="00CA2BEF">
        <w:rPr>
          <w:rFonts w:hAnsi="宋体"/>
          <w:sz w:val="24"/>
        </w:rPr>
        <w:t>日</w:t>
      </w:r>
      <w:r w:rsidRPr="004E1DC5">
        <w:rPr>
          <w:rFonts w:hint="eastAsia"/>
          <w:sz w:val="24"/>
          <w:szCs w:val="24"/>
        </w:rPr>
        <w:t>获中国证监会注册（</w:t>
      </w:r>
      <w:r w:rsidR="00D74559" w:rsidRPr="00D74559">
        <w:rPr>
          <w:rFonts w:hint="eastAsia"/>
          <w:sz w:val="24"/>
          <w:szCs w:val="24"/>
        </w:rPr>
        <w:t>证监许可</w:t>
      </w:r>
      <w:r w:rsidR="00D74559" w:rsidRPr="00D74559">
        <w:rPr>
          <w:rFonts w:hint="eastAsia"/>
          <w:sz w:val="24"/>
          <w:szCs w:val="24"/>
        </w:rPr>
        <w:t>[2020]2835</w:t>
      </w:r>
      <w:r w:rsidR="00D74559" w:rsidRPr="00D74559">
        <w:rPr>
          <w:rFonts w:hint="eastAsia"/>
          <w:sz w:val="24"/>
          <w:szCs w:val="24"/>
        </w:rPr>
        <w:t>号文</w:t>
      </w:r>
      <w:r w:rsidRPr="004E1DC5">
        <w:rPr>
          <w:rFonts w:hint="eastAsia"/>
          <w:sz w:val="24"/>
          <w:szCs w:val="24"/>
        </w:rPr>
        <w:t>）。</w:t>
      </w:r>
    </w:p>
    <w:p w:rsidR="004E1DC5" w:rsidRPr="004E1DC5" w:rsidRDefault="004E1DC5" w:rsidP="004E1DC5">
      <w:pPr>
        <w:spacing w:line="360" w:lineRule="auto"/>
        <w:ind w:firstLineChars="200" w:firstLine="480"/>
        <w:rPr>
          <w:sz w:val="24"/>
          <w:szCs w:val="24"/>
        </w:rPr>
      </w:pPr>
      <w:r w:rsidRPr="004E1DC5">
        <w:rPr>
          <w:rFonts w:hint="eastAsia"/>
          <w:sz w:val="24"/>
          <w:szCs w:val="24"/>
        </w:rPr>
        <w:t>本基金已</w:t>
      </w:r>
      <w:r w:rsidRPr="004E1DC5">
        <w:rPr>
          <w:sz w:val="24"/>
          <w:szCs w:val="24"/>
        </w:rPr>
        <w:t>于</w:t>
      </w:r>
      <w:r w:rsidR="00D74559" w:rsidRPr="002C28AF">
        <w:rPr>
          <w:rFonts w:ascii="宋体" w:hAnsi="宋体"/>
          <w:sz w:val="24"/>
        </w:rPr>
        <w:t>2021年4月</w:t>
      </w:r>
      <w:r w:rsidR="00D74559">
        <w:rPr>
          <w:rFonts w:ascii="宋体" w:hAnsi="宋体" w:hint="eastAsia"/>
          <w:sz w:val="24"/>
        </w:rPr>
        <w:t>30</w:t>
      </w:r>
      <w:r w:rsidR="00D74559" w:rsidRPr="002C28AF">
        <w:rPr>
          <w:rFonts w:ascii="宋体" w:hAnsi="宋体"/>
          <w:sz w:val="24"/>
        </w:rPr>
        <w:t>日</w:t>
      </w:r>
      <w:r w:rsidRPr="004E1DC5">
        <w:rPr>
          <w:sz w:val="24"/>
          <w:szCs w:val="24"/>
        </w:rPr>
        <w:t>起</w:t>
      </w:r>
      <w:r w:rsidR="00E815BB" w:rsidRPr="00E815BB">
        <w:rPr>
          <w:rFonts w:hint="eastAsia"/>
          <w:sz w:val="24"/>
          <w:szCs w:val="24"/>
        </w:rPr>
        <w:t>通过基金管理人指定的销售机构（包括直销和</w:t>
      </w:r>
      <w:r w:rsidR="00AB5C81" w:rsidRPr="00AB5C81">
        <w:rPr>
          <w:rFonts w:hint="eastAsia"/>
          <w:sz w:val="24"/>
          <w:szCs w:val="24"/>
        </w:rPr>
        <w:t>其他销售机构</w:t>
      </w:r>
      <w:r w:rsidR="00E815BB" w:rsidRPr="00E815BB">
        <w:rPr>
          <w:rFonts w:hint="eastAsia"/>
          <w:sz w:val="24"/>
          <w:szCs w:val="24"/>
        </w:rPr>
        <w:t>）</w:t>
      </w:r>
      <w:r w:rsidR="008A3D9D">
        <w:rPr>
          <w:rFonts w:hint="eastAsia"/>
          <w:sz w:val="24"/>
          <w:szCs w:val="24"/>
        </w:rPr>
        <w:t>公开</w:t>
      </w:r>
      <w:r w:rsidR="00692AE2">
        <w:rPr>
          <w:rFonts w:hint="eastAsia"/>
          <w:sz w:val="24"/>
          <w:szCs w:val="24"/>
        </w:rPr>
        <w:t>发售，</w:t>
      </w:r>
      <w:r w:rsidRPr="004E1DC5">
        <w:rPr>
          <w:sz w:val="24"/>
          <w:szCs w:val="24"/>
        </w:rPr>
        <w:t>原定募集截止日为</w:t>
      </w:r>
      <w:r w:rsidR="00D74559" w:rsidRPr="00D74559">
        <w:rPr>
          <w:rFonts w:hint="eastAsia"/>
          <w:sz w:val="24"/>
        </w:rPr>
        <w:t>2021</w:t>
      </w:r>
      <w:r w:rsidR="00D74559" w:rsidRPr="00D74559">
        <w:rPr>
          <w:rFonts w:hint="eastAsia"/>
          <w:sz w:val="24"/>
        </w:rPr>
        <w:t>年</w:t>
      </w:r>
      <w:r w:rsidR="00D74559" w:rsidRPr="00D74559">
        <w:rPr>
          <w:rFonts w:hint="eastAsia"/>
          <w:sz w:val="24"/>
        </w:rPr>
        <w:t>6</w:t>
      </w:r>
      <w:r w:rsidR="00D74559" w:rsidRPr="00D74559">
        <w:rPr>
          <w:rFonts w:hint="eastAsia"/>
          <w:sz w:val="24"/>
        </w:rPr>
        <w:t>月</w:t>
      </w:r>
      <w:r w:rsidR="00D74559" w:rsidRPr="00D74559">
        <w:rPr>
          <w:rFonts w:hint="eastAsia"/>
          <w:sz w:val="24"/>
        </w:rPr>
        <w:t>4</w:t>
      </w:r>
      <w:r w:rsidR="00D74559" w:rsidRPr="00D74559">
        <w:rPr>
          <w:rFonts w:hint="eastAsia"/>
          <w:sz w:val="24"/>
        </w:rPr>
        <w:t>日</w:t>
      </w:r>
      <w:r w:rsidRPr="004E1DC5">
        <w:rPr>
          <w:sz w:val="24"/>
          <w:szCs w:val="24"/>
        </w:rPr>
        <w:t>。为充分满足投资者的投资需求</w:t>
      </w:r>
      <w:r w:rsidRPr="004E1DC5">
        <w:rPr>
          <w:rFonts w:hint="eastAsia"/>
          <w:sz w:val="24"/>
          <w:szCs w:val="24"/>
        </w:rPr>
        <w:t>，</w:t>
      </w:r>
      <w:r w:rsidRPr="004E1DC5">
        <w:rPr>
          <w:sz w:val="24"/>
          <w:szCs w:val="24"/>
        </w:rPr>
        <w:t>根据《</w:t>
      </w:r>
      <w:bookmarkStart w:id="0" w:name="_GoBack"/>
      <w:bookmarkEnd w:id="0"/>
      <w:r w:rsidRPr="004E1DC5">
        <w:rPr>
          <w:sz w:val="24"/>
          <w:szCs w:val="24"/>
        </w:rPr>
        <w:t>中华人民共和国证券投资基金法》、《公开募集证券投资基金运作管理办法》以及《</w:t>
      </w:r>
      <w:r w:rsidR="00D74559" w:rsidRPr="00D74559">
        <w:rPr>
          <w:rFonts w:hint="eastAsia"/>
          <w:sz w:val="24"/>
          <w:szCs w:val="24"/>
        </w:rPr>
        <w:t>平安瑞福一年定期开放债券型证券投资基金</w:t>
      </w:r>
      <w:r w:rsidRPr="004E1DC5">
        <w:rPr>
          <w:sz w:val="24"/>
          <w:szCs w:val="24"/>
        </w:rPr>
        <w:t>基金合同》、《</w:t>
      </w:r>
      <w:r w:rsidR="00D74559" w:rsidRPr="00D74559">
        <w:rPr>
          <w:rFonts w:hint="eastAsia"/>
          <w:sz w:val="24"/>
          <w:szCs w:val="24"/>
        </w:rPr>
        <w:t>平安瑞福一年定期开放债券型证券投资基金</w:t>
      </w:r>
      <w:r w:rsidRPr="004E1DC5">
        <w:rPr>
          <w:sz w:val="24"/>
          <w:szCs w:val="24"/>
        </w:rPr>
        <w:t>招募说明书》和《</w:t>
      </w:r>
      <w:r w:rsidR="00D74559" w:rsidRPr="00D74559">
        <w:rPr>
          <w:rFonts w:hint="eastAsia"/>
          <w:sz w:val="24"/>
          <w:szCs w:val="24"/>
        </w:rPr>
        <w:t>平安瑞福一年定期开放债券型证券投资基金</w:t>
      </w:r>
      <w:r w:rsidR="00FE7E7C">
        <w:rPr>
          <w:rFonts w:hint="eastAsia"/>
          <w:sz w:val="24"/>
          <w:szCs w:val="24"/>
        </w:rPr>
        <w:t>基金</w:t>
      </w:r>
      <w:r w:rsidRPr="004E1DC5">
        <w:rPr>
          <w:sz w:val="24"/>
          <w:szCs w:val="24"/>
        </w:rPr>
        <w:t>份额发售公告》的有关规定</w:t>
      </w:r>
      <w:r w:rsidRPr="004E1DC5">
        <w:rPr>
          <w:rFonts w:hint="eastAsia"/>
          <w:sz w:val="24"/>
          <w:szCs w:val="24"/>
        </w:rPr>
        <w:t>，</w:t>
      </w:r>
      <w:r w:rsidRPr="004E1DC5">
        <w:rPr>
          <w:sz w:val="24"/>
          <w:szCs w:val="24"/>
        </w:rPr>
        <w:t>经与本基金基金托管人</w:t>
      </w:r>
      <w:r w:rsidR="001C431F" w:rsidRPr="001C431F">
        <w:rPr>
          <w:rFonts w:hint="eastAsia"/>
          <w:sz w:val="24"/>
          <w:szCs w:val="24"/>
        </w:rPr>
        <w:t>中国邮政储蓄银行股份有限公司</w:t>
      </w:r>
      <w:r w:rsidRPr="004E1DC5">
        <w:rPr>
          <w:sz w:val="24"/>
          <w:szCs w:val="24"/>
        </w:rPr>
        <w:t>及主要销售渠道协商一致</w:t>
      </w:r>
      <w:r w:rsidRPr="004E1DC5">
        <w:rPr>
          <w:rFonts w:hint="eastAsia"/>
          <w:sz w:val="24"/>
          <w:szCs w:val="24"/>
        </w:rPr>
        <w:t>，</w:t>
      </w:r>
      <w:r w:rsidR="00A80B2A">
        <w:rPr>
          <w:rFonts w:hint="eastAsia"/>
          <w:sz w:val="24"/>
          <w:szCs w:val="24"/>
        </w:rPr>
        <w:t>我司</w:t>
      </w:r>
      <w:r w:rsidR="00692AE2">
        <w:rPr>
          <w:sz w:val="24"/>
          <w:szCs w:val="24"/>
        </w:rPr>
        <w:t>决定</w:t>
      </w:r>
      <w:r w:rsidR="00692AE2">
        <w:rPr>
          <w:rFonts w:hint="eastAsia"/>
          <w:sz w:val="24"/>
          <w:szCs w:val="24"/>
        </w:rPr>
        <w:t>延长</w:t>
      </w:r>
      <w:r w:rsidRPr="004E1DC5">
        <w:rPr>
          <w:sz w:val="24"/>
          <w:szCs w:val="24"/>
        </w:rPr>
        <w:t>本基金</w:t>
      </w:r>
      <w:r w:rsidR="00692AE2">
        <w:rPr>
          <w:rFonts w:hint="eastAsia"/>
          <w:sz w:val="24"/>
          <w:szCs w:val="24"/>
        </w:rPr>
        <w:t>的</w:t>
      </w:r>
      <w:r w:rsidRPr="004E1DC5">
        <w:rPr>
          <w:sz w:val="24"/>
          <w:szCs w:val="24"/>
        </w:rPr>
        <w:t>募集</w:t>
      </w:r>
      <w:r w:rsidR="00692AE2">
        <w:rPr>
          <w:rFonts w:hint="eastAsia"/>
          <w:sz w:val="24"/>
          <w:szCs w:val="24"/>
        </w:rPr>
        <w:t>期</w:t>
      </w:r>
      <w:r w:rsidRPr="004E1DC5">
        <w:rPr>
          <w:sz w:val="24"/>
          <w:szCs w:val="24"/>
        </w:rPr>
        <w:t>至</w:t>
      </w:r>
      <w:r w:rsidR="000B4FAA" w:rsidRPr="00973BB9">
        <w:rPr>
          <w:sz w:val="24"/>
          <w:szCs w:val="24"/>
        </w:rPr>
        <w:t>20</w:t>
      </w:r>
      <w:r w:rsidR="000B4FAA" w:rsidRPr="00973BB9">
        <w:rPr>
          <w:rFonts w:hint="eastAsia"/>
          <w:sz w:val="24"/>
          <w:szCs w:val="24"/>
        </w:rPr>
        <w:t>2</w:t>
      </w:r>
      <w:r w:rsidR="008305D6" w:rsidRPr="00973BB9">
        <w:rPr>
          <w:rFonts w:hint="eastAsia"/>
          <w:sz w:val="24"/>
          <w:szCs w:val="24"/>
        </w:rPr>
        <w:t>1</w:t>
      </w:r>
      <w:r w:rsidRPr="00973BB9">
        <w:rPr>
          <w:sz w:val="24"/>
          <w:szCs w:val="24"/>
        </w:rPr>
        <w:t>年</w:t>
      </w:r>
      <w:r w:rsidR="001C431F">
        <w:rPr>
          <w:rFonts w:hint="eastAsia"/>
          <w:sz w:val="24"/>
          <w:szCs w:val="24"/>
        </w:rPr>
        <w:t>7</w:t>
      </w:r>
      <w:r w:rsidRPr="00973BB9">
        <w:rPr>
          <w:sz w:val="24"/>
          <w:szCs w:val="24"/>
        </w:rPr>
        <w:t>月</w:t>
      </w:r>
      <w:r w:rsidR="001C431F">
        <w:rPr>
          <w:rFonts w:hint="eastAsia"/>
          <w:sz w:val="24"/>
          <w:szCs w:val="24"/>
        </w:rPr>
        <w:t>29</w:t>
      </w:r>
      <w:r w:rsidRPr="00973BB9">
        <w:rPr>
          <w:sz w:val="24"/>
          <w:szCs w:val="24"/>
        </w:rPr>
        <w:t>日</w:t>
      </w:r>
      <w:r w:rsidR="00692AE2" w:rsidRPr="00D72233">
        <w:rPr>
          <w:rFonts w:hint="eastAsia"/>
          <w:sz w:val="24"/>
          <w:szCs w:val="24"/>
        </w:rPr>
        <w:t>（含）</w:t>
      </w:r>
      <w:r w:rsidRPr="00C23906">
        <w:rPr>
          <w:rFonts w:hint="eastAsia"/>
          <w:sz w:val="24"/>
          <w:szCs w:val="24"/>
        </w:rPr>
        <w:t>。</w:t>
      </w:r>
    </w:p>
    <w:p w:rsidR="004E1DC5" w:rsidRDefault="004E1DC5" w:rsidP="004E1DC5">
      <w:pPr>
        <w:spacing w:line="360" w:lineRule="auto"/>
        <w:ind w:firstLineChars="200" w:firstLine="480"/>
        <w:rPr>
          <w:sz w:val="24"/>
          <w:szCs w:val="24"/>
        </w:rPr>
      </w:pPr>
      <w:r w:rsidRPr="00717F2F">
        <w:rPr>
          <w:sz w:val="24"/>
          <w:szCs w:val="24"/>
        </w:rPr>
        <w:t>本基金发售的详细事项请查阅本基金的</w:t>
      </w:r>
      <w:r w:rsidR="00FC72C7">
        <w:rPr>
          <w:rFonts w:hint="eastAsia"/>
          <w:sz w:val="24"/>
          <w:szCs w:val="24"/>
        </w:rPr>
        <w:t>基金</w:t>
      </w:r>
      <w:r w:rsidRPr="00717F2F">
        <w:rPr>
          <w:sz w:val="24"/>
          <w:szCs w:val="24"/>
        </w:rPr>
        <w:t>份额发售公告、招募说明书及最新相关公告。</w:t>
      </w:r>
      <w:r>
        <w:rPr>
          <w:sz w:val="24"/>
          <w:szCs w:val="24"/>
        </w:rPr>
        <w:t>投资人可访问</w:t>
      </w:r>
      <w:r>
        <w:rPr>
          <w:rFonts w:hint="eastAsia"/>
          <w:sz w:val="24"/>
          <w:szCs w:val="24"/>
        </w:rPr>
        <w:t>平安</w:t>
      </w:r>
      <w:r w:rsidRPr="00717F2F">
        <w:rPr>
          <w:sz w:val="24"/>
          <w:szCs w:val="24"/>
        </w:rPr>
        <w:t>基金管理有限公司网站</w:t>
      </w:r>
      <w:r>
        <w:rPr>
          <w:rFonts w:hint="eastAsia"/>
          <w:sz w:val="24"/>
          <w:szCs w:val="24"/>
        </w:rPr>
        <w:t>（</w:t>
      </w:r>
      <w:r w:rsidRPr="00F21EDC">
        <w:rPr>
          <w:sz w:val="24"/>
          <w:szCs w:val="24"/>
        </w:rPr>
        <w:t>fund.pingan.com</w:t>
      </w:r>
      <w:r>
        <w:rPr>
          <w:rFonts w:hint="eastAsia"/>
          <w:sz w:val="24"/>
          <w:szCs w:val="24"/>
        </w:rPr>
        <w:t>）</w:t>
      </w:r>
      <w:r w:rsidRPr="00717F2F">
        <w:rPr>
          <w:sz w:val="24"/>
          <w:szCs w:val="24"/>
        </w:rPr>
        <w:t>或拨打全国免长途费的客户服务电话（</w:t>
      </w:r>
      <w:r w:rsidRPr="00F21EDC">
        <w:rPr>
          <w:sz w:val="24"/>
          <w:szCs w:val="24"/>
        </w:rPr>
        <w:t>400-800-4800</w:t>
      </w:r>
      <w:r w:rsidRPr="00717F2F">
        <w:rPr>
          <w:sz w:val="24"/>
          <w:szCs w:val="24"/>
        </w:rPr>
        <w:t>）咨询相关情况。</w:t>
      </w:r>
      <w:r w:rsidRPr="00717F2F">
        <w:rPr>
          <w:sz w:val="24"/>
          <w:szCs w:val="24"/>
        </w:rPr>
        <w:t xml:space="preserve"> </w:t>
      </w:r>
    </w:p>
    <w:p w:rsidR="004E1DC5" w:rsidRPr="00F21EDC" w:rsidRDefault="004E1DC5" w:rsidP="004E1DC5">
      <w:pPr>
        <w:spacing w:line="360" w:lineRule="auto"/>
        <w:ind w:firstLineChars="200" w:firstLine="480"/>
        <w:rPr>
          <w:sz w:val="24"/>
          <w:szCs w:val="24"/>
        </w:rPr>
      </w:pPr>
      <w:r w:rsidRPr="00F21EDC">
        <w:rPr>
          <w:rFonts w:hint="eastAsia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基金前应认真阅读本基金的基金合同和招募说明书。敬请投资者注意投资风险。</w:t>
      </w:r>
    </w:p>
    <w:p w:rsidR="004E1DC5" w:rsidRDefault="004E1DC5" w:rsidP="004E1DC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4E1DC5" w:rsidRPr="00717F2F" w:rsidRDefault="004E1DC5" w:rsidP="004E1DC5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717F2F" w:rsidRDefault="00717F2F" w:rsidP="004E1DC5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平安基金管理有限公司</w:t>
      </w:r>
    </w:p>
    <w:p w:rsidR="00717F2F" w:rsidRPr="00717F2F" w:rsidRDefault="00375106" w:rsidP="004E1DC5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717F2F" w:rsidRPr="00F334BA">
        <w:rPr>
          <w:rFonts w:hint="eastAsia"/>
          <w:sz w:val="24"/>
          <w:szCs w:val="24"/>
        </w:rPr>
        <w:t>年</w:t>
      </w:r>
      <w:r w:rsidR="001C431F">
        <w:rPr>
          <w:rFonts w:hint="eastAsia"/>
          <w:sz w:val="24"/>
          <w:szCs w:val="24"/>
        </w:rPr>
        <w:t>6</w:t>
      </w:r>
      <w:r w:rsidR="00717F2F" w:rsidRPr="00F334BA">
        <w:rPr>
          <w:rFonts w:hint="eastAsia"/>
          <w:sz w:val="24"/>
          <w:szCs w:val="24"/>
        </w:rPr>
        <w:t>月</w:t>
      </w:r>
      <w:r w:rsidR="001C431F">
        <w:rPr>
          <w:rFonts w:hint="eastAsia"/>
          <w:sz w:val="24"/>
          <w:szCs w:val="24"/>
        </w:rPr>
        <w:t>3</w:t>
      </w:r>
      <w:r w:rsidR="00717F2F" w:rsidRPr="00F334BA">
        <w:rPr>
          <w:rFonts w:hint="eastAsia"/>
          <w:sz w:val="24"/>
          <w:szCs w:val="24"/>
        </w:rPr>
        <w:t>日</w:t>
      </w:r>
    </w:p>
    <w:sectPr w:rsidR="00717F2F" w:rsidRPr="00717F2F" w:rsidSect="003C2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D7" w:rsidRDefault="006A22D7" w:rsidP="00F21EDC">
      <w:r>
        <w:separator/>
      </w:r>
    </w:p>
  </w:endnote>
  <w:endnote w:type="continuationSeparator" w:id="0">
    <w:p w:rsidR="006A22D7" w:rsidRDefault="006A22D7" w:rsidP="00F2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D7" w:rsidRDefault="006A22D7" w:rsidP="00F21EDC">
      <w:r>
        <w:separator/>
      </w:r>
    </w:p>
  </w:footnote>
  <w:footnote w:type="continuationSeparator" w:id="0">
    <w:p w:rsidR="006A22D7" w:rsidRDefault="006A22D7" w:rsidP="00F21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428"/>
    <w:multiLevelType w:val="hybridMultilevel"/>
    <w:tmpl w:val="846E04CA"/>
    <w:lvl w:ilvl="0" w:tplc="692655EA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BA37241"/>
    <w:multiLevelType w:val="hybridMultilevel"/>
    <w:tmpl w:val="55D89A44"/>
    <w:lvl w:ilvl="0" w:tplc="9D94E74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8925963"/>
    <w:multiLevelType w:val="hybridMultilevel"/>
    <w:tmpl w:val="09CE75E8"/>
    <w:lvl w:ilvl="0" w:tplc="5CBAE1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2F"/>
    <w:rsid w:val="00087AFD"/>
    <w:rsid w:val="000B4FAA"/>
    <w:rsid w:val="000D717E"/>
    <w:rsid w:val="001844B0"/>
    <w:rsid w:val="001C431F"/>
    <w:rsid w:val="00234F8A"/>
    <w:rsid w:val="002C4097"/>
    <w:rsid w:val="00306509"/>
    <w:rsid w:val="00316240"/>
    <w:rsid w:val="00326E4A"/>
    <w:rsid w:val="00363558"/>
    <w:rsid w:val="003741D9"/>
    <w:rsid w:val="00375106"/>
    <w:rsid w:val="00393B3C"/>
    <w:rsid w:val="003A62E7"/>
    <w:rsid w:val="003B6AA6"/>
    <w:rsid w:val="003C2A32"/>
    <w:rsid w:val="003D01DF"/>
    <w:rsid w:val="003E0494"/>
    <w:rsid w:val="003F2C1A"/>
    <w:rsid w:val="00436982"/>
    <w:rsid w:val="004532C2"/>
    <w:rsid w:val="004743E1"/>
    <w:rsid w:val="004830A5"/>
    <w:rsid w:val="00487616"/>
    <w:rsid w:val="00487CE9"/>
    <w:rsid w:val="004A5FBD"/>
    <w:rsid w:val="004C3ADD"/>
    <w:rsid w:val="004C7EBC"/>
    <w:rsid w:val="004D7093"/>
    <w:rsid w:val="004E1DC5"/>
    <w:rsid w:val="00524595"/>
    <w:rsid w:val="0054527A"/>
    <w:rsid w:val="00555DBD"/>
    <w:rsid w:val="005B3F5F"/>
    <w:rsid w:val="005C009F"/>
    <w:rsid w:val="005E6481"/>
    <w:rsid w:val="00601416"/>
    <w:rsid w:val="00692AE2"/>
    <w:rsid w:val="006A0636"/>
    <w:rsid w:val="006A22D7"/>
    <w:rsid w:val="006F4E37"/>
    <w:rsid w:val="00717F2F"/>
    <w:rsid w:val="00754A5C"/>
    <w:rsid w:val="007842DB"/>
    <w:rsid w:val="007845F5"/>
    <w:rsid w:val="00792897"/>
    <w:rsid w:val="008305D6"/>
    <w:rsid w:val="008A3D9D"/>
    <w:rsid w:val="008B72ED"/>
    <w:rsid w:val="008C48E3"/>
    <w:rsid w:val="00933F1A"/>
    <w:rsid w:val="00962E3F"/>
    <w:rsid w:val="00973BB9"/>
    <w:rsid w:val="00974F4E"/>
    <w:rsid w:val="00981877"/>
    <w:rsid w:val="00993BCB"/>
    <w:rsid w:val="0099625F"/>
    <w:rsid w:val="00A06AA7"/>
    <w:rsid w:val="00A43751"/>
    <w:rsid w:val="00A571E8"/>
    <w:rsid w:val="00A80790"/>
    <w:rsid w:val="00A80B2A"/>
    <w:rsid w:val="00AB5C81"/>
    <w:rsid w:val="00AC0C0D"/>
    <w:rsid w:val="00B07229"/>
    <w:rsid w:val="00B451F5"/>
    <w:rsid w:val="00BD264C"/>
    <w:rsid w:val="00C23906"/>
    <w:rsid w:val="00C4289F"/>
    <w:rsid w:val="00C544FA"/>
    <w:rsid w:val="00C704CE"/>
    <w:rsid w:val="00CB7EED"/>
    <w:rsid w:val="00CC2A89"/>
    <w:rsid w:val="00D65379"/>
    <w:rsid w:val="00D72233"/>
    <w:rsid w:val="00D74559"/>
    <w:rsid w:val="00E32702"/>
    <w:rsid w:val="00E3763A"/>
    <w:rsid w:val="00E61DB7"/>
    <w:rsid w:val="00E815BB"/>
    <w:rsid w:val="00E865BF"/>
    <w:rsid w:val="00EE462C"/>
    <w:rsid w:val="00F143BA"/>
    <w:rsid w:val="00F21EDC"/>
    <w:rsid w:val="00F32015"/>
    <w:rsid w:val="00F334BA"/>
    <w:rsid w:val="00F421B6"/>
    <w:rsid w:val="00F57F4B"/>
    <w:rsid w:val="00FB150C"/>
    <w:rsid w:val="00FC72C7"/>
    <w:rsid w:val="00FE7E7C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1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1E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1E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4F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4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4</DocSecurity>
  <Lines>4</Lines>
  <Paragraphs>1</Paragraphs>
  <ScaleCrop>false</ScaleCrop>
  <Company>中国平安保险(集团)股份有限公司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ZHONGM</cp:lastModifiedBy>
  <cp:revision>2</cp:revision>
  <dcterms:created xsi:type="dcterms:W3CDTF">2021-06-02T16:22:00Z</dcterms:created>
  <dcterms:modified xsi:type="dcterms:W3CDTF">2021-06-02T16:22:00Z</dcterms:modified>
</cp:coreProperties>
</file>