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99" w:rsidRDefault="00DA0A73" w:rsidP="001D2424">
      <w:pPr>
        <w:spacing w:line="360" w:lineRule="auto"/>
        <w:jc w:val="center"/>
        <w:rPr>
          <w:rFonts w:asciiTheme="minorEastAsia" w:hAnsiTheme="minorEastAsia"/>
          <w:b/>
          <w:sz w:val="24"/>
          <w:szCs w:val="24"/>
        </w:rPr>
      </w:pPr>
      <w:r w:rsidRPr="001D2424">
        <w:rPr>
          <w:rFonts w:asciiTheme="minorEastAsia" w:hAnsiTheme="minorEastAsia" w:hint="eastAsia"/>
          <w:b/>
          <w:sz w:val="24"/>
          <w:szCs w:val="24"/>
        </w:rPr>
        <w:t>关于</w:t>
      </w:r>
      <w:r w:rsidR="0069773B" w:rsidRPr="001D2424">
        <w:rPr>
          <w:rFonts w:asciiTheme="minorEastAsia" w:hAnsiTheme="minorEastAsia" w:hint="eastAsia"/>
          <w:b/>
          <w:sz w:val="24"/>
          <w:szCs w:val="24"/>
        </w:rPr>
        <w:t>上投摩根分红添利债券型证券投资基金基金份额持有人大会</w:t>
      </w:r>
      <w:r w:rsidRPr="001D2424">
        <w:rPr>
          <w:rFonts w:asciiTheme="minorEastAsia" w:hAnsiTheme="minorEastAsia" w:hint="eastAsia"/>
          <w:b/>
          <w:sz w:val="24"/>
          <w:szCs w:val="24"/>
        </w:rPr>
        <w:t>表决结果</w:t>
      </w:r>
    </w:p>
    <w:p w:rsidR="00DA0A73" w:rsidRPr="001D2424" w:rsidRDefault="00DA0A73" w:rsidP="001D2424">
      <w:pPr>
        <w:spacing w:line="360" w:lineRule="auto"/>
        <w:jc w:val="center"/>
        <w:rPr>
          <w:rFonts w:asciiTheme="minorEastAsia" w:hAnsiTheme="minorEastAsia"/>
          <w:b/>
          <w:sz w:val="24"/>
          <w:szCs w:val="24"/>
        </w:rPr>
      </w:pPr>
      <w:r w:rsidRPr="001D2424">
        <w:rPr>
          <w:rFonts w:asciiTheme="minorEastAsia" w:hAnsiTheme="minorEastAsia" w:hint="eastAsia"/>
          <w:b/>
          <w:sz w:val="24"/>
          <w:szCs w:val="24"/>
        </w:rPr>
        <w:t>暨决议生效的公告</w:t>
      </w:r>
    </w:p>
    <w:p w:rsidR="00DA0A73" w:rsidRPr="000C0FD5" w:rsidRDefault="00DA0A73" w:rsidP="001D2424">
      <w:pPr>
        <w:spacing w:line="360" w:lineRule="auto"/>
        <w:jc w:val="left"/>
        <w:rPr>
          <w:rFonts w:ascii="Times New Roman" w:hAnsi="Times New Roman"/>
          <w:sz w:val="24"/>
          <w:szCs w:val="24"/>
        </w:rPr>
      </w:pPr>
    </w:p>
    <w:p w:rsidR="00DA0A73" w:rsidRDefault="00DA0A73" w:rsidP="001D2424">
      <w:pPr>
        <w:spacing w:line="360" w:lineRule="auto"/>
        <w:ind w:firstLine="480"/>
        <w:rPr>
          <w:rFonts w:ascii="Times New Roman" w:hAnsi="Times New Roman"/>
          <w:sz w:val="24"/>
          <w:szCs w:val="24"/>
        </w:rPr>
      </w:pPr>
      <w:r w:rsidRPr="000C0FD5">
        <w:rPr>
          <w:rFonts w:ascii="Times New Roman" w:hAnsi="Times New Roman" w:hint="eastAsia"/>
          <w:sz w:val="24"/>
          <w:szCs w:val="24"/>
        </w:rPr>
        <w:t>依据《中华人民共和国证券投资基金法》、《公开募集证券投资基金运作管理办法》、《</w:t>
      </w:r>
      <w:r w:rsidR="0069773B" w:rsidRPr="0069773B">
        <w:rPr>
          <w:rFonts w:ascii="Times New Roman" w:hAnsi="Times New Roman" w:hint="eastAsia"/>
          <w:sz w:val="24"/>
          <w:szCs w:val="24"/>
        </w:rPr>
        <w:t>上投摩根分红添利债券型证券投资基金基金合同</w:t>
      </w:r>
      <w:r w:rsidRPr="000C0FD5">
        <w:rPr>
          <w:rFonts w:ascii="Times New Roman" w:hAnsi="Times New Roman" w:hint="eastAsia"/>
          <w:sz w:val="24"/>
          <w:szCs w:val="24"/>
        </w:rPr>
        <w:t>》</w:t>
      </w:r>
      <w:r w:rsidRPr="000C0FD5">
        <w:rPr>
          <w:rFonts w:ascii="Times New Roman" w:hAnsi="Times New Roman" w:hint="eastAsia"/>
          <w:sz w:val="24"/>
          <w:szCs w:val="24"/>
        </w:rPr>
        <w:t>(</w:t>
      </w:r>
      <w:r w:rsidRPr="000C0FD5">
        <w:rPr>
          <w:rFonts w:ascii="Times New Roman" w:hAnsi="Times New Roman" w:hint="eastAsia"/>
          <w:sz w:val="24"/>
          <w:szCs w:val="24"/>
        </w:rPr>
        <w:t>以下简称</w:t>
      </w:r>
      <w:r w:rsidR="006F0CCF">
        <w:rPr>
          <w:rFonts w:ascii="Times New Roman" w:hAnsi="Times New Roman" w:hint="eastAsia"/>
          <w:sz w:val="24"/>
          <w:szCs w:val="24"/>
        </w:rPr>
        <w:t>“</w:t>
      </w:r>
      <w:r w:rsidRPr="000C0FD5">
        <w:rPr>
          <w:rFonts w:ascii="Times New Roman" w:hAnsi="Times New Roman" w:hint="eastAsia"/>
          <w:sz w:val="24"/>
          <w:szCs w:val="24"/>
        </w:rPr>
        <w:t>《基金合同》</w:t>
      </w:r>
      <w:r w:rsidR="006F0CCF">
        <w:rPr>
          <w:rFonts w:ascii="Times New Roman" w:hAnsi="Times New Roman" w:hint="eastAsia"/>
          <w:sz w:val="24"/>
          <w:szCs w:val="24"/>
        </w:rPr>
        <w:t>”</w:t>
      </w:r>
      <w:r w:rsidRPr="000C0FD5">
        <w:rPr>
          <w:rFonts w:ascii="Times New Roman" w:hAnsi="Times New Roman" w:hint="eastAsia"/>
          <w:sz w:val="24"/>
          <w:szCs w:val="24"/>
        </w:rPr>
        <w:t>)</w:t>
      </w:r>
      <w:r w:rsidRPr="000C0FD5">
        <w:rPr>
          <w:rFonts w:ascii="Times New Roman" w:hAnsi="Times New Roman" w:hint="eastAsia"/>
          <w:sz w:val="24"/>
          <w:szCs w:val="24"/>
        </w:rPr>
        <w:t>的有关规定</w:t>
      </w:r>
      <w:r w:rsidR="00F272C4">
        <w:rPr>
          <w:rFonts w:ascii="Times New Roman" w:hAnsi="Times New Roman" w:hint="eastAsia"/>
          <w:sz w:val="24"/>
          <w:szCs w:val="24"/>
        </w:rPr>
        <w:t>，</w:t>
      </w:r>
      <w:r w:rsidRPr="000C0FD5">
        <w:rPr>
          <w:rFonts w:ascii="Times New Roman" w:hAnsi="Times New Roman" w:hint="eastAsia"/>
          <w:sz w:val="24"/>
          <w:szCs w:val="24"/>
        </w:rPr>
        <w:t>现将</w:t>
      </w:r>
      <w:r w:rsidR="00DD7E8A">
        <w:rPr>
          <w:rFonts w:ascii="Times New Roman" w:hAnsi="Times New Roman" w:hint="eastAsia"/>
          <w:sz w:val="24"/>
          <w:szCs w:val="24"/>
        </w:rPr>
        <w:t>上投摩根分红添利债券型证券投资基金</w:t>
      </w:r>
      <w:r w:rsidRPr="000C0FD5">
        <w:rPr>
          <w:rFonts w:ascii="Times New Roman" w:hAnsi="Times New Roman" w:hint="eastAsia"/>
          <w:sz w:val="24"/>
          <w:szCs w:val="24"/>
        </w:rPr>
        <w:t>(</w:t>
      </w:r>
      <w:r w:rsidRPr="000C0FD5">
        <w:rPr>
          <w:rFonts w:ascii="Times New Roman" w:hAnsi="Times New Roman" w:hint="eastAsia"/>
          <w:sz w:val="24"/>
          <w:szCs w:val="24"/>
        </w:rPr>
        <w:t>以下简称“本基金”</w:t>
      </w:r>
      <w:r w:rsidRPr="000C0FD5">
        <w:rPr>
          <w:rFonts w:ascii="Times New Roman" w:hAnsi="Times New Roman" w:hint="eastAsia"/>
          <w:sz w:val="24"/>
          <w:szCs w:val="24"/>
        </w:rPr>
        <w:t>)</w:t>
      </w:r>
      <w:r w:rsidRPr="000C0FD5">
        <w:rPr>
          <w:rFonts w:ascii="Times New Roman" w:hAnsi="Times New Roman" w:hint="eastAsia"/>
          <w:sz w:val="24"/>
          <w:szCs w:val="24"/>
        </w:rPr>
        <w:t>基金份额持有人大会的决议及相关事项公告如下</w:t>
      </w:r>
      <w:r w:rsidR="00945C60">
        <w:rPr>
          <w:rFonts w:ascii="Times New Roman" w:hAnsi="Times New Roman" w:hint="eastAsia"/>
          <w:sz w:val="24"/>
          <w:szCs w:val="24"/>
        </w:rPr>
        <w:t>：</w:t>
      </w:r>
    </w:p>
    <w:p w:rsidR="00555BE3" w:rsidRPr="000C0FD5" w:rsidRDefault="00555BE3" w:rsidP="001D2424">
      <w:pPr>
        <w:spacing w:line="360" w:lineRule="auto"/>
        <w:ind w:firstLine="480"/>
        <w:rPr>
          <w:rFonts w:ascii="Times New Roman" w:hAnsi="Times New Roman"/>
          <w:sz w:val="24"/>
          <w:szCs w:val="24"/>
        </w:rPr>
      </w:pPr>
    </w:p>
    <w:p w:rsidR="00DA0A73" w:rsidRPr="000C0FD5" w:rsidRDefault="00DA0A73" w:rsidP="001D2424">
      <w:pPr>
        <w:spacing w:line="360" w:lineRule="auto"/>
        <w:jc w:val="left"/>
        <w:rPr>
          <w:rFonts w:ascii="Times New Roman" w:hAnsi="Times New Roman"/>
          <w:sz w:val="24"/>
          <w:szCs w:val="24"/>
        </w:rPr>
      </w:pPr>
      <w:r w:rsidRPr="000C0FD5">
        <w:rPr>
          <w:rFonts w:ascii="Times New Roman" w:hAnsi="Times New Roman" w:hint="eastAsia"/>
          <w:sz w:val="24"/>
          <w:szCs w:val="24"/>
        </w:rPr>
        <w:t xml:space="preserve">　　一、基金份额持有人大会会议情况</w:t>
      </w:r>
    </w:p>
    <w:p w:rsidR="00DA0A73" w:rsidRPr="000C0FD5" w:rsidRDefault="00DD7E8A" w:rsidP="001D2424">
      <w:pPr>
        <w:spacing w:line="360" w:lineRule="auto"/>
        <w:ind w:firstLineChars="200" w:firstLine="480"/>
        <w:rPr>
          <w:rFonts w:ascii="Times New Roman" w:hAnsi="Times New Roman"/>
          <w:sz w:val="24"/>
          <w:szCs w:val="24"/>
        </w:rPr>
      </w:pPr>
      <w:r w:rsidRPr="00DD7E8A">
        <w:rPr>
          <w:rFonts w:ascii="Times New Roman" w:hAnsi="Times New Roman" w:hint="eastAsia"/>
          <w:sz w:val="24"/>
          <w:szCs w:val="24"/>
        </w:rPr>
        <w:t>上投摩根分红添利债券型证券投资基金</w:t>
      </w:r>
      <w:r w:rsidR="00DA0A73" w:rsidRPr="000C0FD5">
        <w:rPr>
          <w:rFonts w:ascii="Times New Roman" w:hAnsi="Times New Roman" w:hint="eastAsia"/>
          <w:sz w:val="24"/>
          <w:szCs w:val="24"/>
        </w:rPr>
        <w:t>基金份额持有人大会已于</w:t>
      </w:r>
      <w:r w:rsidRPr="00BF714E">
        <w:rPr>
          <w:rFonts w:ascii="Times New Roman" w:hAnsi="Times New Roman"/>
          <w:sz w:val="24"/>
          <w:szCs w:val="24"/>
        </w:rPr>
        <w:t>2021</w:t>
      </w:r>
      <w:r w:rsidR="00DA0A73" w:rsidRPr="00BF714E">
        <w:rPr>
          <w:rFonts w:ascii="Times New Roman" w:hAnsi="Times New Roman" w:hint="eastAsia"/>
          <w:sz w:val="24"/>
          <w:szCs w:val="24"/>
        </w:rPr>
        <w:t>年</w:t>
      </w:r>
      <w:r w:rsidRPr="00BF714E">
        <w:rPr>
          <w:rFonts w:ascii="Times New Roman" w:hAnsi="Times New Roman"/>
          <w:sz w:val="24"/>
          <w:szCs w:val="24"/>
        </w:rPr>
        <w:t>5</w:t>
      </w:r>
      <w:r w:rsidR="00DA0A73" w:rsidRPr="00BF714E">
        <w:rPr>
          <w:rFonts w:ascii="Times New Roman" w:hAnsi="Times New Roman" w:hint="eastAsia"/>
          <w:sz w:val="24"/>
          <w:szCs w:val="24"/>
        </w:rPr>
        <w:t>月</w:t>
      </w:r>
      <w:r w:rsidRPr="00BF714E">
        <w:rPr>
          <w:rFonts w:ascii="Times New Roman" w:hAnsi="Times New Roman"/>
          <w:sz w:val="24"/>
          <w:szCs w:val="24"/>
        </w:rPr>
        <w:t>25</w:t>
      </w:r>
      <w:r w:rsidR="00DA0A73" w:rsidRPr="00BF714E">
        <w:rPr>
          <w:rFonts w:ascii="Times New Roman" w:hAnsi="Times New Roman" w:hint="eastAsia"/>
          <w:sz w:val="24"/>
          <w:szCs w:val="24"/>
        </w:rPr>
        <w:t>日</w:t>
      </w:r>
      <w:r w:rsidR="00DA0A73" w:rsidRPr="000C0FD5">
        <w:rPr>
          <w:rFonts w:ascii="Times New Roman" w:hAnsi="Times New Roman" w:hint="eastAsia"/>
          <w:sz w:val="24"/>
          <w:szCs w:val="24"/>
        </w:rPr>
        <w:t>以</w:t>
      </w:r>
      <w:r w:rsidR="00DA0A73" w:rsidRPr="004B7199">
        <w:rPr>
          <w:rFonts w:ascii="Times New Roman" w:hAnsi="Times New Roman" w:hint="eastAsia"/>
          <w:sz w:val="24"/>
          <w:szCs w:val="24"/>
        </w:rPr>
        <w:t>现场开会方式在</w:t>
      </w:r>
      <w:r w:rsidR="00F272C4" w:rsidRPr="004B7199">
        <w:rPr>
          <w:rFonts w:ascii="Times New Roman" w:hAnsi="Times New Roman" w:hint="eastAsia"/>
          <w:sz w:val="24"/>
          <w:szCs w:val="24"/>
        </w:rPr>
        <w:t>上海</w:t>
      </w:r>
      <w:r w:rsidR="00DA0A73" w:rsidRPr="004B7199">
        <w:rPr>
          <w:rFonts w:ascii="Times New Roman" w:hAnsi="Times New Roman" w:hint="eastAsia"/>
          <w:sz w:val="24"/>
          <w:szCs w:val="24"/>
        </w:rPr>
        <w:t>召开。出席本次大会的基金份额持有人及代理人所持份额共计</w:t>
      </w:r>
      <w:r w:rsidR="001F2692" w:rsidRPr="00BF714E">
        <w:rPr>
          <w:rFonts w:ascii="Times New Roman" w:hAnsi="Times New Roman"/>
          <w:sz w:val="24"/>
          <w:szCs w:val="24"/>
        </w:rPr>
        <w:t>32,219,460.56</w:t>
      </w:r>
      <w:r w:rsidR="00DA0A73" w:rsidRPr="001D2424">
        <w:rPr>
          <w:rFonts w:ascii="Times New Roman" w:hAnsi="Times New Roman" w:hint="eastAsia"/>
          <w:sz w:val="24"/>
          <w:szCs w:val="24"/>
        </w:rPr>
        <w:t>份</w:t>
      </w:r>
      <w:r w:rsidR="00945C60" w:rsidRPr="004B7199">
        <w:rPr>
          <w:rFonts w:ascii="Times New Roman" w:hAnsi="Times New Roman" w:hint="eastAsia"/>
          <w:sz w:val="24"/>
          <w:szCs w:val="24"/>
        </w:rPr>
        <w:t>，</w:t>
      </w:r>
      <w:r w:rsidR="00DA0A73" w:rsidRPr="004B7199">
        <w:rPr>
          <w:rFonts w:ascii="Times New Roman" w:hAnsi="Times New Roman" w:hint="eastAsia"/>
          <w:sz w:val="24"/>
          <w:szCs w:val="24"/>
        </w:rPr>
        <w:t>占权益登记日本基金总份额</w:t>
      </w:r>
      <w:r w:rsidR="001F2692" w:rsidRPr="004B7199">
        <w:rPr>
          <w:rFonts w:ascii="Times New Roman" w:hAnsi="Times New Roman"/>
          <w:sz w:val="24"/>
          <w:szCs w:val="24"/>
        </w:rPr>
        <w:t>51,159,818.89</w:t>
      </w:r>
      <w:r w:rsidR="00DA0A73" w:rsidRPr="001D2424">
        <w:rPr>
          <w:rFonts w:ascii="Times New Roman" w:hAnsi="Times New Roman" w:hint="eastAsia"/>
          <w:sz w:val="24"/>
          <w:szCs w:val="24"/>
        </w:rPr>
        <w:t>份的</w:t>
      </w:r>
      <w:r w:rsidR="001F2692" w:rsidRPr="00BF714E">
        <w:rPr>
          <w:rFonts w:ascii="Times New Roman" w:hAnsi="Times New Roman"/>
          <w:sz w:val="24"/>
          <w:szCs w:val="24"/>
        </w:rPr>
        <w:t>62.98</w:t>
      </w:r>
      <w:r w:rsidR="00DA0A73" w:rsidRPr="00BF714E">
        <w:rPr>
          <w:rFonts w:ascii="Times New Roman" w:hAnsi="Times New Roman"/>
          <w:sz w:val="24"/>
          <w:szCs w:val="24"/>
        </w:rPr>
        <w:t>%</w:t>
      </w:r>
      <w:r w:rsidR="00945C60" w:rsidRPr="004B7199">
        <w:rPr>
          <w:rFonts w:ascii="Times New Roman" w:hAnsi="Times New Roman" w:hint="eastAsia"/>
          <w:sz w:val="24"/>
          <w:szCs w:val="24"/>
        </w:rPr>
        <w:t>，</w:t>
      </w:r>
      <w:r w:rsidR="00DA0A73" w:rsidRPr="004B7199">
        <w:rPr>
          <w:rFonts w:ascii="Times New Roman" w:hAnsi="Times New Roman" w:hint="eastAsia"/>
          <w:sz w:val="24"/>
          <w:szCs w:val="24"/>
        </w:rPr>
        <w:t>达到权益登记日基金总份额的</w:t>
      </w:r>
      <w:bookmarkStart w:id="0" w:name="OLE_LINK5"/>
      <w:bookmarkStart w:id="1" w:name="OLE_LINK6"/>
      <w:r w:rsidR="00DA0A73" w:rsidRPr="004B7199">
        <w:rPr>
          <w:rFonts w:ascii="Times New Roman" w:hAnsi="Times New Roman"/>
          <w:sz w:val="24"/>
          <w:szCs w:val="24"/>
        </w:rPr>
        <w:t>50%</w:t>
      </w:r>
      <w:bookmarkEnd w:id="0"/>
      <w:bookmarkEnd w:id="1"/>
      <w:r w:rsidR="00DA0A73" w:rsidRPr="004B7199">
        <w:rPr>
          <w:rFonts w:ascii="Times New Roman" w:hAnsi="Times New Roman" w:hint="eastAsia"/>
          <w:sz w:val="24"/>
          <w:szCs w:val="24"/>
        </w:rPr>
        <w:t>以上</w:t>
      </w:r>
      <w:r w:rsidR="00F272C4" w:rsidRPr="004B7199">
        <w:rPr>
          <w:rFonts w:ascii="Times New Roman" w:hAnsi="Times New Roman" w:hint="eastAsia"/>
          <w:sz w:val="24"/>
          <w:szCs w:val="24"/>
        </w:rPr>
        <w:t>，</w:t>
      </w:r>
      <w:r w:rsidR="00DA0A73" w:rsidRPr="004B7199">
        <w:rPr>
          <w:rFonts w:ascii="Times New Roman" w:hAnsi="Times New Roman" w:hint="eastAsia"/>
          <w:sz w:val="24"/>
          <w:szCs w:val="24"/>
        </w:rPr>
        <w:t>满足法定开会条件</w:t>
      </w:r>
      <w:r w:rsidR="00F272C4" w:rsidRPr="004B7199">
        <w:rPr>
          <w:rFonts w:ascii="Times New Roman" w:hAnsi="Times New Roman" w:hint="eastAsia"/>
          <w:sz w:val="24"/>
          <w:szCs w:val="24"/>
        </w:rPr>
        <w:t>，</w:t>
      </w:r>
      <w:r w:rsidR="00DA0A73" w:rsidRPr="004B7199">
        <w:rPr>
          <w:rFonts w:ascii="Times New Roman" w:hAnsi="Times New Roman" w:hint="eastAsia"/>
          <w:sz w:val="24"/>
          <w:szCs w:val="24"/>
        </w:rPr>
        <w:t>符合《中华人民共和国证券投资</w:t>
      </w:r>
      <w:r w:rsidR="00DA0A73" w:rsidRPr="000C0FD5">
        <w:rPr>
          <w:rFonts w:ascii="Times New Roman" w:hAnsi="Times New Roman" w:hint="eastAsia"/>
          <w:sz w:val="24"/>
          <w:szCs w:val="24"/>
        </w:rPr>
        <w:t>基金法》《公开募集证券投资基金运作管理办法》和《基金合同》的有关规定。</w:t>
      </w:r>
    </w:p>
    <w:p w:rsidR="00945C60" w:rsidRPr="00BF714E" w:rsidRDefault="00DA0A73" w:rsidP="001D2424">
      <w:pPr>
        <w:spacing w:line="360" w:lineRule="auto"/>
        <w:ind w:firstLine="420"/>
        <w:rPr>
          <w:rFonts w:ascii="Times New Roman" w:hAnsi="Times New Roman"/>
          <w:sz w:val="24"/>
          <w:szCs w:val="24"/>
        </w:rPr>
      </w:pPr>
      <w:r w:rsidRPr="000C0FD5">
        <w:rPr>
          <w:rFonts w:ascii="Times New Roman" w:hAnsi="Times New Roman" w:hint="eastAsia"/>
          <w:sz w:val="24"/>
          <w:szCs w:val="24"/>
        </w:rPr>
        <w:t>会议审议了《</w:t>
      </w:r>
      <w:r w:rsidR="00DD7E8A" w:rsidRPr="00DD7E8A">
        <w:rPr>
          <w:rFonts w:ascii="Times New Roman" w:hAnsi="Times New Roman" w:hint="eastAsia"/>
          <w:sz w:val="24"/>
          <w:szCs w:val="24"/>
        </w:rPr>
        <w:t>关于上投摩根分红添利债券型证券投资基金终止基金合同有关事项的议案</w:t>
      </w:r>
      <w:r w:rsidRPr="000C0FD5">
        <w:rPr>
          <w:rFonts w:ascii="Times New Roman" w:hAnsi="Times New Roman" w:hint="eastAsia"/>
          <w:sz w:val="24"/>
          <w:szCs w:val="24"/>
        </w:rPr>
        <w:t>》</w:t>
      </w:r>
      <w:r w:rsidRPr="000C0FD5">
        <w:rPr>
          <w:rFonts w:ascii="Times New Roman" w:hAnsi="Times New Roman" w:hint="eastAsia"/>
          <w:sz w:val="24"/>
          <w:szCs w:val="24"/>
        </w:rPr>
        <w:t>(</w:t>
      </w:r>
      <w:r w:rsidRPr="000C0FD5">
        <w:rPr>
          <w:rFonts w:ascii="Times New Roman" w:hAnsi="Times New Roman" w:hint="eastAsia"/>
          <w:sz w:val="24"/>
          <w:szCs w:val="24"/>
        </w:rPr>
        <w:t>以下简称“</w:t>
      </w:r>
      <w:r w:rsidR="006F0CCF" w:rsidRPr="006F0CCF">
        <w:rPr>
          <w:rFonts w:ascii="Times New Roman" w:hAnsi="Times New Roman" w:hint="eastAsia"/>
          <w:sz w:val="24"/>
          <w:szCs w:val="24"/>
        </w:rPr>
        <w:t>本次会议</w:t>
      </w:r>
      <w:r w:rsidRPr="000C0FD5">
        <w:rPr>
          <w:rFonts w:ascii="Times New Roman" w:hAnsi="Times New Roman" w:hint="eastAsia"/>
          <w:sz w:val="24"/>
          <w:szCs w:val="24"/>
        </w:rPr>
        <w:t>议案”</w:t>
      </w:r>
      <w:r w:rsidRPr="000C0FD5">
        <w:rPr>
          <w:rFonts w:ascii="Times New Roman" w:hAnsi="Times New Roman" w:hint="eastAsia"/>
          <w:sz w:val="24"/>
          <w:szCs w:val="24"/>
        </w:rPr>
        <w:t>)</w:t>
      </w:r>
      <w:r w:rsidR="00F272C4">
        <w:rPr>
          <w:rFonts w:ascii="Times New Roman" w:hAnsi="Times New Roman" w:hint="eastAsia"/>
          <w:sz w:val="24"/>
          <w:szCs w:val="24"/>
        </w:rPr>
        <w:t>，</w:t>
      </w:r>
      <w:r w:rsidRPr="000C0FD5">
        <w:rPr>
          <w:rFonts w:ascii="Times New Roman" w:hAnsi="Times New Roman" w:hint="eastAsia"/>
          <w:sz w:val="24"/>
          <w:szCs w:val="24"/>
        </w:rPr>
        <w:t>并由出席本次大会的基金份额持有人及代理人</w:t>
      </w:r>
      <w:r w:rsidRPr="00BF714E">
        <w:rPr>
          <w:rFonts w:ascii="Times New Roman" w:hAnsi="Times New Roman" w:hint="eastAsia"/>
          <w:sz w:val="24"/>
          <w:szCs w:val="24"/>
        </w:rPr>
        <w:t>对本次会议议案进行表决</w:t>
      </w:r>
      <w:r w:rsidR="00F272C4" w:rsidRPr="00BF714E">
        <w:rPr>
          <w:rFonts w:ascii="Times New Roman" w:hAnsi="Times New Roman" w:hint="eastAsia"/>
          <w:sz w:val="24"/>
          <w:szCs w:val="24"/>
        </w:rPr>
        <w:t>，</w:t>
      </w:r>
      <w:r w:rsidRPr="00BF714E">
        <w:rPr>
          <w:rFonts w:ascii="Times New Roman" w:hAnsi="Times New Roman" w:hint="eastAsia"/>
          <w:sz w:val="24"/>
          <w:szCs w:val="24"/>
        </w:rPr>
        <w:t>表决结果为</w:t>
      </w:r>
      <w:r w:rsidR="00945C60" w:rsidRPr="00BF714E">
        <w:rPr>
          <w:rFonts w:ascii="Times New Roman" w:hAnsi="Times New Roman" w:hint="eastAsia"/>
          <w:sz w:val="24"/>
          <w:szCs w:val="24"/>
        </w:rPr>
        <w:t>：</w:t>
      </w:r>
    </w:p>
    <w:tbl>
      <w:tblPr>
        <w:tblStyle w:val="a4"/>
        <w:tblW w:w="0" w:type="auto"/>
        <w:tblLook w:val="04A0"/>
      </w:tblPr>
      <w:tblGrid>
        <w:gridCol w:w="4261"/>
        <w:gridCol w:w="4261"/>
      </w:tblGrid>
      <w:tr w:rsidR="008F7BE4" w:rsidRPr="00BF714E" w:rsidTr="008F7BE4">
        <w:tc>
          <w:tcPr>
            <w:tcW w:w="4261" w:type="dxa"/>
          </w:tcPr>
          <w:p w:rsidR="008F7BE4" w:rsidRPr="00BF714E" w:rsidRDefault="008F7BE4" w:rsidP="001D2424">
            <w:pPr>
              <w:spacing w:line="360" w:lineRule="auto"/>
              <w:jc w:val="center"/>
              <w:rPr>
                <w:rFonts w:ascii="Times New Roman" w:hAnsi="Times New Roman"/>
                <w:sz w:val="24"/>
                <w:szCs w:val="24"/>
              </w:rPr>
            </w:pPr>
            <w:r w:rsidRPr="00BF714E">
              <w:rPr>
                <w:rFonts w:ascii="Times New Roman" w:hAnsi="Times New Roman" w:hint="eastAsia"/>
                <w:sz w:val="24"/>
                <w:szCs w:val="24"/>
              </w:rPr>
              <w:t>表决结果</w:t>
            </w:r>
          </w:p>
        </w:tc>
        <w:tc>
          <w:tcPr>
            <w:tcW w:w="4261" w:type="dxa"/>
          </w:tcPr>
          <w:p w:rsidR="008F7BE4" w:rsidRPr="00BF714E" w:rsidRDefault="008F7BE4" w:rsidP="001D2424">
            <w:pPr>
              <w:spacing w:line="360" w:lineRule="auto"/>
              <w:jc w:val="center"/>
              <w:rPr>
                <w:rFonts w:ascii="Times New Roman" w:hAnsi="Times New Roman"/>
                <w:sz w:val="24"/>
                <w:szCs w:val="24"/>
              </w:rPr>
            </w:pPr>
            <w:r w:rsidRPr="00BF714E">
              <w:rPr>
                <w:rFonts w:ascii="Times New Roman" w:hAnsi="Times New Roman" w:hint="eastAsia"/>
                <w:sz w:val="24"/>
                <w:szCs w:val="24"/>
              </w:rPr>
              <w:t>基金份额数（单位：份）</w:t>
            </w:r>
          </w:p>
        </w:tc>
      </w:tr>
      <w:tr w:rsidR="008F7BE4" w:rsidRPr="00BF714E" w:rsidTr="008F7BE4">
        <w:tc>
          <w:tcPr>
            <w:tcW w:w="4261" w:type="dxa"/>
          </w:tcPr>
          <w:p w:rsidR="008F7BE4" w:rsidRPr="00BF714E" w:rsidRDefault="008F7BE4" w:rsidP="001D2424">
            <w:pPr>
              <w:spacing w:line="360" w:lineRule="auto"/>
              <w:jc w:val="center"/>
              <w:rPr>
                <w:rFonts w:ascii="Times New Roman" w:hAnsi="Times New Roman"/>
                <w:sz w:val="24"/>
                <w:szCs w:val="24"/>
              </w:rPr>
            </w:pPr>
            <w:r w:rsidRPr="00BF714E">
              <w:rPr>
                <w:rFonts w:ascii="Times New Roman" w:hAnsi="Times New Roman" w:hint="eastAsia"/>
                <w:sz w:val="24"/>
                <w:szCs w:val="24"/>
              </w:rPr>
              <w:t>同意</w:t>
            </w:r>
          </w:p>
        </w:tc>
        <w:tc>
          <w:tcPr>
            <w:tcW w:w="4261" w:type="dxa"/>
          </w:tcPr>
          <w:p w:rsidR="008F7BE4" w:rsidRPr="00BF714E" w:rsidRDefault="001F2692" w:rsidP="001D2424">
            <w:pPr>
              <w:spacing w:line="360" w:lineRule="auto"/>
              <w:jc w:val="center"/>
              <w:rPr>
                <w:rFonts w:ascii="Times New Roman" w:hAnsi="Times New Roman"/>
                <w:sz w:val="24"/>
                <w:szCs w:val="24"/>
              </w:rPr>
            </w:pPr>
            <w:r w:rsidRPr="00BF714E">
              <w:rPr>
                <w:rFonts w:ascii="Times New Roman" w:hAnsi="Times New Roman"/>
                <w:sz w:val="24"/>
                <w:szCs w:val="24"/>
              </w:rPr>
              <w:t>32,219,460.56</w:t>
            </w:r>
          </w:p>
        </w:tc>
      </w:tr>
      <w:tr w:rsidR="008F7BE4" w:rsidRPr="00BF714E" w:rsidTr="008F7BE4">
        <w:tc>
          <w:tcPr>
            <w:tcW w:w="4261" w:type="dxa"/>
          </w:tcPr>
          <w:p w:rsidR="008F7BE4" w:rsidRPr="00BF714E" w:rsidRDefault="008F7BE4" w:rsidP="001D2424">
            <w:pPr>
              <w:spacing w:line="360" w:lineRule="auto"/>
              <w:jc w:val="center"/>
              <w:rPr>
                <w:rFonts w:ascii="Times New Roman" w:hAnsi="Times New Roman"/>
                <w:sz w:val="24"/>
                <w:szCs w:val="24"/>
              </w:rPr>
            </w:pPr>
            <w:r w:rsidRPr="00BF714E">
              <w:rPr>
                <w:rFonts w:ascii="Times New Roman" w:hAnsi="Times New Roman" w:hint="eastAsia"/>
                <w:sz w:val="24"/>
                <w:szCs w:val="24"/>
              </w:rPr>
              <w:t>反对</w:t>
            </w:r>
          </w:p>
        </w:tc>
        <w:tc>
          <w:tcPr>
            <w:tcW w:w="4261" w:type="dxa"/>
          </w:tcPr>
          <w:p w:rsidR="008F7BE4" w:rsidRPr="00BF714E" w:rsidRDefault="001F2692" w:rsidP="001D2424">
            <w:pPr>
              <w:spacing w:line="360" w:lineRule="auto"/>
              <w:jc w:val="center"/>
              <w:rPr>
                <w:rFonts w:ascii="Times New Roman" w:hAnsi="Times New Roman"/>
                <w:sz w:val="24"/>
                <w:szCs w:val="24"/>
              </w:rPr>
            </w:pPr>
            <w:r w:rsidRPr="00BF714E">
              <w:rPr>
                <w:rFonts w:ascii="Times New Roman" w:hAnsi="Times New Roman" w:hint="eastAsia"/>
                <w:sz w:val="24"/>
                <w:szCs w:val="24"/>
              </w:rPr>
              <w:t>0</w:t>
            </w:r>
          </w:p>
        </w:tc>
      </w:tr>
      <w:tr w:rsidR="008F7BE4" w:rsidRPr="00BF714E" w:rsidTr="008F7BE4">
        <w:tc>
          <w:tcPr>
            <w:tcW w:w="4261" w:type="dxa"/>
          </w:tcPr>
          <w:p w:rsidR="008F7BE4" w:rsidRPr="00BF714E" w:rsidRDefault="008F7BE4" w:rsidP="001D2424">
            <w:pPr>
              <w:spacing w:line="360" w:lineRule="auto"/>
              <w:jc w:val="center"/>
              <w:rPr>
                <w:rFonts w:ascii="Times New Roman" w:hAnsi="Times New Roman"/>
                <w:sz w:val="24"/>
                <w:szCs w:val="24"/>
              </w:rPr>
            </w:pPr>
            <w:r w:rsidRPr="00BF714E">
              <w:rPr>
                <w:rFonts w:ascii="Times New Roman" w:hAnsi="Times New Roman" w:hint="eastAsia"/>
                <w:sz w:val="24"/>
                <w:szCs w:val="24"/>
              </w:rPr>
              <w:t>弃权</w:t>
            </w:r>
          </w:p>
        </w:tc>
        <w:tc>
          <w:tcPr>
            <w:tcW w:w="4261" w:type="dxa"/>
          </w:tcPr>
          <w:p w:rsidR="008F7BE4" w:rsidRPr="00BF714E" w:rsidRDefault="001F2692" w:rsidP="001D2424">
            <w:pPr>
              <w:spacing w:line="360" w:lineRule="auto"/>
              <w:jc w:val="center"/>
              <w:rPr>
                <w:rFonts w:ascii="Times New Roman" w:hAnsi="Times New Roman"/>
                <w:sz w:val="24"/>
                <w:szCs w:val="24"/>
              </w:rPr>
            </w:pPr>
            <w:r w:rsidRPr="00BF714E">
              <w:rPr>
                <w:rFonts w:ascii="Times New Roman" w:hAnsi="Times New Roman" w:hint="eastAsia"/>
                <w:sz w:val="24"/>
                <w:szCs w:val="24"/>
              </w:rPr>
              <w:t>0</w:t>
            </w:r>
          </w:p>
        </w:tc>
      </w:tr>
    </w:tbl>
    <w:p w:rsidR="006E7011" w:rsidRDefault="00DA0A73" w:rsidP="001D2424">
      <w:pPr>
        <w:spacing w:line="360" w:lineRule="auto"/>
        <w:ind w:firstLineChars="200" w:firstLine="480"/>
        <w:rPr>
          <w:rFonts w:ascii="Times New Roman" w:hAnsi="Times New Roman"/>
          <w:sz w:val="24"/>
          <w:szCs w:val="24"/>
        </w:rPr>
      </w:pPr>
      <w:r w:rsidRPr="00BF714E">
        <w:rPr>
          <w:rFonts w:ascii="Times New Roman" w:hAnsi="Times New Roman" w:hint="eastAsia"/>
          <w:sz w:val="24"/>
          <w:szCs w:val="24"/>
        </w:rPr>
        <w:t>本基金基金托管人中国银行股份有限公司</w:t>
      </w:r>
      <w:r w:rsidR="006E7011" w:rsidRPr="00BF714E">
        <w:rPr>
          <w:rFonts w:ascii="Times New Roman" w:hAnsi="Times New Roman" w:hint="eastAsia"/>
          <w:sz w:val="24"/>
          <w:szCs w:val="24"/>
        </w:rPr>
        <w:t>的</w:t>
      </w:r>
      <w:r w:rsidRPr="00BF714E">
        <w:rPr>
          <w:rFonts w:ascii="Times New Roman" w:hAnsi="Times New Roman" w:hint="eastAsia"/>
          <w:sz w:val="24"/>
          <w:szCs w:val="24"/>
        </w:rPr>
        <w:t>授权代表</w:t>
      </w:r>
      <w:r w:rsidR="00945C60" w:rsidRPr="00BF714E">
        <w:rPr>
          <w:rFonts w:ascii="Times New Roman" w:hAnsi="Times New Roman" w:hint="eastAsia"/>
          <w:sz w:val="24"/>
          <w:szCs w:val="24"/>
        </w:rPr>
        <w:t>及</w:t>
      </w:r>
      <w:r w:rsidR="006E7011" w:rsidRPr="00BF714E">
        <w:rPr>
          <w:rFonts w:ascii="Times New Roman" w:hAnsi="Times New Roman" w:hint="eastAsia"/>
          <w:sz w:val="24"/>
          <w:szCs w:val="24"/>
        </w:rPr>
        <w:t>出席会议的基金份额持有人的</w:t>
      </w:r>
      <w:r w:rsidR="008C6795" w:rsidRPr="00BF714E">
        <w:rPr>
          <w:rFonts w:ascii="Times New Roman" w:hAnsi="Times New Roman" w:hint="eastAsia"/>
          <w:sz w:val="24"/>
          <w:szCs w:val="24"/>
        </w:rPr>
        <w:t>2</w:t>
      </w:r>
      <w:r w:rsidR="006E7011" w:rsidRPr="00BF714E">
        <w:rPr>
          <w:rFonts w:ascii="Times New Roman" w:hAnsi="Times New Roman" w:hint="eastAsia"/>
          <w:sz w:val="24"/>
          <w:szCs w:val="24"/>
        </w:rPr>
        <w:t>名代表</w:t>
      </w:r>
      <w:r w:rsidRPr="00BF714E">
        <w:rPr>
          <w:rFonts w:ascii="Times New Roman" w:hAnsi="Times New Roman" w:hint="eastAsia"/>
          <w:sz w:val="24"/>
          <w:szCs w:val="24"/>
        </w:rPr>
        <w:t>对基金份额持有人大会表决意见的计票进行</w:t>
      </w:r>
      <w:r w:rsidRPr="000C0FD5">
        <w:rPr>
          <w:rFonts w:ascii="Times New Roman" w:hAnsi="Times New Roman" w:hint="eastAsia"/>
          <w:sz w:val="24"/>
          <w:szCs w:val="24"/>
        </w:rPr>
        <w:t>了监督</w:t>
      </w:r>
      <w:r w:rsidR="00F272C4">
        <w:rPr>
          <w:rFonts w:ascii="Times New Roman" w:hAnsi="Times New Roman" w:hint="eastAsia"/>
          <w:sz w:val="24"/>
          <w:szCs w:val="24"/>
        </w:rPr>
        <w:t>，</w:t>
      </w:r>
      <w:r w:rsidR="006E7011" w:rsidRPr="001D2424">
        <w:rPr>
          <w:rFonts w:ascii="Times New Roman" w:hAnsi="Times New Roman" w:hint="eastAsia"/>
          <w:sz w:val="24"/>
          <w:szCs w:val="24"/>
        </w:rPr>
        <w:t>上海市东方</w:t>
      </w:r>
      <w:r w:rsidRPr="001D2424">
        <w:rPr>
          <w:rFonts w:ascii="Times New Roman" w:hAnsi="Times New Roman" w:hint="eastAsia"/>
          <w:sz w:val="24"/>
          <w:szCs w:val="24"/>
        </w:rPr>
        <w:t>公证处公证员</w:t>
      </w:r>
      <w:r w:rsidRPr="000C0FD5">
        <w:rPr>
          <w:rFonts w:ascii="Times New Roman" w:hAnsi="Times New Roman" w:hint="eastAsia"/>
          <w:sz w:val="24"/>
          <w:szCs w:val="24"/>
        </w:rPr>
        <w:t>对基金份额持有人大会过程及结果进行了公证</w:t>
      </w:r>
      <w:r w:rsidR="006E7011">
        <w:rPr>
          <w:rFonts w:ascii="Times New Roman" w:hAnsi="Times New Roman" w:hint="eastAsia"/>
          <w:sz w:val="24"/>
          <w:szCs w:val="24"/>
        </w:rPr>
        <w:t>；</w:t>
      </w:r>
      <w:r w:rsidR="00DD7E8A">
        <w:rPr>
          <w:rFonts w:ascii="Times New Roman" w:hAnsi="Times New Roman" w:hint="eastAsia"/>
          <w:sz w:val="24"/>
          <w:szCs w:val="24"/>
        </w:rPr>
        <w:t>上海源泰</w:t>
      </w:r>
      <w:r w:rsidR="007F330E" w:rsidRPr="007F330E">
        <w:rPr>
          <w:rFonts w:ascii="Times New Roman" w:hAnsi="Times New Roman" w:hint="eastAsia"/>
          <w:sz w:val="24"/>
          <w:szCs w:val="24"/>
        </w:rPr>
        <w:t>律师</w:t>
      </w:r>
      <w:r w:rsidRPr="001D2424">
        <w:rPr>
          <w:rFonts w:ascii="Times New Roman" w:hAnsi="Times New Roman" w:hint="eastAsia"/>
          <w:sz w:val="24"/>
          <w:szCs w:val="24"/>
        </w:rPr>
        <w:t>事务所</w:t>
      </w:r>
      <w:r w:rsidRPr="000C0FD5">
        <w:rPr>
          <w:rFonts w:ascii="Times New Roman" w:hAnsi="Times New Roman" w:hint="eastAsia"/>
          <w:sz w:val="24"/>
          <w:szCs w:val="24"/>
        </w:rPr>
        <w:t>律师就基金份额持有人大会过程及结果发表了</w:t>
      </w:r>
      <w:r w:rsidR="00A431A8" w:rsidRPr="008B62C5">
        <w:rPr>
          <w:rFonts w:ascii="Times New Roman" w:hAnsi="Times New Roman" w:hint="eastAsia"/>
          <w:sz w:val="24"/>
          <w:szCs w:val="24"/>
        </w:rPr>
        <w:t>法律</w:t>
      </w:r>
      <w:r w:rsidRPr="000C0FD5">
        <w:rPr>
          <w:rFonts w:ascii="Times New Roman" w:hAnsi="Times New Roman" w:hint="eastAsia"/>
          <w:sz w:val="24"/>
          <w:szCs w:val="24"/>
        </w:rPr>
        <w:t>意见</w:t>
      </w:r>
      <w:r w:rsidR="006E7011">
        <w:rPr>
          <w:rFonts w:ascii="Times New Roman" w:hAnsi="Times New Roman" w:hint="eastAsia"/>
          <w:sz w:val="24"/>
          <w:szCs w:val="24"/>
        </w:rPr>
        <w:t>。</w:t>
      </w:r>
    </w:p>
    <w:p w:rsidR="00DA0A73" w:rsidRDefault="00DA0A73" w:rsidP="001D2424">
      <w:pPr>
        <w:spacing w:line="360" w:lineRule="auto"/>
        <w:ind w:firstLineChars="200" w:firstLine="480"/>
        <w:rPr>
          <w:rFonts w:ascii="Times New Roman" w:hAnsi="Times New Roman"/>
          <w:sz w:val="24"/>
          <w:szCs w:val="24"/>
        </w:rPr>
      </w:pPr>
      <w:r w:rsidRPr="000C0FD5">
        <w:rPr>
          <w:rFonts w:ascii="Times New Roman" w:hAnsi="Times New Roman" w:hint="eastAsia"/>
          <w:sz w:val="24"/>
          <w:szCs w:val="24"/>
        </w:rPr>
        <w:t>同意本次会议议案的基金份额占参加本次会议表决的基金份额持有人及代理人所持份额的</w:t>
      </w:r>
      <w:r w:rsidR="001F2692" w:rsidRPr="001D2424">
        <w:rPr>
          <w:rFonts w:ascii="Times New Roman" w:hAnsi="Times New Roman"/>
          <w:sz w:val="24"/>
          <w:szCs w:val="24"/>
        </w:rPr>
        <w:t>100%</w:t>
      </w:r>
      <w:r w:rsidR="00F272C4" w:rsidRPr="001D2424">
        <w:rPr>
          <w:rFonts w:ascii="Times New Roman" w:hAnsi="Times New Roman" w:hint="eastAsia"/>
          <w:sz w:val="24"/>
          <w:szCs w:val="24"/>
        </w:rPr>
        <w:t>，</w:t>
      </w:r>
      <w:r w:rsidRPr="001D2424">
        <w:rPr>
          <w:rFonts w:ascii="Times New Roman" w:hAnsi="Times New Roman" w:hint="eastAsia"/>
          <w:sz w:val="24"/>
          <w:szCs w:val="24"/>
        </w:rPr>
        <w:t>达到参加本次持有人大会的基金份额持有人及代理人所持表决权的三分之二以上</w:t>
      </w:r>
      <w:r w:rsidRPr="001D2424">
        <w:rPr>
          <w:rFonts w:ascii="Times New Roman" w:hAnsi="Times New Roman"/>
          <w:sz w:val="24"/>
          <w:szCs w:val="24"/>
        </w:rPr>
        <w:t>(</w:t>
      </w:r>
      <w:r w:rsidRPr="001D2424">
        <w:rPr>
          <w:rFonts w:ascii="Times New Roman" w:hAnsi="Times New Roman" w:hint="eastAsia"/>
          <w:sz w:val="24"/>
          <w:szCs w:val="24"/>
        </w:rPr>
        <w:t>含三分之二</w:t>
      </w:r>
      <w:r w:rsidRPr="001D2424">
        <w:rPr>
          <w:rFonts w:ascii="Times New Roman" w:hAnsi="Times New Roman"/>
          <w:sz w:val="24"/>
          <w:szCs w:val="24"/>
        </w:rPr>
        <w:t>)</w:t>
      </w:r>
      <w:r w:rsidR="00F272C4">
        <w:rPr>
          <w:rFonts w:ascii="Times New Roman" w:hAnsi="Times New Roman" w:hint="eastAsia"/>
          <w:sz w:val="24"/>
          <w:szCs w:val="24"/>
        </w:rPr>
        <w:t>，</w:t>
      </w:r>
      <w:r w:rsidRPr="000C0FD5">
        <w:rPr>
          <w:rFonts w:ascii="Times New Roman" w:hAnsi="Times New Roman" w:hint="eastAsia"/>
          <w:sz w:val="24"/>
          <w:szCs w:val="24"/>
        </w:rPr>
        <w:t>满足法定生效条件</w:t>
      </w:r>
      <w:r w:rsidR="00F272C4">
        <w:rPr>
          <w:rFonts w:ascii="Times New Roman" w:hAnsi="Times New Roman" w:hint="eastAsia"/>
          <w:sz w:val="24"/>
          <w:szCs w:val="24"/>
        </w:rPr>
        <w:t>，</w:t>
      </w:r>
      <w:r w:rsidRPr="000C0FD5">
        <w:rPr>
          <w:rFonts w:ascii="Times New Roman" w:hAnsi="Times New Roman" w:hint="eastAsia"/>
          <w:sz w:val="24"/>
          <w:szCs w:val="24"/>
        </w:rPr>
        <w:t>符合《中华人民共</w:t>
      </w:r>
      <w:r w:rsidRPr="000C0FD5">
        <w:rPr>
          <w:rFonts w:ascii="Times New Roman" w:hAnsi="Times New Roman" w:hint="eastAsia"/>
          <w:sz w:val="24"/>
          <w:szCs w:val="24"/>
        </w:rPr>
        <w:lastRenderedPageBreak/>
        <w:t>和国证券投资基金法》《公开募集证券投资基金运作管理办法》和《基金合同》的有关规定</w:t>
      </w:r>
      <w:r w:rsidR="00F272C4">
        <w:rPr>
          <w:rFonts w:ascii="Times New Roman" w:hAnsi="Times New Roman" w:hint="eastAsia"/>
          <w:sz w:val="24"/>
          <w:szCs w:val="24"/>
        </w:rPr>
        <w:t>，</w:t>
      </w:r>
      <w:r w:rsidRPr="000C0FD5">
        <w:rPr>
          <w:rFonts w:ascii="Times New Roman" w:hAnsi="Times New Roman" w:hint="eastAsia"/>
          <w:sz w:val="24"/>
          <w:szCs w:val="24"/>
        </w:rPr>
        <w:t>本次会议议案获得通过。</w:t>
      </w:r>
    </w:p>
    <w:p w:rsidR="003D1CC3" w:rsidRPr="003D1CC3" w:rsidRDefault="003D1CC3" w:rsidP="001D2424">
      <w:pPr>
        <w:spacing w:line="360" w:lineRule="auto"/>
        <w:ind w:firstLineChars="200" w:firstLine="480"/>
        <w:rPr>
          <w:rFonts w:ascii="Times New Roman" w:hAnsi="Times New Roman"/>
          <w:sz w:val="24"/>
          <w:szCs w:val="24"/>
        </w:rPr>
      </w:pPr>
      <w:r w:rsidRPr="003D1CC3">
        <w:rPr>
          <w:rFonts w:ascii="Times New Roman" w:hAnsi="Times New Roman" w:hint="eastAsia"/>
          <w:sz w:val="24"/>
          <w:szCs w:val="24"/>
        </w:rPr>
        <w:t>本次基金份额持有人大会的律师费及公证费由基金管理人承担。</w:t>
      </w:r>
    </w:p>
    <w:p w:rsidR="003D1CC3" w:rsidRDefault="003D1CC3" w:rsidP="001D2424">
      <w:pPr>
        <w:spacing w:line="360" w:lineRule="auto"/>
        <w:jc w:val="left"/>
        <w:rPr>
          <w:rFonts w:ascii="Times New Roman" w:hAnsi="Times New Roman"/>
          <w:sz w:val="24"/>
          <w:szCs w:val="24"/>
        </w:rPr>
      </w:pPr>
    </w:p>
    <w:p w:rsidR="00DA0A73" w:rsidRPr="000C0FD5" w:rsidRDefault="00DA0A73" w:rsidP="001D2424">
      <w:pPr>
        <w:spacing w:line="360" w:lineRule="auto"/>
        <w:jc w:val="left"/>
        <w:rPr>
          <w:rFonts w:ascii="Times New Roman" w:hAnsi="Times New Roman"/>
          <w:sz w:val="24"/>
          <w:szCs w:val="24"/>
        </w:rPr>
      </w:pPr>
      <w:r w:rsidRPr="000C0FD5">
        <w:rPr>
          <w:rFonts w:ascii="Times New Roman" w:hAnsi="Times New Roman" w:hint="eastAsia"/>
          <w:sz w:val="24"/>
          <w:szCs w:val="24"/>
        </w:rPr>
        <w:t xml:space="preserve">　　二、基金份额持有人大会决议生效情况</w:t>
      </w:r>
    </w:p>
    <w:p w:rsidR="001D555C" w:rsidRDefault="00DA0A73" w:rsidP="002E589A">
      <w:pPr>
        <w:spacing w:line="360" w:lineRule="auto"/>
        <w:ind w:firstLine="480"/>
        <w:jc w:val="left"/>
        <w:rPr>
          <w:rFonts w:ascii="Times New Roman" w:hAnsi="Times New Roman"/>
          <w:sz w:val="24"/>
          <w:szCs w:val="24"/>
        </w:rPr>
      </w:pPr>
      <w:r w:rsidRPr="002E589A">
        <w:rPr>
          <w:rFonts w:ascii="Times New Roman" w:hAnsi="Times New Roman" w:hint="eastAsia"/>
          <w:sz w:val="24"/>
          <w:szCs w:val="24"/>
        </w:rPr>
        <w:t>根据</w:t>
      </w:r>
      <w:r w:rsidR="003D1CC3" w:rsidRPr="002E589A">
        <w:rPr>
          <w:rFonts w:ascii="Times New Roman" w:hAnsi="Times New Roman" w:hint="eastAsia"/>
          <w:sz w:val="24"/>
          <w:szCs w:val="24"/>
        </w:rPr>
        <w:t>《中华人民共和国证券投资基金法》、</w:t>
      </w:r>
      <w:r w:rsidRPr="002E589A">
        <w:rPr>
          <w:rFonts w:ascii="Times New Roman" w:hAnsi="Times New Roman" w:hint="eastAsia"/>
          <w:sz w:val="24"/>
          <w:szCs w:val="24"/>
        </w:rPr>
        <w:t>《公开募集证券投资基金运作管理办法》的规定</w:t>
      </w:r>
      <w:r w:rsidR="00F272C4" w:rsidRPr="002E589A">
        <w:rPr>
          <w:rFonts w:ascii="Times New Roman" w:hAnsi="Times New Roman" w:hint="eastAsia"/>
          <w:sz w:val="24"/>
          <w:szCs w:val="24"/>
        </w:rPr>
        <w:t>，</w:t>
      </w:r>
      <w:r w:rsidRPr="002E589A">
        <w:rPr>
          <w:rFonts w:ascii="Times New Roman" w:hAnsi="Times New Roman" w:hint="eastAsia"/>
          <w:sz w:val="24"/>
          <w:szCs w:val="24"/>
        </w:rPr>
        <w:t>基金份额持有人大会决定的事项自表决通过之日起生效。本次基金份额持有人大会于</w:t>
      </w:r>
      <w:r w:rsidR="00DD7E8A" w:rsidRPr="002E589A">
        <w:rPr>
          <w:rFonts w:ascii="Times New Roman" w:hAnsi="Times New Roman"/>
          <w:sz w:val="24"/>
          <w:szCs w:val="24"/>
        </w:rPr>
        <w:t>2021</w:t>
      </w:r>
      <w:r w:rsidRPr="002E589A">
        <w:rPr>
          <w:rFonts w:ascii="Times New Roman" w:hAnsi="Times New Roman" w:hint="eastAsia"/>
          <w:sz w:val="24"/>
          <w:szCs w:val="24"/>
        </w:rPr>
        <w:t>年</w:t>
      </w:r>
      <w:r w:rsidR="00DD7E8A" w:rsidRPr="002E589A">
        <w:rPr>
          <w:rFonts w:ascii="Times New Roman" w:hAnsi="Times New Roman"/>
          <w:sz w:val="24"/>
          <w:szCs w:val="24"/>
        </w:rPr>
        <w:t>5</w:t>
      </w:r>
      <w:r w:rsidRPr="002E589A">
        <w:rPr>
          <w:rFonts w:ascii="Times New Roman" w:hAnsi="Times New Roman" w:hint="eastAsia"/>
          <w:sz w:val="24"/>
          <w:szCs w:val="24"/>
        </w:rPr>
        <w:t>月</w:t>
      </w:r>
      <w:r w:rsidR="00DD7E8A" w:rsidRPr="002E589A">
        <w:rPr>
          <w:rFonts w:ascii="Times New Roman" w:hAnsi="Times New Roman"/>
          <w:sz w:val="24"/>
          <w:szCs w:val="24"/>
        </w:rPr>
        <w:t>25</w:t>
      </w:r>
      <w:r w:rsidRPr="002E589A">
        <w:rPr>
          <w:rFonts w:ascii="Times New Roman" w:hAnsi="Times New Roman" w:hint="eastAsia"/>
          <w:sz w:val="24"/>
          <w:szCs w:val="24"/>
        </w:rPr>
        <w:t>日表决通过了《</w:t>
      </w:r>
      <w:r w:rsidR="00DD7E8A" w:rsidRPr="002E589A">
        <w:rPr>
          <w:rFonts w:ascii="Times New Roman" w:hAnsi="Times New Roman" w:hint="eastAsia"/>
          <w:sz w:val="24"/>
          <w:szCs w:val="24"/>
        </w:rPr>
        <w:t>关于上投摩根分红添利债券型证券投资基金终止基金合同有关事项的议案</w:t>
      </w:r>
      <w:r w:rsidRPr="002E589A">
        <w:rPr>
          <w:rFonts w:ascii="Times New Roman" w:hAnsi="Times New Roman" w:hint="eastAsia"/>
          <w:sz w:val="24"/>
          <w:szCs w:val="24"/>
        </w:rPr>
        <w:t>》</w:t>
      </w:r>
      <w:r w:rsidR="00F272C4" w:rsidRPr="002E589A">
        <w:rPr>
          <w:rFonts w:ascii="Times New Roman" w:hAnsi="Times New Roman" w:hint="eastAsia"/>
          <w:sz w:val="24"/>
          <w:szCs w:val="24"/>
        </w:rPr>
        <w:t>，</w:t>
      </w:r>
      <w:r w:rsidR="002E589A" w:rsidRPr="002E589A">
        <w:rPr>
          <w:rFonts w:ascii="Times New Roman" w:hAnsi="Times New Roman" w:hint="eastAsia"/>
          <w:sz w:val="24"/>
          <w:szCs w:val="24"/>
        </w:rPr>
        <w:t>本次大会决议自该日起生效。</w:t>
      </w:r>
      <w:r w:rsidR="001D555C">
        <w:rPr>
          <w:rFonts w:ascii="Times New Roman" w:hAnsi="Times New Roman" w:hint="eastAsia"/>
          <w:sz w:val="24"/>
          <w:szCs w:val="24"/>
        </w:rPr>
        <w:t xml:space="preserve"> </w:t>
      </w:r>
      <w:r w:rsidR="001D555C">
        <w:rPr>
          <w:rFonts w:ascii="Times New Roman" w:hAnsi="Times New Roman"/>
          <w:sz w:val="24"/>
          <w:szCs w:val="24"/>
        </w:rPr>
        <w:t xml:space="preserve">   </w:t>
      </w:r>
    </w:p>
    <w:p w:rsidR="00DA0A73" w:rsidRDefault="00DA0A73" w:rsidP="002E589A">
      <w:pPr>
        <w:spacing w:line="360" w:lineRule="auto"/>
        <w:ind w:firstLine="480"/>
        <w:jc w:val="left"/>
        <w:rPr>
          <w:rFonts w:ascii="Times New Roman" w:hAnsi="Times New Roman"/>
          <w:sz w:val="24"/>
          <w:szCs w:val="24"/>
        </w:rPr>
      </w:pPr>
      <w:r w:rsidRPr="002E589A">
        <w:rPr>
          <w:rFonts w:ascii="Times New Roman" w:hAnsi="Times New Roman" w:hint="eastAsia"/>
          <w:sz w:val="24"/>
          <w:szCs w:val="24"/>
        </w:rPr>
        <w:t>基金管理人自该日起五日内将表决通过的事项报中国证券监督管理委员会</w:t>
      </w:r>
      <w:r w:rsidR="007F330E" w:rsidRPr="002E589A">
        <w:rPr>
          <w:rFonts w:ascii="Times New Roman" w:hAnsi="Times New Roman" w:hint="eastAsia"/>
          <w:sz w:val="24"/>
          <w:szCs w:val="24"/>
        </w:rPr>
        <w:t>备案。</w:t>
      </w:r>
    </w:p>
    <w:p w:rsidR="008C6795" w:rsidRPr="001D555C" w:rsidRDefault="008C6795" w:rsidP="002E589A">
      <w:pPr>
        <w:spacing w:line="360" w:lineRule="auto"/>
        <w:ind w:firstLine="480"/>
        <w:jc w:val="left"/>
        <w:rPr>
          <w:rFonts w:ascii="Times New Roman" w:hAnsi="Times New Roman"/>
          <w:sz w:val="24"/>
          <w:szCs w:val="24"/>
        </w:rPr>
      </w:pPr>
    </w:p>
    <w:p w:rsidR="00DA0A73" w:rsidRPr="000C0FD5" w:rsidRDefault="00DA0A73" w:rsidP="001D2424">
      <w:pPr>
        <w:spacing w:line="360" w:lineRule="auto"/>
        <w:jc w:val="left"/>
        <w:rPr>
          <w:rFonts w:ascii="Times New Roman" w:hAnsi="Times New Roman"/>
          <w:sz w:val="24"/>
          <w:szCs w:val="24"/>
        </w:rPr>
      </w:pPr>
      <w:r w:rsidRPr="000C0FD5">
        <w:rPr>
          <w:rFonts w:ascii="Times New Roman" w:hAnsi="Times New Roman" w:hint="eastAsia"/>
          <w:sz w:val="24"/>
          <w:szCs w:val="24"/>
        </w:rPr>
        <w:t xml:space="preserve">　　三、</w:t>
      </w:r>
      <w:r w:rsidR="003D1CC3" w:rsidRPr="003D1CC3">
        <w:rPr>
          <w:rFonts w:ascii="Times New Roman" w:hAnsi="Times New Roman" w:hint="eastAsia"/>
          <w:sz w:val="24"/>
          <w:szCs w:val="24"/>
        </w:rPr>
        <w:t>基金份额持有人大会决议生效后的后续安排</w:t>
      </w:r>
    </w:p>
    <w:p w:rsidR="00A70345" w:rsidRDefault="00DA0A73" w:rsidP="001D2424">
      <w:pPr>
        <w:spacing w:line="360" w:lineRule="auto"/>
        <w:ind w:firstLineChars="200" w:firstLine="480"/>
        <w:rPr>
          <w:rFonts w:ascii="Times New Roman" w:hAnsi="Times New Roman"/>
          <w:sz w:val="24"/>
          <w:szCs w:val="24"/>
        </w:rPr>
      </w:pPr>
      <w:r w:rsidRPr="000C0FD5">
        <w:rPr>
          <w:rFonts w:ascii="Times New Roman" w:hAnsi="Times New Roman" w:hint="eastAsia"/>
          <w:sz w:val="24"/>
          <w:szCs w:val="24"/>
        </w:rPr>
        <w:t>本次基金份额持有人大会决议生效后</w:t>
      </w:r>
      <w:r w:rsidR="00F272C4">
        <w:rPr>
          <w:rFonts w:ascii="Times New Roman" w:hAnsi="Times New Roman" w:hint="eastAsia"/>
          <w:sz w:val="24"/>
          <w:szCs w:val="24"/>
        </w:rPr>
        <w:t>，</w:t>
      </w:r>
      <w:r w:rsidRPr="000C0FD5">
        <w:rPr>
          <w:rFonts w:ascii="Times New Roman" w:hAnsi="Times New Roman" w:hint="eastAsia"/>
          <w:sz w:val="24"/>
          <w:szCs w:val="24"/>
        </w:rPr>
        <w:t>根据基金份额持有人大会通过的议案及方案说明</w:t>
      </w:r>
      <w:r w:rsidR="00F272C4">
        <w:rPr>
          <w:rFonts w:ascii="Times New Roman" w:hAnsi="Times New Roman" w:hint="eastAsia"/>
          <w:sz w:val="24"/>
          <w:szCs w:val="24"/>
        </w:rPr>
        <w:t>，</w:t>
      </w:r>
      <w:r w:rsidR="008C6795">
        <w:rPr>
          <w:rFonts w:ascii="Times New Roman" w:hAnsi="Times New Roman" w:hint="eastAsia"/>
          <w:sz w:val="24"/>
          <w:szCs w:val="24"/>
        </w:rPr>
        <w:t>自基金份额持有人大会决议生效并公告后的下一日起，即</w:t>
      </w:r>
      <w:r w:rsidR="00A15BB8">
        <w:rPr>
          <w:rFonts w:ascii="Times New Roman" w:hAnsi="Times New Roman" w:hint="eastAsia"/>
          <w:sz w:val="24"/>
          <w:szCs w:val="24"/>
        </w:rPr>
        <w:t>自</w:t>
      </w:r>
      <w:r w:rsidR="008C6795" w:rsidRPr="001D2424">
        <w:rPr>
          <w:rFonts w:ascii="Times New Roman" w:hAnsi="Times New Roman"/>
          <w:sz w:val="24"/>
          <w:szCs w:val="24"/>
        </w:rPr>
        <w:t>202</w:t>
      </w:r>
      <w:r w:rsidR="008C6795">
        <w:rPr>
          <w:rFonts w:ascii="Times New Roman" w:hAnsi="Times New Roman"/>
          <w:sz w:val="24"/>
          <w:szCs w:val="24"/>
        </w:rPr>
        <w:t>1</w:t>
      </w:r>
      <w:r w:rsidR="008C6795" w:rsidRPr="001D2424">
        <w:rPr>
          <w:rFonts w:ascii="Times New Roman" w:hAnsi="Times New Roman" w:hint="eastAsia"/>
          <w:sz w:val="24"/>
          <w:szCs w:val="24"/>
        </w:rPr>
        <w:t>年</w:t>
      </w:r>
      <w:r w:rsidR="008C6795">
        <w:rPr>
          <w:rFonts w:ascii="Times New Roman" w:hAnsi="Times New Roman"/>
          <w:sz w:val="24"/>
          <w:szCs w:val="24"/>
        </w:rPr>
        <w:t>5</w:t>
      </w:r>
      <w:r w:rsidR="008C6795" w:rsidRPr="001D2424">
        <w:rPr>
          <w:rFonts w:ascii="Times New Roman" w:hAnsi="Times New Roman" w:hint="eastAsia"/>
          <w:sz w:val="24"/>
          <w:szCs w:val="24"/>
        </w:rPr>
        <w:t>月</w:t>
      </w:r>
      <w:r w:rsidR="00A15BB8">
        <w:rPr>
          <w:rFonts w:ascii="Times New Roman" w:hAnsi="Times New Roman"/>
          <w:sz w:val="24"/>
          <w:szCs w:val="24"/>
        </w:rPr>
        <w:t>2</w:t>
      </w:r>
      <w:r w:rsidR="00A15BB8">
        <w:rPr>
          <w:rFonts w:ascii="Times New Roman" w:hAnsi="Times New Roman" w:hint="eastAsia"/>
          <w:sz w:val="24"/>
          <w:szCs w:val="24"/>
        </w:rPr>
        <w:t>8</w:t>
      </w:r>
      <w:r w:rsidR="008C6795" w:rsidRPr="001D2424">
        <w:rPr>
          <w:rFonts w:ascii="Times New Roman" w:hAnsi="Times New Roman" w:hint="eastAsia"/>
          <w:sz w:val="24"/>
          <w:szCs w:val="24"/>
        </w:rPr>
        <w:t>日</w:t>
      </w:r>
      <w:r w:rsidR="00A15BB8">
        <w:rPr>
          <w:rFonts w:ascii="Times New Roman" w:hAnsi="Times New Roman" w:hint="eastAsia"/>
          <w:sz w:val="24"/>
          <w:szCs w:val="24"/>
        </w:rPr>
        <w:t>起，</w:t>
      </w:r>
      <w:r w:rsidRPr="000C0FD5">
        <w:rPr>
          <w:rFonts w:ascii="Times New Roman" w:hAnsi="Times New Roman" w:hint="eastAsia"/>
          <w:sz w:val="24"/>
          <w:szCs w:val="24"/>
        </w:rPr>
        <w:t>本基金</w:t>
      </w:r>
      <w:r w:rsidR="00A15BB8">
        <w:rPr>
          <w:rFonts w:ascii="Times New Roman" w:hAnsi="Times New Roman" w:hint="eastAsia"/>
          <w:sz w:val="24"/>
          <w:szCs w:val="24"/>
        </w:rPr>
        <w:t>即</w:t>
      </w:r>
      <w:r w:rsidRPr="000C0FD5">
        <w:rPr>
          <w:rFonts w:ascii="Times New Roman" w:hAnsi="Times New Roman" w:hint="eastAsia"/>
          <w:sz w:val="24"/>
          <w:szCs w:val="24"/>
        </w:rPr>
        <w:t>进入基金财产清算</w:t>
      </w:r>
      <w:r w:rsidR="00A15BB8">
        <w:rPr>
          <w:rFonts w:ascii="Times New Roman" w:hAnsi="Times New Roman" w:hint="eastAsia"/>
          <w:sz w:val="24"/>
          <w:szCs w:val="24"/>
        </w:rPr>
        <w:t>程序</w:t>
      </w:r>
      <w:r w:rsidRPr="000C0FD5">
        <w:rPr>
          <w:rFonts w:ascii="Times New Roman" w:hAnsi="Times New Roman" w:hint="eastAsia"/>
          <w:sz w:val="24"/>
          <w:szCs w:val="24"/>
        </w:rPr>
        <w:t>。基金管理人将按照《基金合同》约定</w:t>
      </w:r>
      <w:r w:rsidR="00F272C4">
        <w:rPr>
          <w:rFonts w:ascii="Times New Roman" w:hAnsi="Times New Roman" w:hint="eastAsia"/>
          <w:sz w:val="24"/>
          <w:szCs w:val="24"/>
        </w:rPr>
        <w:t>，</w:t>
      </w:r>
      <w:r w:rsidRPr="000C0FD5">
        <w:rPr>
          <w:rFonts w:ascii="Times New Roman" w:hAnsi="Times New Roman" w:hint="eastAsia"/>
          <w:sz w:val="24"/>
          <w:szCs w:val="24"/>
        </w:rPr>
        <w:t>组织成立基金财产清算组履</w:t>
      </w:r>
      <w:bookmarkStart w:id="2" w:name="_GoBack"/>
      <w:bookmarkEnd w:id="2"/>
      <w:r w:rsidRPr="000C0FD5">
        <w:rPr>
          <w:rFonts w:ascii="Times New Roman" w:hAnsi="Times New Roman" w:hint="eastAsia"/>
          <w:sz w:val="24"/>
          <w:szCs w:val="24"/>
        </w:rPr>
        <w:t>行基金财产清算程序</w:t>
      </w:r>
      <w:r w:rsidR="00F272C4">
        <w:rPr>
          <w:rFonts w:ascii="Times New Roman" w:hAnsi="Times New Roman" w:hint="eastAsia"/>
          <w:sz w:val="24"/>
          <w:szCs w:val="24"/>
        </w:rPr>
        <w:t>，</w:t>
      </w:r>
      <w:r w:rsidRPr="000C0FD5">
        <w:rPr>
          <w:rFonts w:ascii="Times New Roman" w:hAnsi="Times New Roman" w:hint="eastAsia"/>
          <w:sz w:val="24"/>
          <w:szCs w:val="24"/>
        </w:rPr>
        <w:t>并及时予以公告。本基金进入清算程序后</w:t>
      </w:r>
      <w:r w:rsidR="00F272C4">
        <w:rPr>
          <w:rFonts w:ascii="Times New Roman" w:hAnsi="Times New Roman" w:hint="eastAsia"/>
          <w:sz w:val="24"/>
          <w:szCs w:val="24"/>
        </w:rPr>
        <w:t>，</w:t>
      </w:r>
      <w:r w:rsidR="00A70345">
        <w:rPr>
          <w:rFonts w:ascii="Times New Roman" w:hAnsi="Times New Roman" w:hint="eastAsia"/>
          <w:sz w:val="24"/>
          <w:szCs w:val="24"/>
        </w:rPr>
        <w:t>即自</w:t>
      </w:r>
      <w:r w:rsidR="00A70345" w:rsidRPr="001D2424">
        <w:rPr>
          <w:rFonts w:ascii="Times New Roman" w:hAnsi="Times New Roman"/>
          <w:sz w:val="24"/>
          <w:szCs w:val="24"/>
        </w:rPr>
        <w:t>202</w:t>
      </w:r>
      <w:r w:rsidR="002E589A">
        <w:rPr>
          <w:rFonts w:ascii="Times New Roman" w:hAnsi="Times New Roman"/>
          <w:sz w:val="24"/>
          <w:szCs w:val="24"/>
        </w:rPr>
        <w:t>1</w:t>
      </w:r>
      <w:r w:rsidR="00A70345" w:rsidRPr="001D2424">
        <w:rPr>
          <w:rFonts w:ascii="Times New Roman" w:hAnsi="Times New Roman" w:hint="eastAsia"/>
          <w:sz w:val="24"/>
          <w:szCs w:val="24"/>
        </w:rPr>
        <w:t>年</w:t>
      </w:r>
      <w:r w:rsidR="002E589A">
        <w:rPr>
          <w:rFonts w:ascii="Times New Roman" w:hAnsi="Times New Roman"/>
          <w:sz w:val="24"/>
          <w:szCs w:val="24"/>
        </w:rPr>
        <w:t>5</w:t>
      </w:r>
      <w:r w:rsidR="00A70345" w:rsidRPr="001D2424">
        <w:rPr>
          <w:rFonts w:ascii="Times New Roman" w:hAnsi="Times New Roman" w:hint="eastAsia"/>
          <w:sz w:val="24"/>
          <w:szCs w:val="24"/>
        </w:rPr>
        <w:t>月</w:t>
      </w:r>
      <w:r w:rsidR="00A15BB8">
        <w:rPr>
          <w:rFonts w:ascii="Times New Roman" w:hAnsi="Times New Roman" w:hint="eastAsia"/>
          <w:sz w:val="24"/>
          <w:szCs w:val="24"/>
        </w:rPr>
        <w:t>28</w:t>
      </w:r>
      <w:r w:rsidR="00A70345" w:rsidRPr="001D2424">
        <w:rPr>
          <w:rFonts w:ascii="Times New Roman" w:hAnsi="Times New Roman" w:hint="eastAsia"/>
          <w:sz w:val="24"/>
          <w:szCs w:val="24"/>
        </w:rPr>
        <w:t>日</w:t>
      </w:r>
      <w:r w:rsidR="00A70345" w:rsidRPr="000C0FD5">
        <w:rPr>
          <w:rFonts w:ascii="Times New Roman" w:hAnsi="Times New Roman" w:hint="eastAsia"/>
          <w:sz w:val="24"/>
          <w:szCs w:val="24"/>
        </w:rPr>
        <w:t>起</w:t>
      </w:r>
      <w:r w:rsidR="003D1CC3">
        <w:rPr>
          <w:rFonts w:ascii="Times New Roman" w:hAnsi="Times New Roman" w:hint="eastAsia"/>
          <w:sz w:val="24"/>
          <w:szCs w:val="24"/>
        </w:rPr>
        <w:t>，</w:t>
      </w:r>
      <w:r w:rsidR="00A70345" w:rsidRPr="00A70345">
        <w:rPr>
          <w:rFonts w:ascii="Times New Roman" w:hAnsi="Times New Roman" w:hint="eastAsia"/>
          <w:sz w:val="24"/>
          <w:szCs w:val="24"/>
        </w:rPr>
        <w:t>不再接受投资者提出的申购、赎回、转换及定期定额投资等业务的申请，且不再计提管理费、托管费及销售服务费。</w:t>
      </w:r>
    </w:p>
    <w:p w:rsidR="00DA0A73" w:rsidRPr="000C0FD5" w:rsidRDefault="00DA0A73" w:rsidP="001D2424">
      <w:pPr>
        <w:spacing w:line="360" w:lineRule="auto"/>
        <w:ind w:firstLineChars="200" w:firstLine="480"/>
        <w:rPr>
          <w:rFonts w:ascii="Times New Roman" w:hAnsi="Times New Roman"/>
          <w:sz w:val="24"/>
          <w:szCs w:val="24"/>
        </w:rPr>
      </w:pPr>
    </w:p>
    <w:p w:rsidR="00DA0A73" w:rsidRPr="000C0FD5" w:rsidRDefault="00DA0A73" w:rsidP="001D2424">
      <w:pPr>
        <w:spacing w:line="360" w:lineRule="auto"/>
        <w:ind w:firstLineChars="200" w:firstLine="480"/>
        <w:rPr>
          <w:rFonts w:ascii="Times New Roman" w:hAnsi="Times New Roman"/>
          <w:sz w:val="24"/>
          <w:szCs w:val="24"/>
        </w:rPr>
      </w:pPr>
      <w:r w:rsidRPr="000C0FD5">
        <w:rPr>
          <w:rFonts w:ascii="Times New Roman" w:hAnsi="Times New Roman" w:hint="eastAsia"/>
          <w:sz w:val="24"/>
          <w:szCs w:val="24"/>
        </w:rPr>
        <w:t>四、备查文件</w:t>
      </w:r>
    </w:p>
    <w:p w:rsidR="00DA0A73" w:rsidRPr="000C0FD5" w:rsidRDefault="00DA0A73" w:rsidP="001D2424">
      <w:pPr>
        <w:spacing w:line="360" w:lineRule="auto"/>
        <w:ind w:firstLineChars="200" w:firstLine="480"/>
        <w:rPr>
          <w:rFonts w:ascii="Times New Roman" w:hAnsi="Times New Roman"/>
          <w:sz w:val="24"/>
          <w:szCs w:val="24"/>
        </w:rPr>
      </w:pPr>
      <w:r w:rsidRPr="000C0FD5">
        <w:rPr>
          <w:rFonts w:ascii="Times New Roman" w:hAnsi="Times New Roman" w:hint="eastAsia"/>
          <w:sz w:val="24"/>
          <w:szCs w:val="24"/>
        </w:rPr>
        <w:t>1</w:t>
      </w:r>
      <w:r w:rsidRPr="000C0FD5">
        <w:rPr>
          <w:rFonts w:ascii="Times New Roman" w:hAnsi="Times New Roman" w:hint="eastAsia"/>
          <w:sz w:val="24"/>
          <w:szCs w:val="24"/>
        </w:rPr>
        <w:t>、《关于以现场开会方式召开</w:t>
      </w:r>
      <w:r w:rsidR="00CE0229" w:rsidRPr="00CE0229">
        <w:rPr>
          <w:rFonts w:ascii="Times New Roman" w:hAnsi="Times New Roman" w:hint="eastAsia"/>
          <w:sz w:val="24"/>
          <w:szCs w:val="24"/>
        </w:rPr>
        <w:t>上投摩根分红添利债券型证券投资基金</w:t>
      </w:r>
      <w:r w:rsidRPr="000C0FD5">
        <w:rPr>
          <w:rFonts w:ascii="Times New Roman" w:hAnsi="Times New Roman" w:hint="eastAsia"/>
          <w:sz w:val="24"/>
          <w:szCs w:val="24"/>
        </w:rPr>
        <w:t>基金份额持有人大会的公告》</w:t>
      </w:r>
    </w:p>
    <w:p w:rsidR="00DA0A73" w:rsidRPr="000C0FD5" w:rsidRDefault="00DA0A73" w:rsidP="001D2424">
      <w:pPr>
        <w:spacing w:line="360" w:lineRule="auto"/>
        <w:ind w:firstLineChars="200" w:firstLine="480"/>
        <w:rPr>
          <w:rFonts w:ascii="Times New Roman" w:hAnsi="Times New Roman"/>
          <w:sz w:val="24"/>
          <w:szCs w:val="24"/>
        </w:rPr>
      </w:pPr>
      <w:r w:rsidRPr="000C0FD5">
        <w:rPr>
          <w:rFonts w:ascii="Times New Roman" w:hAnsi="Times New Roman" w:hint="eastAsia"/>
          <w:sz w:val="24"/>
          <w:szCs w:val="24"/>
        </w:rPr>
        <w:t>2</w:t>
      </w:r>
      <w:r w:rsidRPr="000C0FD5">
        <w:rPr>
          <w:rFonts w:ascii="Times New Roman" w:hAnsi="Times New Roman" w:hint="eastAsia"/>
          <w:sz w:val="24"/>
          <w:szCs w:val="24"/>
        </w:rPr>
        <w:t>、《关于以现场开会方式召开</w:t>
      </w:r>
      <w:r w:rsidR="00CE0229" w:rsidRPr="00CE0229">
        <w:rPr>
          <w:rFonts w:ascii="Times New Roman" w:hAnsi="Times New Roman" w:hint="eastAsia"/>
          <w:sz w:val="24"/>
          <w:szCs w:val="24"/>
        </w:rPr>
        <w:t>上投摩根分红添利债券型证券投资基金基金份额持有人大会</w:t>
      </w:r>
      <w:r w:rsidRPr="000C0FD5">
        <w:rPr>
          <w:rFonts w:ascii="Times New Roman" w:hAnsi="Times New Roman" w:hint="eastAsia"/>
          <w:sz w:val="24"/>
          <w:szCs w:val="24"/>
        </w:rPr>
        <w:t>的第一次提示性公告》</w:t>
      </w:r>
    </w:p>
    <w:p w:rsidR="00DA0A73" w:rsidRDefault="00DA0A73" w:rsidP="001D2424">
      <w:pPr>
        <w:spacing w:line="360" w:lineRule="auto"/>
        <w:ind w:firstLineChars="200" w:firstLine="480"/>
        <w:rPr>
          <w:rFonts w:ascii="Times New Roman" w:hAnsi="Times New Roman"/>
          <w:sz w:val="24"/>
          <w:szCs w:val="24"/>
        </w:rPr>
      </w:pPr>
      <w:r w:rsidRPr="000C0FD5">
        <w:rPr>
          <w:rFonts w:ascii="Times New Roman" w:hAnsi="Times New Roman" w:hint="eastAsia"/>
          <w:sz w:val="24"/>
          <w:szCs w:val="24"/>
        </w:rPr>
        <w:t>3</w:t>
      </w:r>
      <w:r w:rsidRPr="000C0FD5">
        <w:rPr>
          <w:rFonts w:ascii="Times New Roman" w:hAnsi="Times New Roman" w:hint="eastAsia"/>
          <w:sz w:val="24"/>
          <w:szCs w:val="24"/>
        </w:rPr>
        <w:t>、《关于以现场开会方式召开</w:t>
      </w:r>
      <w:r w:rsidR="00CE0229" w:rsidRPr="00CE0229">
        <w:rPr>
          <w:rFonts w:ascii="Times New Roman" w:hAnsi="Times New Roman" w:hint="eastAsia"/>
          <w:sz w:val="24"/>
          <w:szCs w:val="24"/>
        </w:rPr>
        <w:t>上投摩根分红添利债券型证券投资基金基金份额持有人大会</w:t>
      </w:r>
      <w:r w:rsidRPr="000C0FD5">
        <w:rPr>
          <w:rFonts w:ascii="Times New Roman" w:hAnsi="Times New Roman" w:hint="eastAsia"/>
          <w:sz w:val="24"/>
          <w:szCs w:val="24"/>
        </w:rPr>
        <w:t>的第二次提示性公告》</w:t>
      </w:r>
    </w:p>
    <w:p w:rsidR="00A70345" w:rsidRPr="001D2424" w:rsidRDefault="00A70345" w:rsidP="001D2424">
      <w:pPr>
        <w:spacing w:line="360" w:lineRule="auto"/>
        <w:ind w:firstLineChars="200" w:firstLine="480"/>
        <w:rPr>
          <w:rFonts w:ascii="Times New Roman" w:hAnsi="Times New Roman"/>
          <w:sz w:val="24"/>
          <w:szCs w:val="24"/>
        </w:rPr>
      </w:pPr>
      <w:r w:rsidRPr="001D2424">
        <w:rPr>
          <w:rFonts w:ascii="Times New Roman" w:hAnsi="Times New Roman"/>
          <w:sz w:val="24"/>
          <w:szCs w:val="24"/>
        </w:rPr>
        <w:t>4</w:t>
      </w:r>
      <w:r w:rsidRPr="001D2424">
        <w:rPr>
          <w:rFonts w:ascii="Times New Roman" w:hAnsi="Times New Roman" w:hint="eastAsia"/>
          <w:sz w:val="24"/>
          <w:szCs w:val="24"/>
        </w:rPr>
        <w:t>、上海市东方公证处出具的公证书</w:t>
      </w:r>
    </w:p>
    <w:p w:rsidR="00A70345" w:rsidRPr="001D2424" w:rsidRDefault="00A70345" w:rsidP="001D2424">
      <w:pPr>
        <w:spacing w:line="360" w:lineRule="auto"/>
        <w:ind w:firstLineChars="200" w:firstLine="480"/>
        <w:rPr>
          <w:rFonts w:ascii="Times New Roman" w:hAnsi="Times New Roman"/>
          <w:sz w:val="24"/>
          <w:szCs w:val="24"/>
        </w:rPr>
      </w:pPr>
      <w:r w:rsidRPr="001D2424">
        <w:rPr>
          <w:rFonts w:ascii="Times New Roman" w:hAnsi="Times New Roman"/>
          <w:sz w:val="24"/>
          <w:szCs w:val="24"/>
        </w:rPr>
        <w:lastRenderedPageBreak/>
        <w:t>5</w:t>
      </w:r>
      <w:r w:rsidRPr="001D2424">
        <w:rPr>
          <w:rFonts w:ascii="Times New Roman" w:hAnsi="Times New Roman" w:hint="eastAsia"/>
          <w:sz w:val="24"/>
          <w:szCs w:val="24"/>
        </w:rPr>
        <w:t>、上海源泰律师事务所出具的法律意见书</w:t>
      </w:r>
    </w:p>
    <w:p w:rsidR="00A70345" w:rsidRPr="00A70345" w:rsidRDefault="00A70345" w:rsidP="001D2424">
      <w:pPr>
        <w:spacing w:line="360" w:lineRule="auto"/>
        <w:ind w:firstLineChars="200" w:firstLine="480"/>
        <w:rPr>
          <w:rFonts w:ascii="Times New Roman" w:hAnsi="Times New Roman"/>
          <w:sz w:val="24"/>
          <w:szCs w:val="24"/>
        </w:rPr>
      </w:pPr>
    </w:p>
    <w:p w:rsidR="00DA0A73" w:rsidRPr="000C0FD5" w:rsidRDefault="00DA0A73" w:rsidP="001D2424">
      <w:pPr>
        <w:spacing w:line="360" w:lineRule="auto"/>
        <w:ind w:firstLineChars="200" w:firstLine="480"/>
        <w:rPr>
          <w:rFonts w:ascii="Times New Roman" w:hAnsi="Times New Roman"/>
          <w:sz w:val="24"/>
          <w:szCs w:val="24"/>
        </w:rPr>
      </w:pPr>
    </w:p>
    <w:p w:rsidR="00DA0A73" w:rsidRPr="000C0FD5" w:rsidRDefault="00DA0A73" w:rsidP="001D2424">
      <w:pPr>
        <w:spacing w:line="360" w:lineRule="auto"/>
        <w:ind w:firstLineChars="200" w:firstLine="480"/>
        <w:rPr>
          <w:rFonts w:ascii="Times New Roman" w:hAnsi="Times New Roman"/>
          <w:sz w:val="24"/>
          <w:szCs w:val="24"/>
        </w:rPr>
      </w:pPr>
      <w:r w:rsidRPr="000C0FD5">
        <w:rPr>
          <w:rFonts w:ascii="Times New Roman" w:hAnsi="Times New Roman" w:hint="eastAsia"/>
          <w:sz w:val="24"/>
          <w:szCs w:val="24"/>
        </w:rPr>
        <w:t>特此公告。</w:t>
      </w:r>
    </w:p>
    <w:p w:rsidR="00DA0A73" w:rsidRPr="000C0FD5" w:rsidRDefault="00DA0A73" w:rsidP="001D2424">
      <w:pPr>
        <w:spacing w:line="360" w:lineRule="auto"/>
        <w:ind w:firstLineChars="200" w:firstLine="480"/>
        <w:jc w:val="right"/>
        <w:rPr>
          <w:rFonts w:ascii="Times New Roman" w:hAnsi="Times New Roman"/>
          <w:sz w:val="24"/>
          <w:szCs w:val="24"/>
        </w:rPr>
      </w:pPr>
    </w:p>
    <w:p w:rsidR="00DA0A73" w:rsidRPr="000C0FD5" w:rsidRDefault="000C0FD5" w:rsidP="001D2424">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上投摩根基金管理有限公司</w:t>
      </w:r>
    </w:p>
    <w:p w:rsidR="00DA0A73" w:rsidRPr="000C0FD5" w:rsidRDefault="00DA0A73" w:rsidP="001D2424">
      <w:pPr>
        <w:spacing w:line="360" w:lineRule="auto"/>
        <w:ind w:firstLineChars="200" w:firstLine="480"/>
        <w:jc w:val="right"/>
        <w:rPr>
          <w:rFonts w:ascii="Times New Roman" w:hAnsi="Times New Roman"/>
          <w:sz w:val="24"/>
          <w:szCs w:val="24"/>
        </w:rPr>
      </w:pPr>
    </w:p>
    <w:p w:rsidR="00152521" w:rsidRDefault="00CE0229" w:rsidP="001D2424">
      <w:pPr>
        <w:spacing w:line="360" w:lineRule="auto"/>
        <w:ind w:firstLineChars="200" w:firstLine="480"/>
        <w:jc w:val="right"/>
        <w:rPr>
          <w:rFonts w:ascii="Times New Roman" w:hAnsi="Times New Roman"/>
          <w:sz w:val="24"/>
          <w:szCs w:val="24"/>
        </w:rPr>
      </w:pPr>
      <w:r w:rsidRPr="000C0FD5">
        <w:rPr>
          <w:rFonts w:ascii="Times New Roman" w:hAnsi="Times New Roman" w:hint="eastAsia"/>
          <w:sz w:val="24"/>
          <w:szCs w:val="24"/>
        </w:rPr>
        <w:t>20</w:t>
      </w:r>
      <w:r>
        <w:rPr>
          <w:rFonts w:ascii="Times New Roman" w:hAnsi="Times New Roman"/>
          <w:sz w:val="24"/>
          <w:szCs w:val="24"/>
        </w:rPr>
        <w:t>2</w:t>
      </w:r>
      <w:r w:rsidR="00F81FD4">
        <w:rPr>
          <w:rFonts w:ascii="Times New Roman" w:hAnsi="Times New Roman" w:hint="eastAsia"/>
          <w:sz w:val="24"/>
          <w:szCs w:val="24"/>
        </w:rPr>
        <w:t>1</w:t>
      </w:r>
      <w:r w:rsidR="00DA0A73" w:rsidRPr="000C0FD5">
        <w:rPr>
          <w:rFonts w:ascii="Times New Roman" w:hAnsi="Times New Roman" w:hint="eastAsia"/>
          <w:sz w:val="24"/>
          <w:szCs w:val="24"/>
        </w:rPr>
        <w:t>年</w:t>
      </w:r>
      <w:r w:rsidR="00F81FD4">
        <w:rPr>
          <w:rFonts w:ascii="Times New Roman" w:hAnsi="Times New Roman" w:hint="eastAsia"/>
          <w:sz w:val="24"/>
          <w:szCs w:val="24"/>
        </w:rPr>
        <w:t>5</w:t>
      </w:r>
      <w:r w:rsidR="00DA0A73" w:rsidRPr="000C0FD5">
        <w:rPr>
          <w:rFonts w:ascii="Times New Roman" w:hAnsi="Times New Roman" w:hint="eastAsia"/>
          <w:sz w:val="24"/>
          <w:szCs w:val="24"/>
        </w:rPr>
        <w:t>月</w:t>
      </w:r>
      <w:r w:rsidR="00F81FD4">
        <w:rPr>
          <w:rFonts w:ascii="Times New Roman" w:hAnsi="Times New Roman" w:hint="eastAsia"/>
          <w:sz w:val="24"/>
          <w:szCs w:val="24"/>
        </w:rPr>
        <w:t>27</w:t>
      </w:r>
      <w:r w:rsidR="00DA0A73" w:rsidRPr="000C0FD5">
        <w:rPr>
          <w:rFonts w:ascii="Times New Roman" w:hAnsi="Times New Roman" w:hint="eastAsia"/>
          <w:sz w:val="24"/>
          <w:szCs w:val="24"/>
        </w:rPr>
        <w:t>日</w:t>
      </w:r>
    </w:p>
    <w:p w:rsidR="00A70345" w:rsidRDefault="00A70345" w:rsidP="001D2424">
      <w:pPr>
        <w:spacing w:line="360" w:lineRule="auto"/>
        <w:ind w:firstLineChars="200" w:firstLine="480"/>
        <w:jc w:val="right"/>
        <w:rPr>
          <w:rFonts w:ascii="Times New Roman" w:hAnsi="Times New Roman"/>
          <w:sz w:val="24"/>
          <w:szCs w:val="24"/>
        </w:rPr>
      </w:pPr>
    </w:p>
    <w:p w:rsidR="00A70345" w:rsidRDefault="00A70345" w:rsidP="001D2424">
      <w:pPr>
        <w:spacing w:line="360" w:lineRule="auto"/>
        <w:ind w:firstLineChars="200" w:firstLine="480"/>
        <w:rPr>
          <w:rFonts w:ascii="Times New Roman" w:hAnsi="Times New Roman"/>
          <w:sz w:val="24"/>
          <w:szCs w:val="24"/>
        </w:rPr>
      </w:pPr>
    </w:p>
    <w:p w:rsidR="00A70345" w:rsidRDefault="00A70345" w:rsidP="001D2424">
      <w:pPr>
        <w:spacing w:line="360" w:lineRule="auto"/>
        <w:ind w:firstLineChars="200" w:firstLine="480"/>
        <w:rPr>
          <w:rFonts w:ascii="Times New Roman" w:hAnsi="Times New Roman"/>
          <w:sz w:val="24"/>
          <w:szCs w:val="24"/>
        </w:rPr>
      </w:pPr>
    </w:p>
    <w:p w:rsidR="00A70345" w:rsidRPr="00634B66" w:rsidRDefault="00A70345" w:rsidP="001D2424">
      <w:pPr>
        <w:spacing w:line="360" w:lineRule="auto"/>
        <w:ind w:firstLineChars="200" w:firstLine="480"/>
        <w:rPr>
          <w:rFonts w:ascii="Times New Roman" w:hAnsi="Times New Roman"/>
          <w:sz w:val="24"/>
          <w:szCs w:val="24"/>
        </w:rPr>
      </w:pPr>
    </w:p>
    <w:p w:rsidR="00A70345" w:rsidRPr="001D2424" w:rsidRDefault="00A70345" w:rsidP="001D2424">
      <w:pPr>
        <w:spacing w:line="360" w:lineRule="auto"/>
        <w:ind w:firstLineChars="200" w:firstLine="480"/>
        <w:rPr>
          <w:rFonts w:ascii="Times New Roman" w:hAnsi="Times New Roman"/>
          <w:sz w:val="24"/>
          <w:szCs w:val="24"/>
        </w:rPr>
      </w:pPr>
      <w:r w:rsidRPr="001D2424">
        <w:rPr>
          <w:rFonts w:ascii="Times New Roman" w:hAnsi="Times New Roman" w:hint="eastAsia"/>
          <w:sz w:val="24"/>
          <w:szCs w:val="24"/>
        </w:rPr>
        <w:t>附件：上海市东方公证处出具的公证书</w:t>
      </w:r>
    </w:p>
    <w:p w:rsidR="00A70345" w:rsidRDefault="00A70345"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Default="00B14E8B" w:rsidP="001D2424">
      <w:pPr>
        <w:spacing w:line="360" w:lineRule="auto"/>
        <w:ind w:firstLineChars="200" w:firstLine="480"/>
        <w:rPr>
          <w:rFonts w:ascii="Times New Roman" w:hAnsi="Times New Roman"/>
          <w:sz w:val="24"/>
          <w:szCs w:val="24"/>
        </w:rPr>
      </w:pPr>
    </w:p>
    <w:p w:rsidR="00B14E8B" w:rsidRPr="00B14E8B" w:rsidRDefault="00B14E8B" w:rsidP="00B14E8B">
      <w:pPr>
        <w:spacing w:line="560" w:lineRule="exact"/>
        <w:ind w:firstLineChars="200" w:firstLine="480"/>
        <w:jc w:val="center"/>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公      证      书</w:t>
      </w:r>
    </w:p>
    <w:p w:rsidR="00B14E8B" w:rsidRPr="00B14E8B" w:rsidRDefault="00B14E8B" w:rsidP="00B14E8B">
      <w:pPr>
        <w:spacing w:line="560" w:lineRule="exact"/>
        <w:ind w:firstLineChars="200" w:firstLine="480"/>
        <w:jc w:val="center"/>
        <w:rPr>
          <w:rFonts w:asciiTheme="minorEastAsia" w:hAnsiTheme="minorEastAsia" w:cs="Times New Roman"/>
          <w:color w:val="000000"/>
          <w:sz w:val="24"/>
          <w:szCs w:val="24"/>
        </w:rPr>
      </w:pPr>
    </w:p>
    <w:p w:rsidR="00B14E8B" w:rsidRPr="00B14E8B" w:rsidRDefault="00B14E8B" w:rsidP="00B14E8B">
      <w:pPr>
        <w:spacing w:line="560" w:lineRule="exact"/>
        <w:ind w:firstLineChars="200" w:firstLine="480"/>
        <w:jc w:val="right"/>
        <w:rPr>
          <w:rFonts w:asciiTheme="minorEastAsia" w:hAnsiTheme="minorEastAsia" w:cs="Times New Roman"/>
          <w:color w:val="000000"/>
          <w:sz w:val="24"/>
          <w:szCs w:val="24"/>
        </w:rPr>
      </w:pPr>
      <w:bookmarkStart w:id="3" w:name="公证书编号__1"/>
      <w:r w:rsidRPr="00B14E8B">
        <w:rPr>
          <w:rFonts w:asciiTheme="minorEastAsia" w:hAnsiTheme="minorEastAsia" w:cs="Times New Roman" w:hint="eastAsia"/>
          <w:color w:val="000000"/>
          <w:sz w:val="24"/>
          <w:szCs w:val="24"/>
        </w:rPr>
        <w:t>（2021）沪东证经字第6903号</w:t>
      </w:r>
      <w:bookmarkEnd w:id="3"/>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申请人：上投摩根基金管理有限公司，住所：中国（上海）自由贸易试验区富城路99号震旦国际大楼25楼。</w:t>
      </w:r>
    </w:p>
    <w:p w:rsidR="00B14E8B" w:rsidRPr="00B14E8B" w:rsidRDefault="00B14E8B" w:rsidP="00B14E8B">
      <w:pPr>
        <w:spacing w:line="528" w:lineRule="exact"/>
        <w:ind w:left="1440" w:hangingChars="600" w:hanging="1440"/>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 xml:space="preserve">       法定代表人：陈兵。</w:t>
      </w:r>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 xml:space="preserve">       委托代理人：戴振敏，女，一九八五年六月二十三日出生。</w:t>
      </w:r>
    </w:p>
    <w:p w:rsidR="00B14E8B" w:rsidRPr="00B14E8B" w:rsidRDefault="00B14E8B" w:rsidP="00B14E8B">
      <w:pPr>
        <w:spacing w:line="560" w:lineRule="exact"/>
        <w:ind w:firstLineChars="200" w:firstLine="480"/>
        <w:rPr>
          <w:rFonts w:asciiTheme="minorEastAsia" w:hAnsiTheme="minorEastAsia" w:cs="仿宋_GB2312"/>
          <w:color w:val="000000"/>
          <w:sz w:val="24"/>
          <w:szCs w:val="24"/>
        </w:rPr>
      </w:pPr>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公证事项：现场监督</w:t>
      </w:r>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 xml:space="preserve">    上投摩根基金管理有限公司作为上投摩根分红添利债券型证券投资基金的基金管理人于二○二一年五月十一日向本处提出申请，对该公司以现场开会方式召开的上投摩根分红添利债券型证券投资基金的基金份额持有人大会进行现场监督公证。</w:t>
      </w:r>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 xml:space="preserve">    经查，申请人根据《中华人民共和国证券投资基金法》《公开募集证券投资基金运作管理办法》的有关规定和《上投摩根分红添利债券型证券投资基金基金合同》的有关约定召开本次基金份额持有人大会。申请人于二○二一年四月二十三日在有关报刊媒体上发布了以现场开会方式召开本次基金份额持有人大会的公告；于二○二一年四月二十六日、四月二十七日分别发布了召开本次基金份额持有人大会的第一次提示性公告和第二次提示性公告，大会审议的事项为：《关于上投摩根分红添利债券型证券投资基金终止基金合同有关事项的议案》。申请人向本处提交了该公司营业执照、授权书、上投摩根分红添利债券型证券投资基金基金合同、召开基金份额持有人大会的相关公告、截至权益登记日登记在册的上投摩根分红添利债券型证券投资基金基金份额持有人名册等文件，申请人具有召开本次基金份额持有人大会的合法资格。</w:t>
      </w:r>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 xml:space="preserve">    根据《中华人民共和国公证法》《公证程序规则》的规定，本处公证员林奇和本处工作人员印嘉琪于二○二一年五月二十五日上午来到上海市浦东新区福山路455号全华信息大厦4楼会议召开地点，对上投摩根分红添利债券型证券投资基金的基金份额持有人大会进行现场监督公证。</w:t>
      </w:r>
    </w:p>
    <w:p w:rsidR="00B14E8B" w:rsidRPr="00B14E8B" w:rsidRDefault="00B14E8B" w:rsidP="00B14E8B">
      <w:pPr>
        <w:spacing w:line="528" w:lineRule="exact"/>
        <w:ind w:firstLineChars="200" w:firstLine="480"/>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截至上午十时会议开始，出席本次大会的上投摩根分红添利债券型证券投资基金基金份额持有人及其代理人所持基金份额共32,219,460.56份，占二○二一年四月二十六日权益登记日上投摩根分红添利债券型证券投资基金基金总份额51,159,818.89份的62.98%,达到法定开会条件，符合《中华人民共和国证券投资基金法》《公开募集证券投资基金运作管理办法》及《上投摩根分红添利债券型证券投资基金基金合同》的有关规定。会议审议了《关于上投摩根分红添利债券型证券投资基金终止基金合同有关事项的议案》，并由出席大会的基金份额持有人及其代理人采用填写《上投摩根分红添利债券型证券投资基金基金份额持有人大会表决票》的方式，对本次会议议案进行表决。</w:t>
      </w:r>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 xml:space="preserve">    表决结束后，由出席会议的基金份额持有人推举的两名代表李晓皙、霍瑗清及经基金管理人授权的基金托管人代表刘宇担任监票人当场对表决票进行清点、统计：大会对《关于上投摩根分红添利债券型证券投资基金终止基金合同有关事项的议案》的表决结果如下：32,219,460.56份基金份额表示同意；0份基金份额表示反对；0份基金份额表示弃权，同意本次议案的基金份额占出席本次大会的基金份额持有人所持基金份额的100％，达到法定条件，符合《中华人民共和国证券投资基金法》《公开募集证券投资基金运作管理办法》《上投摩根分红添利债券型证券投资基金基金合同》的有关规定，本次会议议案获得通过。</w:t>
      </w:r>
    </w:p>
    <w:p w:rsidR="00B14E8B" w:rsidRPr="00B14E8B" w:rsidRDefault="00B14E8B" w:rsidP="00B14E8B">
      <w:pPr>
        <w:spacing w:line="528" w:lineRule="exact"/>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 xml:space="preserve">    经审查和现场监督，兹证明本次以现场开会方式召开的上投摩根分红添利债券型证券投资基金基金份额持有人大会对《关于上投摩根分红添利债券型证券投资基金终止基金合同有关事项的议案》的现场表决、计票过程符合有关法律规定和基金合同的约定，表决结果符合会议议案的通过条件。</w:t>
      </w:r>
    </w:p>
    <w:p w:rsidR="00B14E8B" w:rsidRPr="00B14E8B" w:rsidRDefault="00B14E8B" w:rsidP="00B14E8B">
      <w:pPr>
        <w:spacing w:line="560" w:lineRule="exact"/>
        <w:ind w:firstLineChars="1900" w:firstLine="4560"/>
        <w:rPr>
          <w:rFonts w:asciiTheme="minorEastAsia" w:hAnsiTheme="minorEastAsia" w:cs="Times New Roman"/>
          <w:color w:val="000000"/>
          <w:sz w:val="24"/>
          <w:szCs w:val="24"/>
        </w:rPr>
      </w:pPr>
      <w:bookmarkStart w:id="4" w:name="公证处名称__1"/>
      <w:r w:rsidRPr="00B14E8B">
        <w:rPr>
          <w:rFonts w:asciiTheme="minorEastAsia" w:hAnsiTheme="minorEastAsia" w:cs="Times New Roman" w:hint="eastAsia"/>
          <w:color w:val="000000"/>
          <w:sz w:val="24"/>
          <w:szCs w:val="24"/>
        </w:rPr>
        <w:t>中华人民共和国上海市东方公证处</w:t>
      </w:r>
      <w:bookmarkEnd w:id="4"/>
    </w:p>
    <w:p w:rsidR="00B14E8B" w:rsidRPr="00B14E8B" w:rsidRDefault="00B14E8B" w:rsidP="00B14E8B">
      <w:pPr>
        <w:spacing w:line="560" w:lineRule="exact"/>
        <w:ind w:firstLineChars="2700" w:firstLine="6480"/>
        <w:rPr>
          <w:rFonts w:asciiTheme="minorEastAsia" w:hAnsiTheme="minorEastAsia" w:cs="Times New Roman"/>
          <w:color w:val="000000"/>
          <w:sz w:val="24"/>
          <w:szCs w:val="24"/>
        </w:rPr>
      </w:pPr>
      <w:r w:rsidRPr="00B14E8B">
        <w:rPr>
          <w:rFonts w:asciiTheme="minorEastAsia" w:hAnsiTheme="minorEastAsia" w:cs="Times New Roman" w:hint="eastAsia"/>
          <w:color w:val="000000"/>
          <w:sz w:val="24"/>
          <w:szCs w:val="24"/>
        </w:rPr>
        <w:t>公 证 员  林奇</w:t>
      </w:r>
    </w:p>
    <w:p w:rsidR="00B14E8B" w:rsidRPr="00B14E8B" w:rsidRDefault="00B14E8B" w:rsidP="00B14E8B">
      <w:pPr>
        <w:spacing w:line="560" w:lineRule="exact"/>
        <w:ind w:firstLineChars="2300" w:firstLine="5520"/>
        <w:rPr>
          <w:rFonts w:asciiTheme="minorEastAsia" w:hAnsiTheme="minorEastAsia" w:cs="Times New Roman"/>
          <w:sz w:val="24"/>
          <w:szCs w:val="24"/>
        </w:rPr>
      </w:pPr>
      <w:r w:rsidRPr="00B14E8B">
        <w:rPr>
          <w:rFonts w:asciiTheme="minorEastAsia" w:hAnsiTheme="minorEastAsia" w:cs="Times New Roman" w:hint="eastAsia"/>
          <w:color w:val="000000"/>
          <w:sz w:val="24"/>
          <w:szCs w:val="24"/>
        </w:rPr>
        <w:t>二〇二一年五月二十五日</w:t>
      </w:r>
    </w:p>
    <w:sectPr w:rsidR="00B14E8B" w:rsidRPr="00B14E8B" w:rsidSect="000435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B74" w:rsidRDefault="00615B74" w:rsidP="00BC2593">
      <w:r>
        <w:separator/>
      </w:r>
    </w:p>
  </w:endnote>
  <w:endnote w:type="continuationSeparator" w:id="0">
    <w:p w:rsidR="00615B74" w:rsidRDefault="00615B74" w:rsidP="00BC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B74" w:rsidRDefault="00615B74" w:rsidP="00BC2593">
      <w:r>
        <w:separator/>
      </w:r>
    </w:p>
  </w:footnote>
  <w:footnote w:type="continuationSeparator" w:id="0">
    <w:p w:rsidR="00615B74" w:rsidRDefault="00615B74" w:rsidP="00BC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A73"/>
    <w:rsid w:val="0004356D"/>
    <w:rsid w:val="000C0FD5"/>
    <w:rsid w:val="001160AF"/>
    <w:rsid w:val="00152521"/>
    <w:rsid w:val="001D2424"/>
    <w:rsid w:val="001D555C"/>
    <w:rsid w:val="001F2692"/>
    <w:rsid w:val="00253763"/>
    <w:rsid w:val="00290AD0"/>
    <w:rsid w:val="002E589A"/>
    <w:rsid w:val="003D1CC3"/>
    <w:rsid w:val="004009F1"/>
    <w:rsid w:val="004B7199"/>
    <w:rsid w:val="004E7C40"/>
    <w:rsid w:val="005525AC"/>
    <w:rsid w:val="00555BE3"/>
    <w:rsid w:val="00615B74"/>
    <w:rsid w:val="0069773B"/>
    <w:rsid w:val="006E7011"/>
    <w:rsid w:val="006F0CCF"/>
    <w:rsid w:val="00770277"/>
    <w:rsid w:val="00794965"/>
    <w:rsid w:val="007F330E"/>
    <w:rsid w:val="008C6795"/>
    <w:rsid w:val="008E58E5"/>
    <w:rsid w:val="008F704E"/>
    <w:rsid w:val="008F7BE4"/>
    <w:rsid w:val="00945C60"/>
    <w:rsid w:val="009962E4"/>
    <w:rsid w:val="00A15BB8"/>
    <w:rsid w:val="00A3164B"/>
    <w:rsid w:val="00A431A8"/>
    <w:rsid w:val="00A70345"/>
    <w:rsid w:val="00A968EA"/>
    <w:rsid w:val="00B14E8B"/>
    <w:rsid w:val="00B210DA"/>
    <w:rsid w:val="00BC2593"/>
    <w:rsid w:val="00BF714E"/>
    <w:rsid w:val="00CE0229"/>
    <w:rsid w:val="00DA0A73"/>
    <w:rsid w:val="00DD6DA5"/>
    <w:rsid w:val="00DD7E8A"/>
    <w:rsid w:val="00EE04C9"/>
    <w:rsid w:val="00EF32B1"/>
    <w:rsid w:val="00F272C4"/>
    <w:rsid w:val="00F81F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72C4"/>
    <w:rPr>
      <w:sz w:val="18"/>
      <w:szCs w:val="18"/>
    </w:rPr>
  </w:style>
  <w:style w:type="character" w:customStyle="1" w:styleId="Char">
    <w:name w:val="批注框文本 Char"/>
    <w:basedOn w:val="a0"/>
    <w:link w:val="a3"/>
    <w:uiPriority w:val="99"/>
    <w:semiHidden/>
    <w:rsid w:val="00F272C4"/>
    <w:rPr>
      <w:sz w:val="18"/>
      <w:szCs w:val="18"/>
    </w:rPr>
  </w:style>
  <w:style w:type="table" w:styleId="a4">
    <w:name w:val="Table Grid"/>
    <w:basedOn w:val="a1"/>
    <w:uiPriority w:val="59"/>
    <w:rsid w:val="008F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C25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593"/>
    <w:rPr>
      <w:sz w:val="18"/>
      <w:szCs w:val="18"/>
    </w:rPr>
  </w:style>
  <w:style w:type="paragraph" w:styleId="a6">
    <w:name w:val="footer"/>
    <w:basedOn w:val="a"/>
    <w:link w:val="Char1"/>
    <w:uiPriority w:val="99"/>
    <w:unhideWhenUsed/>
    <w:rsid w:val="00BC2593"/>
    <w:pPr>
      <w:tabs>
        <w:tab w:val="center" w:pos="4153"/>
        <w:tab w:val="right" w:pos="8306"/>
      </w:tabs>
      <w:snapToGrid w:val="0"/>
      <w:jc w:val="left"/>
    </w:pPr>
    <w:rPr>
      <w:sz w:val="18"/>
      <w:szCs w:val="18"/>
    </w:rPr>
  </w:style>
  <w:style w:type="character" w:customStyle="1" w:styleId="Char1">
    <w:name w:val="页脚 Char"/>
    <w:basedOn w:val="a0"/>
    <w:link w:val="a6"/>
    <w:uiPriority w:val="99"/>
    <w:rsid w:val="00BC2593"/>
    <w:rPr>
      <w:sz w:val="18"/>
      <w:szCs w:val="18"/>
    </w:rPr>
  </w:style>
  <w:style w:type="character" w:styleId="a7">
    <w:name w:val="annotation reference"/>
    <w:basedOn w:val="a0"/>
    <w:uiPriority w:val="99"/>
    <w:semiHidden/>
    <w:unhideWhenUsed/>
    <w:rsid w:val="007F330E"/>
    <w:rPr>
      <w:sz w:val="21"/>
      <w:szCs w:val="21"/>
    </w:rPr>
  </w:style>
  <w:style w:type="paragraph" w:styleId="a8">
    <w:name w:val="annotation text"/>
    <w:basedOn w:val="a"/>
    <w:link w:val="Char2"/>
    <w:uiPriority w:val="99"/>
    <w:semiHidden/>
    <w:unhideWhenUsed/>
    <w:rsid w:val="007F330E"/>
    <w:pPr>
      <w:jc w:val="left"/>
    </w:pPr>
  </w:style>
  <w:style w:type="character" w:customStyle="1" w:styleId="Char2">
    <w:name w:val="批注文字 Char"/>
    <w:basedOn w:val="a0"/>
    <w:link w:val="a8"/>
    <w:uiPriority w:val="99"/>
    <w:semiHidden/>
    <w:rsid w:val="007F330E"/>
  </w:style>
  <w:style w:type="paragraph" w:styleId="a9">
    <w:name w:val="annotation subject"/>
    <w:basedOn w:val="a8"/>
    <w:next w:val="a8"/>
    <w:link w:val="Char3"/>
    <w:uiPriority w:val="99"/>
    <w:semiHidden/>
    <w:unhideWhenUsed/>
    <w:rsid w:val="007F330E"/>
    <w:rPr>
      <w:b/>
      <w:bCs/>
    </w:rPr>
  </w:style>
  <w:style w:type="character" w:customStyle="1" w:styleId="Char3">
    <w:name w:val="批注主题 Char"/>
    <w:basedOn w:val="Char2"/>
    <w:link w:val="a9"/>
    <w:uiPriority w:val="99"/>
    <w:semiHidden/>
    <w:rsid w:val="007F330E"/>
    <w:rPr>
      <w:b/>
      <w:bCs/>
    </w:rPr>
  </w:style>
</w:styles>
</file>

<file path=word/webSettings.xml><?xml version="1.0" encoding="utf-8"?>
<w:webSettings xmlns:r="http://schemas.openxmlformats.org/officeDocument/2006/relationships" xmlns:w="http://schemas.openxmlformats.org/wordprocessingml/2006/main">
  <w:divs>
    <w:div w:id="18556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2636</Characters>
  <Application>Microsoft Office Word</Application>
  <DocSecurity>4</DocSecurity>
  <Lines>21</Lines>
  <Paragraphs>6</Paragraphs>
  <ScaleCrop>false</ScaleCrop>
  <Company>Microsoft</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dc:creator>
  <cp:lastModifiedBy>ZHONGM</cp:lastModifiedBy>
  <cp:revision>2</cp:revision>
  <dcterms:created xsi:type="dcterms:W3CDTF">2021-05-26T16:04:00Z</dcterms:created>
  <dcterms:modified xsi:type="dcterms:W3CDTF">2021-05-26T16:04:00Z</dcterms:modified>
</cp:coreProperties>
</file>