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B8" w:rsidRDefault="004403B8" w:rsidP="00814637">
      <w:pPr>
        <w:widowControl/>
        <w:shd w:val="clear" w:color="auto" w:fill="FFFFFF"/>
        <w:spacing w:line="515" w:lineRule="atLeast"/>
        <w:jc w:val="center"/>
        <w:rPr>
          <w:rFonts w:asciiTheme="majorEastAsia" w:eastAsiaTheme="majorEastAsia" w:hAnsiTheme="majorEastAsia" w:cs="Calibri"/>
          <w:b/>
          <w:bCs/>
          <w:color w:val="000000"/>
          <w:kern w:val="0"/>
          <w:sz w:val="28"/>
          <w:szCs w:val="28"/>
          <w:shd w:val="clear" w:color="auto" w:fill="FFFFFF"/>
        </w:rPr>
      </w:pPr>
      <w:r w:rsidRPr="004403B8">
        <w:rPr>
          <w:rFonts w:asciiTheme="majorEastAsia" w:eastAsiaTheme="majorEastAsia" w:hAnsiTheme="majorEastAsia" w:cs="Calibri"/>
          <w:b/>
          <w:bCs/>
          <w:color w:val="000000"/>
          <w:kern w:val="0"/>
          <w:sz w:val="28"/>
          <w:szCs w:val="28"/>
          <w:shd w:val="clear" w:color="auto" w:fill="FFFFFF"/>
        </w:rPr>
        <w:t>新华基金管理股份有限公司</w:t>
      </w:r>
    </w:p>
    <w:p w:rsidR="00C829B2" w:rsidRPr="003A5DEC" w:rsidRDefault="004403B8" w:rsidP="00814637">
      <w:pPr>
        <w:widowControl/>
        <w:shd w:val="clear" w:color="auto" w:fill="FFFFFF"/>
        <w:spacing w:line="515" w:lineRule="atLeast"/>
        <w:jc w:val="center"/>
        <w:rPr>
          <w:rFonts w:asciiTheme="majorEastAsia" w:eastAsiaTheme="majorEastAsia" w:hAnsiTheme="majorEastAsia" w:cs="Calibri"/>
          <w:kern w:val="0"/>
          <w:sz w:val="28"/>
          <w:szCs w:val="28"/>
        </w:rPr>
      </w:pPr>
      <w:r w:rsidRPr="004403B8">
        <w:rPr>
          <w:rFonts w:asciiTheme="majorEastAsia" w:eastAsiaTheme="majorEastAsia" w:hAnsiTheme="majorEastAsia" w:cs="Calibri"/>
          <w:b/>
          <w:bCs/>
          <w:color w:val="000000"/>
          <w:kern w:val="0"/>
          <w:sz w:val="28"/>
          <w:szCs w:val="28"/>
          <w:shd w:val="clear" w:color="auto" w:fill="FFFFFF"/>
        </w:rPr>
        <w:t>关于旗下部分基金增加</w:t>
      </w:r>
      <w:r w:rsidR="00C85A22">
        <w:rPr>
          <w:rFonts w:asciiTheme="majorEastAsia" w:eastAsiaTheme="majorEastAsia" w:hAnsiTheme="majorEastAsia" w:cs="Calibri" w:hint="eastAsia"/>
          <w:b/>
          <w:bCs/>
          <w:color w:val="000000"/>
          <w:kern w:val="0"/>
          <w:sz w:val="28"/>
          <w:szCs w:val="28"/>
          <w:shd w:val="clear" w:color="auto" w:fill="FFFFFF"/>
        </w:rPr>
        <w:t>北京恒天明泽基金销售有限公司</w:t>
      </w:r>
      <w:r w:rsidR="00010AD2">
        <w:rPr>
          <w:rFonts w:asciiTheme="majorEastAsia" w:eastAsiaTheme="majorEastAsia" w:hAnsiTheme="majorEastAsia" w:cs="Calibri" w:hint="eastAsia"/>
          <w:b/>
          <w:bCs/>
          <w:color w:val="000000"/>
          <w:kern w:val="0"/>
          <w:sz w:val="28"/>
          <w:szCs w:val="28"/>
          <w:shd w:val="clear" w:color="auto" w:fill="FFFFFF"/>
        </w:rPr>
        <w:t>开展费率优惠活动</w:t>
      </w:r>
      <w:r w:rsidRPr="004403B8">
        <w:rPr>
          <w:rFonts w:asciiTheme="majorEastAsia" w:eastAsiaTheme="majorEastAsia" w:hAnsiTheme="majorEastAsia" w:cs="Calibri"/>
          <w:b/>
          <w:bCs/>
          <w:color w:val="000000"/>
          <w:kern w:val="0"/>
          <w:sz w:val="28"/>
          <w:szCs w:val="28"/>
          <w:shd w:val="clear" w:color="auto" w:fill="FFFFFF"/>
        </w:rPr>
        <w:t>的</w:t>
      </w:r>
      <w:r w:rsidR="00165159" w:rsidRPr="003A5DEC">
        <w:rPr>
          <w:rFonts w:asciiTheme="majorEastAsia" w:eastAsiaTheme="majorEastAsia" w:hAnsiTheme="majorEastAsia" w:cs="Calibri" w:hint="eastAsia"/>
          <w:b/>
          <w:bCs/>
          <w:color w:val="000000"/>
          <w:kern w:val="0"/>
          <w:sz w:val="28"/>
          <w:szCs w:val="28"/>
          <w:shd w:val="clear" w:color="auto" w:fill="FFFFFF"/>
        </w:rPr>
        <w:t>公告</w:t>
      </w:r>
    </w:p>
    <w:p w:rsidR="00814637" w:rsidRDefault="00814637" w:rsidP="006E60AA">
      <w:pPr>
        <w:widowControl/>
        <w:spacing w:line="510" w:lineRule="atLeast"/>
        <w:jc w:val="center"/>
        <w:rPr>
          <w:rFonts w:asciiTheme="minorEastAsia" w:hAnsiTheme="minorEastAsia" w:cs="Calibri"/>
          <w:color w:val="000000"/>
          <w:kern w:val="0"/>
          <w:sz w:val="22"/>
        </w:rPr>
      </w:pPr>
      <w:r w:rsidRPr="003A5DEC">
        <w:rPr>
          <w:rFonts w:asciiTheme="minorEastAsia" w:hAnsiTheme="minorEastAsia" w:cs="Calibri" w:hint="eastAsia"/>
          <w:color w:val="000000"/>
          <w:kern w:val="0"/>
          <w:sz w:val="22"/>
        </w:rPr>
        <w:t>公告送出日期：20</w:t>
      </w:r>
      <w:r w:rsidR="003219CD">
        <w:rPr>
          <w:rFonts w:asciiTheme="minorEastAsia" w:hAnsiTheme="minorEastAsia" w:cs="Calibri"/>
          <w:color w:val="000000"/>
          <w:kern w:val="0"/>
          <w:sz w:val="22"/>
        </w:rPr>
        <w:t>2</w:t>
      </w:r>
      <w:r w:rsidR="000F2C38">
        <w:rPr>
          <w:rFonts w:asciiTheme="minorEastAsia" w:hAnsiTheme="minorEastAsia" w:cs="Calibri"/>
          <w:color w:val="000000"/>
          <w:kern w:val="0"/>
          <w:sz w:val="22"/>
        </w:rPr>
        <w:t>1</w:t>
      </w:r>
      <w:r w:rsidRPr="003A5DEC">
        <w:rPr>
          <w:rFonts w:asciiTheme="minorEastAsia" w:hAnsiTheme="minorEastAsia" w:cs="Calibri" w:hint="eastAsia"/>
          <w:color w:val="000000"/>
          <w:kern w:val="0"/>
          <w:sz w:val="22"/>
        </w:rPr>
        <w:t>年</w:t>
      </w:r>
      <w:r w:rsidR="000F2C38">
        <w:rPr>
          <w:rFonts w:asciiTheme="minorEastAsia" w:hAnsiTheme="minorEastAsia" w:cs="Calibri"/>
          <w:color w:val="000000"/>
          <w:kern w:val="0"/>
          <w:sz w:val="22"/>
        </w:rPr>
        <w:t>5</w:t>
      </w:r>
      <w:r w:rsidRPr="003A5DEC">
        <w:rPr>
          <w:rFonts w:asciiTheme="minorEastAsia" w:hAnsiTheme="minorEastAsia" w:cs="Calibri" w:hint="eastAsia"/>
          <w:color w:val="000000"/>
          <w:kern w:val="0"/>
          <w:sz w:val="22"/>
        </w:rPr>
        <w:t>月</w:t>
      </w:r>
      <w:r w:rsidR="000F2C38">
        <w:rPr>
          <w:rFonts w:asciiTheme="minorEastAsia" w:hAnsiTheme="minorEastAsia" w:cs="Calibri"/>
          <w:color w:val="000000"/>
          <w:kern w:val="0"/>
          <w:sz w:val="22"/>
        </w:rPr>
        <w:t>20</w:t>
      </w:r>
      <w:r w:rsidRPr="003A5DEC">
        <w:rPr>
          <w:rFonts w:asciiTheme="minorEastAsia" w:hAnsiTheme="minorEastAsia" w:cs="Calibri" w:hint="eastAsia"/>
          <w:color w:val="000000"/>
          <w:kern w:val="0"/>
          <w:sz w:val="22"/>
        </w:rPr>
        <w:t>日</w:t>
      </w:r>
    </w:p>
    <w:p w:rsidR="00C829B2" w:rsidRPr="00FB02CA" w:rsidRDefault="00C829B2" w:rsidP="004403B8">
      <w:pPr>
        <w:widowControl/>
        <w:spacing w:line="460" w:lineRule="exact"/>
        <w:ind w:firstLine="442"/>
        <w:rPr>
          <w:rFonts w:asciiTheme="minorEastAsia" w:hAnsiTheme="minorEastAsia" w:cs="Calibri"/>
          <w:color w:val="000000"/>
          <w:kern w:val="0"/>
          <w:sz w:val="24"/>
          <w:szCs w:val="24"/>
        </w:rPr>
      </w:pPr>
    </w:p>
    <w:p w:rsidR="00C829B2" w:rsidRDefault="00C829B2" w:rsidP="004403B8">
      <w:pPr>
        <w:widowControl/>
        <w:spacing w:line="460" w:lineRule="exact"/>
        <w:ind w:firstLine="442"/>
        <w:rPr>
          <w:rFonts w:asciiTheme="minorEastAsia" w:hAnsiTheme="minorEastAsia" w:cs="Calibri"/>
          <w:color w:val="000000"/>
          <w:kern w:val="0"/>
          <w:sz w:val="24"/>
          <w:szCs w:val="24"/>
        </w:rPr>
      </w:pPr>
      <w:r w:rsidRPr="009B2C4B">
        <w:rPr>
          <w:rFonts w:asciiTheme="minorEastAsia" w:hAnsiTheme="minorEastAsia" w:cs="Calibri" w:hint="eastAsia"/>
          <w:color w:val="000000"/>
          <w:kern w:val="0"/>
          <w:sz w:val="24"/>
          <w:szCs w:val="24"/>
        </w:rPr>
        <w:t>根据新华基金管理股份有限公司（以下简称“本公司”）与</w:t>
      </w:r>
      <w:r w:rsidR="00C85A22">
        <w:rPr>
          <w:rFonts w:asciiTheme="minorEastAsia" w:hAnsiTheme="minorEastAsia" w:cs="Calibri" w:hint="eastAsia"/>
          <w:color w:val="000000"/>
          <w:kern w:val="0"/>
          <w:sz w:val="24"/>
          <w:szCs w:val="24"/>
        </w:rPr>
        <w:t>北京恒天明泽基金销售有限公司</w:t>
      </w:r>
      <w:r w:rsidRPr="009B2C4B">
        <w:rPr>
          <w:rFonts w:asciiTheme="minorEastAsia" w:hAnsiTheme="minorEastAsia" w:cs="Calibri" w:hint="eastAsia"/>
          <w:color w:val="000000"/>
          <w:kern w:val="0"/>
          <w:sz w:val="24"/>
          <w:szCs w:val="24"/>
        </w:rPr>
        <w:t>（以下简称“</w:t>
      </w:r>
      <w:r w:rsidR="00C85A22">
        <w:rPr>
          <w:rFonts w:asciiTheme="minorEastAsia" w:hAnsiTheme="minorEastAsia" w:cs="Calibri"/>
          <w:color w:val="000000"/>
          <w:kern w:val="0"/>
          <w:sz w:val="24"/>
          <w:szCs w:val="24"/>
        </w:rPr>
        <w:t>恒天明泽</w:t>
      </w:r>
      <w:r w:rsidRPr="009B2C4B">
        <w:rPr>
          <w:rFonts w:asciiTheme="minorEastAsia" w:hAnsiTheme="minorEastAsia" w:cs="Calibri" w:hint="eastAsia"/>
          <w:color w:val="000000"/>
          <w:kern w:val="0"/>
          <w:sz w:val="24"/>
          <w:szCs w:val="24"/>
        </w:rPr>
        <w:t>”）签署的销售协议</w:t>
      </w:r>
      <w:r w:rsidR="00B53F9E">
        <w:rPr>
          <w:rFonts w:asciiTheme="minorEastAsia" w:hAnsiTheme="minorEastAsia" w:cs="Calibri"/>
          <w:color w:val="000000"/>
          <w:kern w:val="0"/>
          <w:sz w:val="24"/>
          <w:szCs w:val="24"/>
        </w:rPr>
        <w:t>，</w:t>
      </w:r>
      <w:r w:rsidRPr="009B2C4B">
        <w:rPr>
          <w:rFonts w:asciiTheme="minorEastAsia" w:hAnsiTheme="minorEastAsia" w:cs="Calibri" w:hint="eastAsia"/>
          <w:color w:val="000000"/>
          <w:kern w:val="0"/>
          <w:sz w:val="24"/>
          <w:szCs w:val="24"/>
        </w:rPr>
        <w:t>为满足广大投资者的理财需求，经本公司与</w:t>
      </w:r>
      <w:r w:rsidR="00C85A22">
        <w:rPr>
          <w:rFonts w:asciiTheme="minorEastAsia" w:hAnsiTheme="minorEastAsia" w:cs="Calibri" w:hint="eastAsia"/>
          <w:color w:val="000000"/>
          <w:kern w:val="0"/>
          <w:sz w:val="24"/>
          <w:szCs w:val="24"/>
        </w:rPr>
        <w:t>恒天明泽</w:t>
      </w:r>
      <w:r w:rsidRPr="009B2C4B">
        <w:rPr>
          <w:rFonts w:asciiTheme="minorEastAsia" w:hAnsiTheme="minorEastAsia" w:cs="Calibri" w:hint="eastAsia"/>
          <w:color w:val="000000"/>
          <w:kern w:val="0"/>
          <w:sz w:val="24"/>
          <w:szCs w:val="24"/>
        </w:rPr>
        <w:t>协商一致，自</w:t>
      </w:r>
      <w:r w:rsidR="008F77A0" w:rsidRPr="009B2C4B">
        <w:rPr>
          <w:rFonts w:asciiTheme="minorEastAsia" w:hAnsiTheme="minorEastAsia" w:cs="Calibri"/>
          <w:color w:val="000000"/>
          <w:kern w:val="0"/>
          <w:sz w:val="24"/>
          <w:szCs w:val="24"/>
        </w:rPr>
        <w:t>202</w:t>
      </w:r>
      <w:r w:rsidR="000F2C38">
        <w:rPr>
          <w:rFonts w:asciiTheme="minorEastAsia" w:hAnsiTheme="minorEastAsia" w:cs="Calibri"/>
          <w:color w:val="000000"/>
          <w:kern w:val="0"/>
          <w:sz w:val="24"/>
          <w:szCs w:val="24"/>
        </w:rPr>
        <w:t>1</w:t>
      </w:r>
      <w:r w:rsidR="008F77A0" w:rsidRPr="009B2C4B">
        <w:rPr>
          <w:rFonts w:asciiTheme="minorEastAsia" w:hAnsiTheme="minorEastAsia" w:cs="Calibri" w:hint="eastAsia"/>
          <w:color w:val="000000"/>
          <w:kern w:val="0"/>
          <w:sz w:val="24"/>
          <w:szCs w:val="24"/>
        </w:rPr>
        <w:t>年</w:t>
      </w:r>
      <w:r w:rsidR="000F2C38">
        <w:rPr>
          <w:rFonts w:asciiTheme="minorEastAsia" w:hAnsiTheme="minorEastAsia" w:cs="Calibri" w:hint="eastAsia"/>
          <w:color w:val="000000"/>
          <w:kern w:val="0"/>
          <w:sz w:val="24"/>
          <w:szCs w:val="24"/>
        </w:rPr>
        <w:t>5</w:t>
      </w:r>
      <w:r w:rsidR="008F77A0" w:rsidRPr="009B2C4B">
        <w:rPr>
          <w:rFonts w:asciiTheme="minorEastAsia" w:hAnsiTheme="minorEastAsia" w:cs="Calibri" w:hint="eastAsia"/>
          <w:color w:val="000000"/>
          <w:kern w:val="0"/>
          <w:sz w:val="24"/>
          <w:szCs w:val="24"/>
        </w:rPr>
        <w:t>月</w:t>
      </w:r>
      <w:r w:rsidR="000F2C38">
        <w:rPr>
          <w:rFonts w:asciiTheme="minorEastAsia" w:hAnsiTheme="minorEastAsia" w:cs="Calibri"/>
          <w:color w:val="000000"/>
          <w:kern w:val="0"/>
          <w:sz w:val="24"/>
          <w:szCs w:val="24"/>
        </w:rPr>
        <w:t>24</w:t>
      </w:r>
      <w:r w:rsidRPr="009B2C4B">
        <w:rPr>
          <w:rFonts w:asciiTheme="minorEastAsia" w:hAnsiTheme="minorEastAsia" w:cs="Calibri" w:hint="eastAsia"/>
          <w:color w:val="000000"/>
          <w:kern w:val="0"/>
          <w:sz w:val="24"/>
          <w:szCs w:val="24"/>
        </w:rPr>
        <w:t>日起，本公司旗下部分基金参加</w:t>
      </w:r>
      <w:r w:rsidR="00C85A22">
        <w:rPr>
          <w:rFonts w:asciiTheme="minorEastAsia" w:hAnsiTheme="minorEastAsia" w:cs="Calibri" w:hint="eastAsia"/>
          <w:color w:val="000000"/>
          <w:kern w:val="0"/>
          <w:sz w:val="24"/>
          <w:szCs w:val="24"/>
        </w:rPr>
        <w:t>恒天明泽</w:t>
      </w:r>
      <w:r w:rsidRPr="009B2C4B">
        <w:rPr>
          <w:rFonts w:asciiTheme="minorEastAsia" w:hAnsiTheme="minorEastAsia" w:cs="Calibri" w:hint="eastAsia"/>
          <w:color w:val="000000"/>
          <w:kern w:val="0"/>
          <w:sz w:val="24"/>
          <w:szCs w:val="24"/>
        </w:rPr>
        <w:t>费率优惠活动。</w:t>
      </w:r>
    </w:p>
    <w:p w:rsidR="00C829B2" w:rsidRPr="004403B8" w:rsidRDefault="00C829B2" w:rsidP="004403B8">
      <w:pPr>
        <w:widowControl/>
        <w:spacing w:line="460" w:lineRule="exact"/>
        <w:ind w:firstLine="442"/>
        <w:rPr>
          <w:rFonts w:asciiTheme="minorEastAsia" w:hAnsiTheme="minorEastAsia" w:cs="Calibri"/>
          <w:color w:val="000000"/>
          <w:kern w:val="0"/>
          <w:sz w:val="24"/>
          <w:szCs w:val="24"/>
        </w:rPr>
      </w:pPr>
    </w:p>
    <w:p w:rsidR="004403B8" w:rsidRDefault="00CE25C1" w:rsidP="00D9751D">
      <w:pPr>
        <w:widowControl/>
        <w:spacing w:line="460" w:lineRule="exact"/>
        <w:ind w:firstLine="442"/>
        <w:rPr>
          <w:rFonts w:asciiTheme="minorEastAsia" w:hAnsiTheme="minorEastAsia" w:cs="Calibri"/>
          <w:color w:val="000000"/>
          <w:kern w:val="0"/>
          <w:sz w:val="24"/>
          <w:szCs w:val="24"/>
        </w:rPr>
      </w:pPr>
      <w:r w:rsidRPr="00FB02CA">
        <w:rPr>
          <w:rFonts w:asciiTheme="minorEastAsia" w:hAnsiTheme="minorEastAsia" w:cs="Calibri" w:hint="eastAsia"/>
          <w:b/>
          <w:color w:val="000000"/>
          <w:kern w:val="0"/>
          <w:sz w:val="24"/>
          <w:szCs w:val="24"/>
        </w:rPr>
        <w:t>一、</w:t>
      </w:r>
      <w:r w:rsidR="004403B8" w:rsidRPr="00FB02CA">
        <w:rPr>
          <w:rFonts w:asciiTheme="minorEastAsia" w:hAnsiTheme="minorEastAsia" w:cs="Calibri" w:hint="eastAsia"/>
          <w:b/>
          <w:color w:val="000000"/>
          <w:kern w:val="0"/>
          <w:sz w:val="24"/>
          <w:szCs w:val="24"/>
        </w:rPr>
        <w:t>适用基金如下</w:t>
      </w:r>
      <w:r w:rsidR="004403B8" w:rsidRPr="004403B8">
        <w:rPr>
          <w:rFonts w:asciiTheme="minorEastAsia" w:hAnsiTheme="minorEastAsia" w:cs="Calibri" w:hint="eastAsia"/>
          <w:color w:val="000000"/>
          <w:kern w:val="0"/>
          <w:sz w:val="24"/>
          <w:szCs w:val="24"/>
        </w:rPr>
        <w:t>：</w:t>
      </w:r>
    </w:p>
    <w:tbl>
      <w:tblPr>
        <w:tblpPr w:leftFromText="180" w:rightFromText="180" w:vertAnchor="text" w:tblpY="1"/>
        <w:tblOverlap w:val="never"/>
        <w:tblW w:w="15018" w:type="dxa"/>
        <w:tblCellMar>
          <w:left w:w="0" w:type="dxa"/>
          <w:right w:w="0" w:type="dxa"/>
        </w:tblCellMar>
        <w:tblLook w:val="04A0"/>
      </w:tblPr>
      <w:tblGrid>
        <w:gridCol w:w="843"/>
        <w:gridCol w:w="5953"/>
        <w:gridCol w:w="4962"/>
        <w:gridCol w:w="3260"/>
      </w:tblGrid>
      <w:tr w:rsidR="004A2780" w:rsidRPr="004133EB" w:rsidTr="00503E21">
        <w:trPr>
          <w:trHeight w:val="705"/>
        </w:trPr>
        <w:tc>
          <w:tcPr>
            <w:tcW w:w="843"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4A2780" w:rsidRPr="00661B56" w:rsidRDefault="004A2780" w:rsidP="00FB02C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序号</w:t>
            </w:r>
          </w:p>
        </w:tc>
        <w:tc>
          <w:tcPr>
            <w:tcW w:w="5953"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A2780" w:rsidRPr="00661B56" w:rsidRDefault="004A2780" w:rsidP="00FB02C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w:t>
            </w:r>
            <w:r>
              <w:rPr>
                <w:rFonts w:asciiTheme="minorEastAsia" w:hAnsiTheme="minorEastAsia" w:cs="宋体"/>
                <w:color w:val="000000"/>
                <w:sz w:val="24"/>
                <w:szCs w:val="24"/>
              </w:rPr>
              <w:t>全称</w:t>
            </w:r>
          </w:p>
        </w:tc>
        <w:tc>
          <w:tcPr>
            <w:tcW w:w="4962"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A2780" w:rsidRPr="00661B56" w:rsidRDefault="004A2780" w:rsidP="00FB02C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基金</w:t>
            </w:r>
            <w:r>
              <w:rPr>
                <w:rFonts w:asciiTheme="minorEastAsia" w:hAnsiTheme="minorEastAsia" w:cs="宋体"/>
                <w:color w:val="000000"/>
                <w:sz w:val="24"/>
                <w:szCs w:val="24"/>
              </w:rPr>
              <w:t>代码</w:t>
            </w:r>
          </w:p>
        </w:tc>
        <w:tc>
          <w:tcPr>
            <w:tcW w:w="32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4A2780" w:rsidRPr="00661B56" w:rsidRDefault="004A2780" w:rsidP="00FB02CA">
            <w:pPr>
              <w:widowControl/>
              <w:spacing w:line="510" w:lineRule="atLeast"/>
              <w:jc w:val="center"/>
              <w:rPr>
                <w:rFonts w:asciiTheme="minorEastAsia" w:hAnsiTheme="minorEastAsia" w:cs="宋体"/>
                <w:color w:val="000000"/>
                <w:sz w:val="24"/>
                <w:szCs w:val="24"/>
              </w:rPr>
            </w:pPr>
            <w:r w:rsidRPr="00661B56">
              <w:rPr>
                <w:rFonts w:asciiTheme="minorEastAsia" w:hAnsiTheme="minorEastAsia" w:cs="宋体" w:hint="eastAsia"/>
                <w:color w:val="000000"/>
                <w:sz w:val="24"/>
                <w:szCs w:val="24"/>
              </w:rPr>
              <w:t>是否参加费率优惠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FB02CA">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1</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2764E9" w:rsidP="00FB02CA">
            <w:pPr>
              <w:widowControl/>
              <w:spacing w:line="510" w:lineRule="atLeast"/>
              <w:jc w:val="center"/>
              <w:rPr>
                <w:rFonts w:asciiTheme="minorEastAsia" w:hAnsiTheme="minorEastAsia" w:cs="宋体"/>
                <w:color w:val="000000"/>
                <w:sz w:val="24"/>
                <w:szCs w:val="24"/>
              </w:rPr>
            </w:pPr>
            <w:r w:rsidRPr="00F86AB9">
              <w:rPr>
                <w:rFonts w:asciiTheme="minorEastAsia" w:hAnsiTheme="minorEastAsia" w:cs="宋体"/>
                <w:color w:val="000000"/>
                <w:sz w:val="24"/>
                <w:szCs w:val="24"/>
              </w:rPr>
              <w:t>新华中证环保产业指数证券投资基金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FB02CA">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164304</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FB02CA">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FB02CA">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2</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FB02CA">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新华优选分红混合型证券投</w:t>
            </w:r>
            <w:bookmarkStart w:id="0" w:name="_GoBack"/>
            <w:bookmarkEnd w:id="0"/>
            <w:r w:rsidRPr="00132B58">
              <w:rPr>
                <w:rFonts w:asciiTheme="minorEastAsia" w:hAnsiTheme="minorEastAsia" w:cs="宋体" w:hint="eastAsia"/>
                <w:color w:val="000000"/>
                <w:sz w:val="24"/>
                <w:szCs w:val="24"/>
              </w:rPr>
              <w:t>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FB02CA">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519087</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FB02CA">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FB02CA">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3</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FB02CA">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新华优选成长混合型证券投资基金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FB02CA">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519089</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FB02CA">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FB02CA">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4</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FB02CA">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新华泛资源优势灵活配置混合型证券投资基金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FB02CA">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519091</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FB02CA">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新华钻石品质企业混合型证券投资基金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519093</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6</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新华行业周期轮换混合型证券投资基金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519095</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7</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新华中小市值优选混合型证券投资基金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519097</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8</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新华灵活主题混合型证券投资基金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519099</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9</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新华优选消费混合型证券投资基金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519150</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10</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新华纯债添利债券型发起式证券投资基金</w:t>
            </w:r>
            <w:r w:rsidRPr="00132B58">
              <w:rPr>
                <w:rFonts w:asciiTheme="minorEastAsia" w:hAnsiTheme="minorEastAsia" w:cs="宋体"/>
                <w:color w:val="000000"/>
                <w:sz w:val="24"/>
                <w:szCs w:val="24"/>
              </w:rPr>
              <w:t>A</w:t>
            </w:r>
            <w:r w:rsidRPr="00132B58">
              <w:rPr>
                <w:rFonts w:asciiTheme="minorEastAsia" w:hAnsiTheme="minorEastAsia" w:cs="宋体" w:hint="eastAsia"/>
                <w:color w:val="000000"/>
                <w:sz w:val="24"/>
                <w:szCs w:val="24"/>
              </w:rPr>
              <w:t>类</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519152</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11</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新华纯债添利债券型发起式证券投资基金</w:t>
            </w:r>
            <w:r w:rsidRPr="00132B58">
              <w:rPr>
                <w:rFonts w:asciiTheme="minorEastAsia" w:hAnsiTheme="minorEastAsia" w:cs="宋体"/>
                <w:color w:val="000000"/>
                <w:sz w:val="24"/>
                <w:szCs w:val="24"/>
              </w:rPr>
              <w:t>C</w:t>
            </w:r>
            <w:r w:rsidRPr="00132B58">
              <w:rPr>
                <w:rFonts w:asciiTheme="minorEastAsia" w:hAnsiTheme="minorEastAsia" w:cs="宋体" w:hint="eastAsia"/>
                <w:color w:val="000000"/>
                <w:sz w:val="24"/>
                <w:szCs w:val="24"/>
              </w:rPr>
              <w:t>类</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519153</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12</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新华行业轮换灵活配置混合型证券投资基金</w:t>
            </w:r>
            <w:r w:rsidRPr="00132B58">
              <w:rPr>
                <w:rFonts w:asciiTheme="minorEastAsia" w:hAnsiTheme="minorEastAsia" w:cs="宋体"/>
                <w:color w:val="000000"/>
                <w:sz w:val="24"/>
                <w:szCs w:val="24"/>
              </w:rPr>
              <w:t>A</w:t>
            </w:r>
            <w:r w:rsidRPr="00132B58">
              <w:rPr>
                <w:rFonts w:asciiTheme="minorEastAsia" w:hAnsiTheme="minorEastAsia" w:cs="宋体" w:hint="eastAsia"/>
                <w:color w:val="000000"/>
                <w:sz w:val="24"/>
                <w:szCs w:val="24"/>
              </w:rPr>
              <w:t>类</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519156</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13</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新华行业轮换灵活配置混合型证券投资基金</w:t>
            </w:r>
            <w:r w:rsidRPr="00132B58">
              <w:rPr>
                <w:rFonts w:asciiTheme="minorEastAsia" w:hAnsiTheme="minorEastAsia" w:cs="宋体"/>
                <w:color w:val="000000"/>
                <w:sz w:val="24"/>
                <w:szCs w:val="24"/>
              </w:rPr>
              <w:t>C</w:t>
            </w:r>
            <w:r w:rsidRPr="00132B58">
              <w:rPr>
                <w:rFonts w:asciiTheme="minorEastAsia" w:hAnsiTheme="minorEastAsia" w:cs="宋体" w:hint="eastAsia"/>
                <w:color w:val="000000"/>
                <w:sz w:val="24"/>
                <w:szCs w:val="24"/>
              </w:rPr>
              <w:t>类</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519157</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14</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新华趋势领航混合型证券投资基金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519158</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lastRenderedPageBreak/>
              <w:t>15</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新华安享惠金定期开放债券型证券投资基金</w:t>
            </w:r>
            <w:r w:rsidRPr="00132B58">
              <w:rPr>
                <w:rFonts w:asciiTheme="minorEastAsia" w:hAnsiTheme="minorEastAsia" w:cs="宋体"/>
                <w:color w:val="000000"/>
                <w:sz w:val="24"/>
                <w:szCs w:val="24"/>
              </w:rPr>
              <w:t>A</w:t>
            </w:r>
            <w:r w:rsidRPr="00132B58">
              <w:rPr>
                <w:rFonts w:asciiTheme="minorEastAsia" w:hAnsiTheme="minorEastAsia" w:cs="宋体" w:hint="eastAsia"/>
                <w:color w:val="000000"/>
                <w:sz w:val="24"/>
                <w:szCs w:val="24"/>
              </w:rPr>
              <w:t>类</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519160</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16</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新华安享惠金定期开放债券型证券投资基金</w:t>
            </w:r>
            <w:r w:rsidRPr="00132B58">
              <w:rPr>
                <w:rFonts w:asciiTheme="minorEastAsia" w:hAnsiTheme="minorEastAsia" w:cs="宋体"/>
                <w:color w:val="000000"/>
                <w:sz w:val="24"/>
                <w:szCs w:val="24"/>
              </w:rPr>
              <w:t>C</w:t>
            </w:r>
            <w:r w:rsidRPr="00132B58">
              <w:rPr>
                <w:rFonts w:asciiTheme="minorEastAsia" w:hAnsiTheme="minorEastAsia" w:cs="宋体" w:hint="eastAsia"/>
                <w:color w:val="000000"/>
                <w:sz w:val="24"/>
                <w:szCs w:val="24"/>
              </w:rPr>
              <w:t>类</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519161</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17</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新华增怡债券型证券投资基金</w:t>
            </w:r>
            <w:r w:rsidRPr="00132B58">
              <w:rPr>
                <w:rFonts w:asciiTheme="minorEastAsia" w:hAnsiTheme="minorEastAsia" w:cs="宋体"/>
                <w:color w:val="000000"/>
                <w:sz w:val="24"/>
                <w:szCs w:val="24"/>
              </w:rPr>
              <w:t>A</w:t>
            </w:r>
            <w:r w:rsidRPr="00132B58">
              <w:rPr>
                <w:rFonts w:asciiTheme="minorEastAsia" w:hAnsiTheme="minorEastAsia" w:cs="宋体" w:hint="eastAsia"/>
                <w:color w:val="000000"/>
                <w:sz w:val="24"/>
                <w:szCs w:val="24"/>
              </w:rPr>
              <w:t>类</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519162</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18</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新华增怡债券型证券投资基金</w:t>
            </w:r>
            <w:r w:rsidRPr="00132B58">
              <w:rPr>
                <w:rFonts w:asciiTheme="minorEastAsia" w:hAnsiTheme="minorEastAsia" w:cs="宋体"/>
                <w:color w:val="000000"/>
                <w:sz w:val="24"/>
                <w:szCs w:val="24"/>
              </w:rPr>
              <w:t>C</w:t>
            </w:r>
            <w:r w:rsidRPr="00132B58">
              <w:rPr>
                <w:rFonts w:asciiTheme="minorEastAsia" w:hAnsiTheme="minorEastAsia" w:cs="宋体" w:hint="eastAsia"/>
                <w:color w:val="000000"/>
                <w:sz w:val="24"/>
                <w:szCs w:val="24"/>
              </w:rPr>
              <w:t>类</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519163</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4A2780"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19</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新华鑫利灵活配置混合型证券投资基金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4A2780" w:rsidRPr="00132B58" w:rsidDel="004A2780"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519165</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4A2780" w:rsidRPr="00132B58" w:rsidRDefault="004A2780" w:rsidP="004A2780">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503E21"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20</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新华壹诺宝货币市场基金</w:t>
            </w:r>
            <w:r w:rsidRPr="00132B58">
              <w:rPr>
                <w:rFonts w:asciiTheme="minorEastAsia" w:hAnsiTheme="minorEastAsia" w:cs="宋体"/>
                <w:color w:val="000000"/>
                <w:sz w:val="24"/>
                <w:szCs w:val="24"/>
              </w:rPr>
              <w:t>A</w:t>
            </w:r>
            <w:r w:rsidRPr="00132B58">
              <w:rPr>
                <w:rFonts w:asciiTheme="minorEastAsia" w:hAnsiTheme="minorEastAsia" w:cs="宋体" w:hint="eastAsia"/>
                <w:color w:val="000000"/>
                <w:sz w:val="24"/>
                <w:szCs w:val="24"/>
              </w:rPr>
              <w:t>类</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000434</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503E21"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21</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新华壹诺宝货币市场基金</w:t>
            </w:r>
            <w:r w:rsidRPr="00132B58">
              <w:rPr>
                <w:rFonts w:asciiTheme="minorEastAsia" w:hAnsiTheme="minorEastAsia" w:cs="宋体"/>
                <w:color w:val="000000"/>
                <w:sz w:val="24"/>
                <w:szCs w:val="24"/>
              </w:rPr>
              <w:t>B</w:t>
            </w:r>
            <w:r w:rsidRPr="00132B58">
              <w:rPr>
                <w:rFonts w:asciiTheme="minorEastAsia" w:hAnsiTheme="minorEastAsia" w:cs="宋体" w:hint="eastAsia"/>
                <w:color w:val="000000"/>
                <w:sz w:val="24"/>
                <w:szCs w:val="24"/>
              </w:rPr>
              <w:t>类</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003267</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503E21"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22</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新华鑫益灵活配置混合型证券投资基金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000584</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503E21"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23</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新华增盈回报债券型证券投资基金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000973</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503E21"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24</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新华稳健回报灵活配置混合型发起式证券投资基金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001004</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503E21"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25</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新华策略精选股票型证券投资基金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001040</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503E21"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26</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新华战略新兴产业灵活配置混合型证券投资基金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001294</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503E21"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27</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新华积极价值灵活配置混合型证券投资基金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001681</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503E21"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28</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新华鑫回报混合型证券投资基金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001682</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503E21"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29</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新华鑫动力灵活配置混合型证券投资基金</w:t>
            </w:r>
            <w:r w:rsidRPr="00132B58">
              <w:rPr>
                <w:rFonts w:asciiTheme="minorEastAsia" w:hAnsiTheme="minorEastAsia" w:cs="宋体"/>
                <w:color w:val="000000"/>
                <w:sz w:val="24"/>
                <w:szCs w:val="24"/>
              </w:rPr>
              <w:t>A</w:t>
            </w:r>
            <w:r w:rsidRPr="00132B58">
              <w:rPr>
                <w:rFonts w:asciiTheme="minorEastAsia" w:hAnsiTheme="minorEastAsia" w:cs="宋体" w:hint="eastAsia"/>
                <w:color w:val="000000"/>
                <w:sz w:val="24"/>
                <w:szCs w:val="24"/>
              </w:rPr>
              <w:t>类</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002083</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503E21"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30</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新华鑫动力灵活配置混合型证券投资基金</w:t>
            </w:r>
            <w:r w:rsidRPr="00132B58">
              <w:rPr>
                <w:rFonts w:asciiTheme="minorEastAsia" w:hAnsiTheme="minorEastAsia" w:cs="宋体"/>
                <w:color w:val="000000"/>
                <w:sz w:val="24"/>
                <w:szCs w:val="24"/>
              </w:rPr>
              <w:t>C</w:t>
            </w:r>
            <w:r w:rsidRPr="00132B58">
              <w:rPr>
                <w:rFonts w:asciiTheme="minorEastAsia" w:hAnsiTheme="minorEastAsia" w:cs="宋体" w:hint="eastAsia"/>
                <w:color w:val="000000"/>
                <w:sz w:val="24"/>
                <w:szCs w:val="24"/>
              </w:rPr>
              <w:t>类</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002084</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503E21"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31</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新华科技创新主题灵活配置混合型证券投资基金</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002272</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503E21"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32</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新华增强债券型证券投资基金</w:t>
            </w:r>
            <w:r w:rsidRPr="00132B58">
              <w:rPr>
                <w:rFonts w:asciiTheme="minorEastAsia" w:hAnsiTheme="minorEastAsia" w:cs="宋体"/>
                <w:color w:val="000000"/>
                <w:sz w:val="24"/>
                <w:szCs w:val="24"/>
              </w:rPr>
              <w:t>A</w:t>
            </w:r>
            <w:r w:rsidRPr="00132B58">
              <w:rPr>
                <w:rFonts w:asciiTheme="minorEastAsia" w:hAnsiTheme="minorEastAsia" w:cs="宋体" w:hint="eastAsia"/>
                <w:color w:val="000000"/>
                <w:sz w:val="24"/>
                <w:szCs w:val="24"/>
              </w:rPr>
              <w:t>类</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002421</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503E21"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33</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新华增强债券型证券投资基金</w:t>
            </w:r>
            <w:r w:rsidRPr="00132B58">
              <w:rPr>
                <w:rFonts w:asciiTheme="minorEastAsia" w:hAnsiTheme="minorEastAsia" w:cs="宋体"/>
                <w:color w:val="000000"/>
                <w:sz w:val="24"/>
                <w:szCs w:val="24"/>
              </w:rPr>
              <w:t>C</w:t>
            </w:r>
            <w:r w:rsidRPr="00132B58">
              <w:rPr>
                <w:rFonts w:asciiTheme="minorEastAsia" w:hAnsiTheme="minorEastAsia" w:cs="宋体" w:hint="eastAsia"/>
                <w:color w:val="000000"/>
                <w:sz w:val="24"/>
                <w:szCs w:val="24"/>
              </w:rPr>
              <w:t>类</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002422</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503E21"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34</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新华双利债券型证券投资基金</w:t>
            </w:r>
            <w:r w:rsidRPr="00132B58">
              <w:rPr>
                <w:rFonts w:asciiTheme="minorEastAsia" w:hAnsiTheme="minorEastAsia" w:cs="宋体"/>
                <w:color w:val="000000"/>
                <w:sz w:val="24"/>
                <w:szCs w:val="24"/>
              </w:rPr>
              <w:t>A</w:t>
            </w:r>
            <w:r w:rsidRPr="00132B58">
              <w:rPr>
                <w:rFonts w:asciiTheme="minorEastAsia" w:hAnsiTheme="minorEastAsia" w:cs="宋体" w:hint="eastAsia"/>
                <w:color w:val="000000"/>
                <w:sz w:val="24"/>
                <w:szCs w:val="24"/>
              </w:rPr>
              <w:t>类</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002765</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503E21"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35</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新华双利债券型证券投资基金</w:t>
            </w:r>
            <w:r w:rsidRPr="00132B58">
              <w:rPr>
                <w:rFonts w:asciiTheme="minorEastAsia" w:hAnsiTheme="minorEastAsia" w:cs="宋体"/>
                <w:color w:val="000000"/>
                <w:sz w:val="24"/>
                <w:szCs w:val="24"/>
              </w:rPr>
              <w:t>C</w:t>
            </w:r>
            <w:r w:rsidRPr="00132B58">
              <w:rPr>
                <w:rFonts w:asciiTheme="minorEastAsia" w:hAnsiTheme="minorEastAsia" w:cs="宋体" w:hint="eastAsia"/>
                <w:color w:val="000000"/>
                <w:sz w:val="24"/>
                <w:szCs w:val="24"/>
              </w:rPr>
              <w:t>类</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002766</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503E21"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36</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新华丰利债券投资基金</w:t>
            </w:r>
            <w:r w:rsidRPr="00132B58">
              <w:rPr>
                <w:rFonts w:asciiTheme="minorEastAsia" w:hAnsiTheme="minorEastAsia" w:cs="宋体"/>
                <w:color w:val="000000"/>
                <w:sz w:val="24"/>
                <w:szCs w:val="24"/>
              </w:rPr>
              <w:t>A</w:t>
            </w:r>
            <w:r w:rsidRPr="00132B58">
              <w:rPr>
                <w:rFonts w:asciiTheme="minorEastAsia" w:hAnsiTheme="minorEastAsia" w:cs="宋体" w:hint="eastAsia"/>
                <w:color w:val="000000"/>
                <w:sz w:val="24"/>
                <w:szCs w:val="24"/>
              </w:rPr>
              <w:t>类</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003221</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r w:rsidR="00503E21" w:rsidRPr="004133EB" w:rsidTr="00503E21">
        <w:trPr>
          <w:trHeight w:val="270"/>
        </w:trPr>
        <w:tc>
          <w:tcPr>
            <w:tcW w:w="84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37</w:t>
            </w:r>
          </w:p>
        </w:tc>
        <w:tc>
          <w:tcPr>
            <w:tcW w:w="59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新华丰利债券投资基金</w:t>
            </w:r>
            <w:r w:rsidRPr="00132B58">
              <w:rPr>
                <w:rFonts w:asciiTheme="minorEastAsia" w:hAnsiTheme="minorEastAsia" w:cs="宋体"/>
                <w:color w:val="000000"/>
                <w:sz w:val="24"/>
                <w:szCs w:val="24"/>
              </w:rPr>
              <w:t>C</w:t>
            </w:r>
            <w:r w:rsidRPr="00132B58">
              <w:rPr>
                <w:rFonts w:asciiTheme="minorEastAsia" w:hAnsiTheme="minorEastAsia" w:cs="宋体" w:hint="eastAsia"/>
                <w:color w:val="000000"/>
                <w:sz w:val="24"/>
                <w:szCs w:val="24"/>
              </w:rPr>
              <w:t>类</w:t>
            </w:r>
          </w:p>
        </w:tc>
        <w:tc>
          <w:tcPr>
            <w:tcW w:w="496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03E21" w:rsidRPr="00132B58" w:rsidDel="004A2780"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003222</w:t>
            </w:r>
          </w:p>
        </w:tc>
        <w:tc>
          <w:tcPr>
            <w:tcW w:w="3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503E21" w:rsidRPr="00132B58" w:rsidRDefault="00503E21" w:rsidP="00503E21">
            <w:pPr>
              <w:widowControl/>
              <w:spacing w:line="510" w:lineRule="atLeast"/>
              <w:jc w:val="center"/>
              <w:rPr>
                <w:rFonts w:asciiTheme="minorEastAsia" w:hAnsiTheme="minorEastAsia" w:cs="宋体"/>
                <w:color w:val="000000"/>
                <w:sz w:val="24"/>
                <w:szCs w:val="24"/>
              </w:rPr>
            </w:pPr>
            <w:r w:rsidRPr="00132B58">
              <w:rPr>
                <w:rFonts w:asciiTheme="minorEastAsia" w:hAnsiTheme="minorEastAsia" w:cs="宋体" w:hint="eastAsia"/>
                <w:color w:val="000000"/>
                <w:sz w:val="24"/>
                <w:szCs w:val="24"/>
              </w:rPr>
              <w:t>参加</w:t>
            </w:r>
          </w:p>
        </w:tc>
      </w:tr>
    </w:tbl>
    <w:p w:rsidR="007D7D65" w:rsidRPr="004403B8" w:rsidRDefault="007D7D65" w:rsidP="004763FC">
      <w:pPr>
        <w:widowControl/>
        <w:spacing w:line="460" w:lineRule="exact"/>
        <w:rPr>
          <w:rFonts w:asciiTheme="minorEastAsia" w:hAnsiTheme="minorEastAsia" w:cs="Calibri"/>
          <w:b/>
          <w:color w:val="000000"/>
          <w:kern w:val="0"/>
          <w:sz w:val="24"/>
          <w:szCs w:val="24"/>
        </w:rPr>
      </w:pPr>
    </w:p>
    <w:p w:rsidR="004403B8" w:rsidRPr="00AC7EC4" w:rsidRDefault="004A2780"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二</w:t>
      </w:r>
      <w:r w:rsidR="004403B8" w:rsidRPr="00AC7EC4">
        <w:rPr>
          <w:rFonts w:asciiTheme="minorEastAsia" w:hAnsiTheme="minorEastAsia" w:cs="Calibri" w:hint="eastAsia"/>
          <w:b/>
          <w:color w:val="000000"/>
          <w:kern w:val="0"/>
          <w:sz w:val="24"/>
          <w:szCs w:val="24"/>
        </w:rPr>
        <w:t>、参加费率优惠活动</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费率优惠活动自</w:t>
      </w:r>
      <w:r w:rsidRPr="00C5090B">
        <w:rPr>
          <w:rFonts w:asciiTheme="minorEastAsia" w:hAnsiTheme="minorEastAsia"/>
          <w:sz w:val="24"/>
          <w:szCs w:val="24"/>
        </w:rPr>
        <w:t>202</w:t>
      </w:r>
      <w:r w:rsidR="00CF242F">
        <w:rPr>
          <w:rFonts w:asciiTheme="minorEastAsia" w:hAnsiTheme="minorEastAsia"/>
          <w:sz w:val="24"/>
          <w:szCs w:val="24"/>
        </w:rPr>
        <w:t>1</w:t>
      </w:r>
      <w:r w:rsidRPr="00C5090B">
        <w:rPr>
          <w:rFonts w:asciiTheme="minorEastAsia" w:hAnsiTheme="minorEastAsia" w:hint="eastAsia"/>
          <w:sz w:val="24"/>
          <w:szCs w:val="24"/>
        </w:rPr>
        <w:t>年</w:t>
      </w:r>
      <w:r w:rsidR="000F2C38">
        <w:rPr>
          <w:rFonts w:asciiTheme="minorEastAsia" w:hAnsiTheme="minorEastAsia"/>
          <w:sz w:val="24"/>
          <w:szCs w:val="24"/>
        </w:rPr>
        <w:t>5</w:t>
      </w:r>
      <w:r w:rsidRPr="00C5090B">
        <w:rPr>
          <w:rFonts w:asciiTheme="minorEastAsia" w:hAnsiTheme="minorEastAsia" w:hint="eastAsia"/>
          <w:sz w:val="24"/>
          <w:szCs w:val="24"/>
        </w:rPr>
        <w:t>月</w:t>
      </w:r>
      <w:r w:rsidR="000F2C38">
        <w:rPr>
          <w:rFonts w:asciiTheme="minorEastAsia" w:hAnsiTheme="minorEastAsia"/>
          <w:sz w:val="24"/>
          <w:szCs w:val="24"/>
        </w:rPr>
        <w:t>24</w:t>
      </w:r>
      <w:r w:rsidRPr="00C5090B">
        <w:rPr>
          <w:rFonts w:asciiTheme="minorEastAsia" w:hAnsiTheme="minorEastAsia" w:hint="eastAsia"/>
          <w:sz w:val="24"/>
          <w:szCs w:val="24"/>
        </w:rPr>
        <w:t>日起开展，暂不设截止日期，若有变动，以</w:t>
      </w:r>
      <w:r w:rsidR="00C85A22">
        <w:rPr>
          <w:rFonts w:asciiTheme="minorEastAsia" w:hAnsiTheme="minorEastAsia" w:hint="eastAsia"/>
          <w:sz w:val="24"/>
          <w:szCs w:val="24"/>
        </w:rPr>
        <w:t>恒天明泽</w:t>
      </w:r>
      <w:r w:rsidRPr="00C5090B">
        <w:rPr>
          <w:rFonts w:asciiTheme="minorEastAsia" w:hAnsiTheme="minorEastAsia" w:hint="eastAsia"/>
          <w:sz w:val="24"/>
          <w:szCs w:val="24"/>
        </w:rPr>
        <w:t>公告为准。</w:t>
      </w:r>
    </w:p>
    <w:p w:rsidR="00C5090B" w:rsidRPr="00C5090B" w:rsidRDefault="00C5090B" w:rsidP="00C5090B">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费率优惠活动期间，投资者通过</w:t>
      </w:r>
      <w:r w:rsidR="00C85A22">
        <w:rPr>
          <w:rFonts w:asciiTheme="minorEastAsia" w:hAnsiTheme="minorEastAsia" w:hint="eastAsia"/>
          <w:sz w:val="24"/>
          <w:szCs w:val="24"/>
        </w:rPr>
        <w:t>恒天明泽</w:t>
      </w:r>
      <w:r w:rsidRPr="00C5090B">
        <w:rPr>
          <w:rFonts w:asciiTheme="minorEastAsia" w:hAnsiTheme="minorEastAsia" w:hint="eastAsia"/>
          <w:sz w:val="24"/>
          <w:szCs w:val="24"/>
        </w:rPr>
        <w:t>申购</w:t>
      </w:r>
      <w:r w:rsidR="001A090A">
        <w:rPr>
          <w:rFonts w:asciiTheme="minorEastAsia" w:hAnsiTheme="minorEastAsia"/>
          <w:sz w:val="24"/>
          <w:szCs w:val="24"/>
        </w:rPr>
        <w:t>本公</w:t>
      </w:r>
      <w:r w:rsidRPr="00C5090B">
        <w:rPr>
          <w:rFonts w:asciiTheme="minorEastAsia" w:hAnsiTheme="minorEastAsia" w:hint="eastAsia"/>
          <w:sz w:val="24"/>
          <w:szCs w:val="24"/>
        </w:rPr>
        <w:t>司上述适用基金（含定期定额</w:t>
      </w:r>
      <w:r w:rsidR="00842CFA">
        <w:rPr>
          <w:rFonts w:asciiTheme="minorEastAsia" w:hAnsiTheme="minorEastAsia"/>
          <w:sz w:val="24"/>
          <w:szCs w:val="24"/>
        </w:rPr>
        <w:t>投资</w:t>
      </w:r>
      <w:r w:rsidRPr="00C5090B">
        <w:rPr>
          <w:rFonts w:asciiTheme="minorEastAsia" w:hAnsiTheme="minorEastAsia" w:hint="eastAsia"/>
          <w:sz w:val="24"/>
          <w:szCs w:val="24"/>
        </w:rPr>
        <w:t>），</w:t>
      </w:r>
      <w:r w:rsidR="00250149" w:rsidRPr="00250149">
        <w:rPr>
          <w:rFonts w:asciiTheme="minorEastAsia" w:hAnsiTheme="minorEastAsia" w:hint="eastAsia"/>
          <w:sz w:val="24"/>
          <w:szCs w:val="24"/>
        </w:rPr>
        <w:t>折扣费率以</w:t>
      </w:r>
      <w:r w:rsidR="00C85A22">
        <w:rPr>
          <w:rFonts w:asciiTheme="minorEastAsia" w:hAnsiTheme="minorEastAsia" w:hint="eastAsia"/>
          <w:sz w:val="24"/>
          <w:szCs w:val="24"/>
        </w:rPr>
        <w:t>恒天明泽</w:t>
      </w:r>
      <w:r w:rsidR="00250149" w:rsidRPr="00250149">
        <w:rPr>
          <w:rFonts w:asciiTheme="minorEastAsia" w:hAnsiTheme="minorEastAsia" w:hint="eastAsia"/>
          <w:sz w:val="24"/>
          <w:szCs w:val="24"/>
        </w:rPr>
        <w:t>网站活动公告为准</w:t>
      </w:r>
      <w:r w:rsidRPr="00C5090B">
        <w:rPr>
          <w:rFonts w:asciiTheme="minorEastAsia" w:hAnsiTheme="minorEastAsia" w:hint="eastAsia"/>
          <w:sz w:val="24"/>
          <w:szCs w:val="24"/>
        </w:rPr>
        <w:t>。优惠前申购费率为固定费率的，则按原申购费率执行</w:t>
      </w:r>
      <w:r w:rsidR="00D34A66">
        <w:rPr>
          <w:rFonts w:asciiTheme="minorEastAsia" w:hAnsiTheme="minorEastAsia"/>
          <w:sz w:val="24"/>
          <w:szCs w:val="24"/>
        </w:rPr>
        <w:t>，</w:t>
      </w:r>
      <w:r w:rsidRPr="00C5090B">
        <w:rPr>
          <w:rFonts w:asciiTheme="minorEastAsia" w:hAnsiTheme="minorEastAsia" w:hint="eastAsia"/>
          <w:sz w:val="24"/>
          <w:szCs w:val="24"/>
        </w:rPr>
        <w:t>不再享有费率折扣。</w:t>
      </w:r>
    </w:p>
    <w:p w:rsidR="00C5090B" w:rsidRDefault="00C5090B" w:rsidP="00AC7EC4">
      <w:pPr>
        <w:spacing w:line="360" w:lineRule="auto"/>
        <w:ind w:firstLineChars="200" w:firstLine="480"/>
        <w:rPr>
          <w:rFonts w:asciiTheme="minorEastAsia" w:hAnsiTheme="minorEastAsia"/>
          <w:sz w:val="24"/>
          <w:szCs w:val="24"/>
        </w:rPr>
      </w:pPr>
      <w:r w:rsidRPr="00C5090B">
        <w:rPr>
          <w:rFonts w:asciiTheme="minorEastAsia" w:hAnsiTheme="minorEastAsia" w:hint="eastAsia"/>
          <w:sz w:val="24"/>
          <w:szCs w:val="24"/>
        </w:rPr>
        <w:t>上述适用基金的原申购费率参见各基金的相关法律文件及本公司发布的最新相关公告。</w:t>
      </w:r>
    </w:p>
    <w:p w:rsidR="004403B8" w:rsidRDefault="004403B8" w:rsidP="004403B8">
      <w:pPr>
        <w:pStyle w:val="a7"/>
        <w:spacing w:before="0" w:beforeAutospacing="0" w:after="0" w:afterAutospacing="0" w:line="320" w:lineRule="atLeast"/>
        <w:ind w:firstLine="440"/>
        <w:jc w:val="both"/>
        <w:rPr>
          <w:rFonts w:ascii="&amp;quot" w:hAnsi="&amp;quot" w:hint="eastAsia"/>
          <w:color w:val="333333"/>
          <w:sz w:val="21"/>
          <w:szCs w:val="21"/>
        </w:rPr>
      </w:pPr>
      <w:r>
        <w:rPr>
          <w:rFonts w:ascii="&amp;quot" w:hAnsi="&amp;quot"/>
          <w:color w:val="333333"/>
          <w:sz w:val="21"/>
          <w:szCs w:val="21"/>
        </w:rPr>
        <w:t> </w:t>
      </w:r>
    </w:p>
    <w:p w:rsidR="004403B8" w:rsidRPr="00AC7EC4" w:rsidRDefault="004A2780" w:rsidP="00AC7EC4">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三</w:t>
      </w:r>
      <w:r w:rsidR="004403B8" w:rsidRPr="00AC7EC4">
        <w:rPr>
          <w:rFonts w:asciiTheme="minorEastAsia" w:hAnsiTheme="minorEastAsia" w:cs="Calibri" w:hint="eastAsia"/>
          <w:b/>
          <w:color w:val="000000"/>
          <w:kern w:val="0"/>
          <w:sz w:val="24"/>
          <w:szCs w:val="24"/>
        </w:rPr>
        <w:t>、其他需要提示的事项</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1、投资者在</w:t>
      </w:r>
      <w:r w:rsidR="00C85A22">
        <w:rPr>
          <w:rFonts w:asciiTheme="minorEastAsia" w:hAnsiTheme="minorEastAsia" w:hint="eastAsia"/>
          <w:sz w:val="24"/>
          <w:szCs w:val="24"/>
        </w:rPr>
        <w:t>恒天明泽</w:t>
      </w:r>
      <w:r w:rsidRPr="00AC7EC4">
        <w:rPr>
          <w:rFonts w:asciiTheme="minorEastAsia" w:hAnsiTheme="minorEastAsia" w:hint="eastAsia"/>
          <w:sz w:val="24"/>
          <w:szCs w:val="24"/>
        </w:rPr>
        <w:t>办理上述基金的申购（包括定期定额投资）、赎回等业务，具体办理规则请遵循</w:t>
      </w:r>
      <w:r w:rsidR="00C85A22">
        <w:rPr>
          <w:rFonts w:asciiTheme="minorEastAsia" w:hAnsiTheme="minorEastAsia" w:hint="eastAsia"/>
          <w:sz w:val="24"/>
          <w:szCs w:val="24"/>
        </w:rPr>
        <w:t>恒天明泽</w:t>
      </w:r>
      <w:r w:rsidRPr="00AC7EC4">
        <w:rPr>
          <w:rFonts w:asciiTheme="minorEastAsia" w:hAnsiTheme="minorEastAsia" w:hint="eastAsia"/>
          <w:sz w:val="24"/>
          <w:szCs w:val="24"/>
        </w:rPr>
        <w:t>的相关业务规定。</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2、上述申购费率优惠活动的解释权归</w:t>
      </w:r>
      <w:r w:rsidR="00C85A22">
        <w:rPr>
          <w:rFonts w:asciiTheme="minorEastAsia" w:hAnsiTheme="minorEastAsia" w:hint="eastAsia"/>
          <w:sz w:val="24"/>
          <w:szCs w:val="24"/>
        </w:rPr>
        <w:t>恒天明泽</w:t>
      </w:r>
      <w:r w:rsidRPr="00AC7EC4">
        <w:rPr>
          <w:rFonts w:asciiTheme="minorEastAsia" w:hAnsiTheme="minorEastAsia" w:hint="eastAsia"/>
          <w:sz w:val="24"/>
          <w:szCs w:val="24"/>
        </w:rPr>
        <w:t>所有。</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3、上述申购优惠活动的结束日期以</w:t>
      </w:r>
      <w:r w:rsidR="00C85A22">
        <w:rPr>
          <w:rFonts w:asciiTheme="minorEastAsia" w:hAnsiTheme="minorEastAsia" w:hint="eastAsia"/>
          <w:sz w:val="24"/>
          <w:szCs w:val="24"/>
        </w:rPr>
        <w:t>恒天明泽</w:t>
      </w:r>
      <w:r w:rsidRPr="00AC7EC4">
        <w:rPr>
          <w:rFonts w:asciiTheme="minorEastAsia" w:hAnsiTheme="minorEastAsia" w:hint="eastAsia"/>
          <w:sz w:val="24"/>
          <w:szCs w:val="24"/>
        </w:rPr>
        <w:t>公告为准。</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4、本公司可以根据市场情况调整上述转换的业务规则及有关限制，届时本公司将另行公告。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5、</w:t>
      </w:r>
      <w:r w:rsidR="00503E21">
        <w:rPr>
          <w:rFonts w:asciiTheme="minorEastAsia" w:hAnsiTheme="minorEastAsia" w:hint="eastAsia"/>
          <w:sz w:val="24"/>
          <w:szCs w:val="24"/>
        </w:rPr>
        <w:t>投资者欲了解上述基金产品的详细情况，请仔细阅读刊登于本公司网站（www.ncfund.com.cn）的上述基金《基金合同》、《招募说明书》、《产品资料概要》等文件，以及相关业务公告</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6、投资者可以通过以下途径咨询有关事宜</w:t>
      </w:r>
    </w:p>
    <w:p w:rsidR="00831C02" w:rsidRDefault="004403B8" w:rsidP="00831C02">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1</w:t>
      </w:r>
      <w:r w:rsidRPr="00AC7EC4">
        <w:rPr>
          <w:rFonts w:asciiTheme="minorEastAsia" w:hAnsiTheme="minorEastAsia" w:hint="eastAsia"/>
          <w:sz w:val="24"/>
          <w:szCs w:val="24"/>
        </w:rPr>
        <w:t>）</w:t>
      </w:r>
      <w:r w:rsidR="00C85A22">
        <w:rPr>
          <w:rFonts w:asciiTheme="minorEastAsia" w:hAnsiTheme="minorEastAsia" w:hint="eastAsia"/>
          <w:sz w:val="24"/>
          <w:szCs w:val="24"/>
        </w:rPr>
        <w:t>北京恒天明泽基金销售有限公司</w:t>
      </w:r>
    </w:p>
    <w:p w:rsidR="007D7D65" w:rsidRPr="000B684C" w:rsidRDefault="007D7D65" w:rsidP="000B684C">
      <w:pPr>
        <w:spacing w:line="360" w:lineRule="auto"/>
        <w:ind w:firstLineChars="200" w:firstLine="480"/>
        <w:rPr>
          <w:rFonts w:asciiTheme="minorEastAsia" w:hAnsiTheme="minorEastAsia"/>
          <w:sz w:val="24"/>
          <w:szCs w:val="24"/>
        </w:rPr>
      </w:pPr>
      <w:r w:rsidRPr="000B684C">
        <w:rPr>
          <w:rFonts w:asciiTheme="minorEastAsia" w:hAnsiTheme="minorEastAsia" w:hint="eastAsia"/>
          <w:sz w:val="24"/>
          <w:szCs w:val="24"/>
        </w:rPr>
        <w:t>公司网站：</w:t>
      </w:r>
      <w:r w:rsidR="000F2C38" w:rsidRPr="000B684C" w:rsidDel="000F2C38">
        <w:rPr>
          <w:rFonts w:asciiTheme="minorEastAsia" w:hAnsiTheme="minorEastAsia"/>
          <w:sz w:val="24"/>
          <w:szCs w:val="24"/>
        </w:rPr>
        <w:t xml:space="preserve"> </w:t>
      </w:r>
      <w:r w:rsidR="004A2780" w:rsidRPr="004A2780">
        <w:rPr>
          <w:rFonts w:asciiTheme="minorEastAsia" w:hAnsiTheme="minorEastAsia"/>
          <w:sz w:val="24"/>
          <w:szCs w:val="24"/>
        </w:rPr>
        <w:t>www.chtwm.com</w:t>
      </w:r>
    </w:p>
    <w:p w:rsidR="007D7D65" w:rsidRPr="000B684C" w:rsidRDefault="007D7D65" w:rsidP="000B684C">
      <w:pPr>
        <w:spacing w:line="360" w:lineRule="auto"/>
        <w:ind w:firstLineChars="200" w:firstLine="480"/>
        <w:rPr>
          <w:rFonts w:asciiTheme="minorEastAsia" w:hAnsiTheme="minorEastAsia"/>
          <w:sz w:val="24"/>
          <w:szCs w:val="24"/>
        </w:rPr>
      </w:pPr>
      <w:r w:rsidRPr="000B684C">
        <w:rPr>
          <w:rFonts w:asciiTheme="minorEastAsia" w:hAnsiTheme="minorEastAsia" w:hint="eastAsia"/>
          <w:sz w:val="24"/>
          <w:szCs w:val="24"/>
        </w:rPr>
        <w:t>客户电话：</w:t>
      </w:r>
      <w:r w:rsidR="004A2780" w:rsidRPr="004A2780">
        <w:rPr>
          <w:rFonts w:asciiTheme="minorEastAsia" w:hAnsiTheme="minorEastAsia"/>
          <w:sz w:val="24"/>
          <w:szCs w:val="24"/>
        </w:rPr>
        <w:t>400-8980-618</w:t>
      </w:r>
    </w:p>
    <w:p w:rsidR="00E31154" w:rsidRPr="00203266" w:rsidRDefault="00E31154" w:rsidP="00E31154">
      <w:pPr>
        <w:spacing w:line="360" w:lineRule="auto"/>
        <w:ind w:left="420" w:firstLineChars="25" w:firstLine="60"/>
        <w:rPr>
          <w:rFonts w:asciiTheme="minorEastAsia" w:hAnsiTheme="minorEastAsia"/>
          <w:sz w:val="24"/>
          <w:szCs w:val="24"/>
        </w:rPr>
      </w:pPr>
    </w:p>
    <w:p w:rsidR="004403B8" w:rsidRPr="00AC7EC4" w:rsidRDefault="004403B8" w:rsidP="00DA35A9">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w:t>
      </w:r>
      <w:r w:rsidRPr="00AC7EC4">
        <w:rPr>
          <w:rFonts w:asciiTheme="minorEastAsia" w:hAnsiTheme="minorEastAsia"/>
          <w:sz w:val="24"/>
          <w:szCs w:val="24"/>
        </w:rPr>
        <w:t>2</w:t>
      </w:r>
      <w:r w:rsidRPr="00AC7EC4">
        <w:rPr>
          <w:rFonts w:asciiTheme="minorEastAsia" w:hAnsiTheme="minorEastAsia" w:hint="eastAsia"/>
          <w:sz w:val="24"/>
          <w:szCs w:val="24"/>
        </w:rPr>
        <w:t>）新华基金管理股份有限公司</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客服电话：</w:t>
      </w:r>
      <w:r w:rsidRPr="00AC7EC4">
        <w:rPr>
          <w:rFonts w:asciiTheme="minorEastAsia" w:hAnsiTheme="minorEastAsia"/>
          <w:sz w:val="24"/>
          <w:szCs w:val="24"/>
        </w:rPr>
        <w:t>400-819-8866</w:t>
      </w:r>
    </w:p>
    <w:p w:rsidR="004403B8" w:rsidRPr="00AC7EC4" w:rsidRDefault="004403B8" w:rsidP="00AC7EC4">
      <w:pPr>
        <w:spacing w:line="360" w:lineRule="auto"/>
        <w:ind w:firstLineChars="200" w:firstLine="480"/>
        <w:rPr>
          <w:rFonts w:asciiTheme="minorEastAsia" w:hAnsiTheme="minorEastAsia"/>
          <w:sz w:val="24"/>
          <w:szCs w:val="24"/>
        </w:rPr>
      </w:pPr>
      <w:r w:rsidRPr="00AC7EC4">
        <w:rPr>
          <w:rFonts w:asciiTheme="minorEastAsia" w:hAnsiTheme="minorEastAsia" w:hint="eastAsia"/>
          <w:sz w:val="24"/>
          <w:szCs w:val="24"/>
        </w:rPr>
        <w:t>网址：</w:t>
      </w:r>
      <w:hyperlink r:id="rId7" w:history="1">
        <w:r w:rsidRPr="00AC7EC4">
          <w:rPr>
            <w:rFonts w:asciiTheme="minorEastAsia" w:hAnsiTheme="minorEastAsia"/>
            <w:sz w:val="24"/>
            <w:szCs w:val="24"/>
          </w:rPr>
          <w:t>www.ncfund.com.cn</w:t>
        </w:r>
      </w:hyperlink>
    </w:p>
    <w:p w:rsidR="006407E6" w:rsidRPr="00D9751D" w:rsidRDefault="006407E6" w:rsidP="00D9751D">
      <w:pPr>
        <w:widowControl/>
        <w:spacing w:line="460" w:lineRule="exact"/>
        <w:ind w:firstLine="442"/>
        <w:rPr>
          <w:rFonts w:asciiTheme="minorEastAsia" w:hAnsiTheme="minorEastAsia" w:cs="Calibri"/>
          <w:kern w:val="0"/>
          <w:sz w:val="24"/>
          <w:szCs w:val="24"/>
        </w:rPr>
      </w:pPr>
    </w:p>
    <w:p w:rsidR="00814637" w:rsidRPr="003A5DEC" w:rsidRDefault="00BE46AB" w:rsidP="00D9751D">
      <w:pPr>
        <w:widowControl/>
        <w:shd w:val="clear" w:color="auto" w:fill="FFFFFF"/>
        <w:spacing w:line="460" w:lineRule="exact"/>
        <w:ind w:firstLine="442"/>
        <w:rPr>
          <w:rFonts w:asciiTheme="minorEastAsia" w:hAnsiTheme="minorEastAsia" w:cs="Calibri"/>
          <w:b/>
          <w:color w:val="000000"/>
          <w:kern w:val="0"/>
          <w:sz w:val="24"/>
          <w:szCs w:val="24"/>
        </w:rPr>
      </w:pPr>
      <w:r>
        <w:rPr>
          <w:rFonts w:asciiTheme="minorEastAsia" w:hAnsiTheme="minorEastAsia" w:cs="Calibri"/>
          <w:b/>
          <w:color w:val="000000"/>
          <w:kern w:val="0"/>
          <w:sz w:val="24"/>
          <w:szCs w:val="24"/>
        </w:rPr>
        <w:t>四</w:t>
      </w:r>
      <w:r w:rsidR="00814637" w:rsidRPr="003A5DEC">
        <w:rPr>
          <w:rFonts w:asciiTheme="minorEastAsia" w:hAnsiTheme="minorEastAsia" w:cs="Calibri" w:hint="eastAsia"/>
          <w:b/>
          <w:color w:val="000000"/>
          <w:kern w:val="0"/>
          <w:sz w:val="24"/>
          <w:szCs w:val="24"/>
        </w:rPr>
        <w:t>、风险提示</w:t>
      </w:r>
    </w:p>
    <w:p w:rsidR="00814637" w:rsidRPr="00D9751D" w:rsidRDefault="00814637" w:rsidP="00D9751D">
      <w:pPr>
        <w:widowControl/>
        <w:spacing w:line="460" w:lineRule="exact"/>
        <w:ind w:firstLine="442"/>
        <w:rPr>
          <w:rFonts w:asciiTheme="minorEastAsia" w:hAnsiTheme="minorEastAsia" w:cs="Calibri"/>
          <w:kern w:val="0"/>
          <w:sz w:val="24"/>
          <w:szCs w:val="24"/>
        </w:rPr>
      </w:pPr>
      <w:r w:rsidRPr="00D9751D">
        <w:rPr>
          <w:rFonts w:asciiTheme="minorEastAsia" w:hAnsiTheme="minorEastAsia" w:cs="Calibri" w:hint="eastAsia"/>
          <w:color w:val="000000"/>
          <w:kern w:val="0"/>
          <w:sz w:val="24"/>
          <w:szCs w:val="24"/>
        </w:rPr>
        <w:t>本公司承诺以诚实信用、勤勉尽责的原则管理和运用基金资产，但不保证基金一定盈利，也不保证最低收益。本公司充分重视投资者教育工作，以保障投资者利益为己任，特此提醒广大投资者正确认识投资基金所存在的风险，慎重考虑、谨慎决策，</w:t>
      </w:r>
      <w:r w:rsidR="00FD721C" w:rsidRPr="00FD721C">
        <w:rPr>
          <w:rFonts w:asciiTheme="minorEastAsia" w:hAnsiTheme="minorEastAsia" w:cs="Calibri" w:hint="eastAsia"/>
          <w:color w:val="000000"/>
          <w:kern w:val="0"/>
          <w:sz w:val="24"/>
          <w:szCs w:val="24"/>
        </w:rPr>
        <w:t>选择与自身风险承受能力相匹配的产品，</w:t>
      </w:r>
      <w:r w:rsidRPr="00D9751D">
        <w:rPr>
          <w:rFonts w:asciiTheme="minorEastAsia" w:hAnsiTheme="minorEastAsia" w:cs="Calibri" w:hint="eastAsia"/>
          <w:color w:val="000000"/>
          <w:kern w:val="0"/>
          <w:sz w:val="24"/>
          <w:szCs w:val="24"/>
        </w:rPr>
        <w:t>做理性的基金投资者，享受长期投资理财的快乐！</w:t>
      </w:r>
    </w:p>
    <w:p w:rsidR="00814637" w:rsidRPr="00D9751D" w:rsidRDefault="00814637" w:rsidP="00D9751D">
      <w:pPr>
        <w:widowControl/>
        <w:shd w:val="clear" w:color="auto" w:fill="FFFFFF"/>
        <w:spacing w:line="460" w:lineRule="exact"/>
        <w:ind w:firstLine="442"/>
        <w:rPr>
          <w:rFonts w:asciiTheme="minorEastAsia" w:hAnsiTheme="minorEastAsia" w:cs="Calibri"/>
          <w:kern w:val="0"/>
          <w:sz w:val="24"/>
          <w:szCs w:val="24"/>
        </w:rPr>
      </w:pPr>
      <w:r w:rsidRPr="00D9751D">
        <w:rPr>
          <w:rFonts w:asciiTheme="minorEastAsia" w:hAnsiTheme="minorEastAsia" w:cs="Calibri"/>
          <w:kern w:val="0"/>
          <w:sz w:val="24"/>
          <w:szCs w:val="24"/>
          <w:shd w:val="clear" w:color="auto" w:fill="FFFFFF"/>
        </w:rPr>
        <w:t> </w:t>
      </w:r>
    </w:p>
    <w:p w:rsidR="00D9751D" w:rsidRDefault="00814637" w:rsidP="00D9751D">
      <w:pPr>
        <w:widowControl/>
        <w:shd w:val="clear" w:color="auto" w:fill="FFFFFF"/>
        <w:spacing w:line="460" w:lineRule="exact"/>
        <w:ind w:firstLine="442"/>
        <w:rPr>
          <w:rFonts w:asciiTheme="minorEastAsia" w:hAnsiTheme="minorEastAsia" w:cs="Calibri"/>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特此公告。</w:t>
      </w:r>
      <w:r w:rsidRPr="00D9751D">
        <w:rPr>
          <w:rFonts w:asciiTheme="minorEastAsia" w:hAnsiTheme="minorEastAsia" w:cs="Calibri"/>
          <w:kern w:val="0"/>
          <w:sz w:val="24"/>
          <w:szCs w:val="24"/>
          <w:shd w:val="clear" w:color="auto" w:fill="FFFFFF"/>
        </w:rPr>
        <w:t> </w:t>
      </w:r>
    </w:p>
    <w:p w:rsidR="00D9751D" w:rsidRPr="00D9751D" w:rsidRDefault="00D9751D" w:rsidP="00814637">
      <w:pPr>
        <w:widowControl/>
        <w:shd w:val="clear" w:color="auto" w:fill="FFFFFF"/>
        <w:spacing w:line="318" w:lineRule="atLeast"/>
        <w:ind w:firstLine="440"/>
        <w:rPr>
          <w:rFonts w:asciiTheme="minorEastAsia" w:hAnsiTheme="minorEastAsia" w:cs="Calibri"/>
          <w:kern w:val="0"/>
          <w:sz w:val="24"/>
          <w:szCs w:val="24"/>
        </w:rPr>
      </w:pPr>
    </w:p>
    <w:p w:rsidR="00E541FF" w:rsidRDefault="00814637" w:rsidP="006E60AA">
      <w:pPr>
        <w:widowControl/>
        <w:shd w:val="clear" w:color="auto" w:fill="FFFFFF"/>
        <w:spacing w:line="460" w:lineRule="exact"/>
        <w:ind w:firstLine="420"/>
        <w:jc w:val="right"/>
        <w:rPr>
          <w:rFonts w:asciiTheme="minorEastAsia" w:hAnsiTheme="minorEastAsia" w:cs="Calibri"/>
          <w:color w:val="000000"/>
          <w:kern w:val="0"/>
          <w:sz w:val="24"/>
          <w:szCs w:val="24"/>
          <w:shd w:val="clear" w:color="auto" w:fill="FFFFFF"/>
        </w:rPr>
      </w:pPr>
      <w:r w:rsidRPr="00D9751D">
        <w:rPr>
          <w:rFonts w:asciiTheme="minorEastAsia" w:hAnsiTheme="minorEastAsia" w:cs="Calibri" w:hint="eastAsia"/>
          <w:color w:val="000000"/>
          <w:kern w:val="0"/>
          <w:sz w:val="24"/>
          <w:szCs w:val="24"/>
          <w:shd w:val="clear" w:color="auto" w:fill="FFFFFF"/>
        </w:rPr>
        <w:t>新华基金管理股份有限公司</w:t>
      </w:r>
    </w:p>
    <w:p w:rsidR="00661A3A" w:rsidRPr="00661A3A" w:rsidRDefault="00073438" w:rsidP="006E60AA">
      <w:pPr>
        <w:widowControl/>
        <w:shd w:val="clear" w:color="auto" w:fill="FFFFFF"/>
        <w:spacing w:line="460" w:lineRule="exact"/>
        <w:ind w:firstLine="420"/>
        <w:jc w:val="right"/>
        <w:rPr>
          <w:rFonts w:asciiTheme="minorEastAsia" w:hAnsiTheme="minorEastAsia"/>
          <w:sz w:val="24"/>
          <w:szCs w:val="24"/>
        </w:rPr>
      </w:pPr>
      <w:r>
        <w:rPr>
          <w:rFonts w:asciiTheme="minorEastAsia" w:hAnsiTheme="minorEastAsia" w:hint="eastAsia"/>
          <w:sz w:val="24"/>
          <w:szCs w:val="24"/>
        </w:rPr>
        <w:t>20</w:t>
      </w:r>
      <w:r>
        <w:rPr>
          <w:rFonts w:asciiTheme="minorEastAsia" w:hAnsiTheme="minorEastAsia"/>
          <w:sz w:val="24"/>
          <w:szCs w:val="24"/>
        </w:rPr>
        <w:t>2</w:t>
      </w:r>
      <w:r w:rsidR="00697AEF">
        <w:rPr>
          <w:rFonts w:asciiTheme="minorEastAsia" w:hAnsiTheme="minorEastAsia"/>
          <w:sz w:val="24"/>
          <w:szCs w:val="24"/>
        </w:rPr>
        <w:t>1</w:t>
      </w:r>
      <w:r>
        <w:rPr>
          <w:rFonts w:asciiTheme="minorEastAsia" w:hAnsiTheme="minorEastAsia" w:hint="eastAsia"/>
          <w:sz w:val="24"/>
          <w:szCs w:val="24"/>
        </w:rPr>
        <w:t>年</w:t>
      </w:r>
      <w:r w:rsidR="00697AEF">
        <w:rPr>
          <w:rFonts w:asciiTheme="minorEastAsia" w:hAnsiTheme="minorEastAsia"/>
          <w:sz w:val="24"/>
          <w:szCs w:val="24"/>
        </w:rPr>
        <w:t>5</w:t>
      </w:r>
      <w:r w:rsidR="006E60AA">
        <w:rPr>
          <w:rFonts w:asciiTheme="minorEastAsia" w:hAnsiTheme="minorEastAsia" w:hint="eastAsia"/>
          <w:sz w:val="24"/>
          <w:szCs w:val="24"/>
        </w:rPr>
        <w:t>月</w:t>
      </w:r>
      <w:r w:rsidR="009857A8">
        <w:rPr>
          <w:rFonts w:asciiTheme="minorEastAsia" w:hAnsiTheme="minorEastAsia"/>
          <w:sz w:val="24"/>
          <w:szCs w:val="24"/>
        </w:rPr>
        <w:t>2</w:t>
      </w:r>
      <w:r w:rsidR="00697AEF">
        <w:rPr>
          <w:rFonts w:asciiTheme="minorEastAsia" w:hAnsiTheme="minorEastAsia"/>
          <w:sz w:val="24"/>
          <w:szCs w:val="24"/>
        </w:rPr>
        <w:t>0</w:t>
      </w:r>
      <w:r w:rsidR="006E60AA">
        <w:rPr>
          <w:rFonts w:asciiTheme="minorEastAsia" w:hAnsiTheme="minorEastAsia" w:hint="eastAsia"/>
          <w:sz w:val="24"/>
          <w:szCs w:val="24"/>
        </w:rPr>
        <w:t>日</w:t>
      </w:r>
    </w:p>
    <w:sectPr w:rsidR="00661A3A" w:rsidRPr="00661A3A" w:rsidSect="007C6C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2F8" w:rsidRDefault="001B12F8" w:rsidP="00814637">
      <w:r>
        <w:separator/>
      </w:r>
    </w:p>
  </w:endnote>
  <w:endnote w:type="continuationSeparator" w:id="0">
    <w:p w:rsidR="001B12F8" w:rsidRDefault="001B12F8" w:rsidP="00814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2F8" w:rsidRDefault="001B12F8" w:rsidP="00814637">
      <w:r>
        <w:separator/>
      </w:r>
    </w:p>
  </w:footnote>
  <w:footnote w:type="continuationSeparator" w:id="0">
    <w:p w:rsidR="001B12F8" w:rsidRDefault="001B12F8" w:rsidP="00814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637"/>
    <w:rsid w:val="00010AD2"/>
    <w:rsid w:val="00017E09"/>
    <w:rsid w:val="0003246A"/>
    <w:rsid w:val="00033AC4"/>
    <w:rsid w:val="0003521B"/>
    <w:rsid w:val="00052EF4"/>
    <w:rsid w:val="00073438"/>
    <w:rsid w:val="000872F9"/>
    <w:rsid w:val="000A43F7"/>
    <w:rsid w:val="000A6567"/>
    <w:rsid w:val="000B0C1D"/>
    <w:rsid w:val="000B684C"/>
    <w:rsid w:val="000C5DA3"/>
    <w:rsid w:val="000C79C7"/>
    <w:rsid w:val="000D45B5"/>
    <w:rsid w:val="000F2C38"/>
    <w:rsid w:val="00132B58"/>
    <w:rsid w:val="00165159"/>
    <w:rsid w:val="00174146"/>
    <w:rsid w:val="00191068"/>
    <w:rsid w:val="00194FF0"/>
    <w:rsid w:val="001A090A"/>
    <w:rsid w:val="001A0A7B"/>
    <w:rsid w:val="001A1A89"/>
    <w:rsid w:val="001A785D"/>
    <w:rsid w:val="001B12F8"/>
    <w:rsid w:val="001B3B0B"/>
    <w:rsid w:val="001E2FEF"/>
    <w:rsid w:val="001E75A7"/>
    <w:rsid w:val="00203266"/>
    <w:rsid w:val="00226FDA"/>
    <w:rsid w:val="00250149"/>
    <w:rsid w:val="00250C92"/>
    <w:rsid w:val="002764E9"/>
    <w:rsid w:val="002817BD"/>
    <w:rsid w:val="002928C9"/>
    <w:rsid w:val="0029303A"/>
    <w:rsid w:val="00296ACB"/>
    <w:rsid w:val="002D09EF"/>
    <w:rsid w:val="002D71BF"/>
    <w:rsid w:val="002E5990"/>
    <w:rsid w:val="00310C38"/>
    <w:rsid w:val="00320402"/>
    <w:rsid w:val="003219CD"/>
    <w:rsid w:val="00324C66"/>
    <w:rsid w:val="00331719"/>
    <w:rsid w:val="00334672"/>
    <w:rsid w:val="00382A55"/>
    <w:rsid w:val="003A5500"/>
    <w:rsid w:val="003A5DEC"/>
    <w:rsid w:val="003F7DA7"/>
    <w:rsid w:val="004332E7"/>
    <w:rsid w:val="004403B8"/>
    <w:rsid w:val="00465A43"/>
    <w:rsid w:val="004763FC"/>
    <w:rsid w:val="004949C0"/>
    <w:rsid w:val="00496176"/>
    <w:rsid w:val="004A2780"/>
    <w:rsid w:val="004A6F77"/>
    <w:rsid w:val="004B743F"/>
    <w:rsid w:val="004C7FCD"/>
    <w:rsid w:val="00503E21"/>
    <w:rsid w:val="00506ADD"/>
    <w:rsid w:val="00511C4F"/>
    <w:rsid w:val="00514D4A"/>
    <w:rsid w:val="0055045B"/>
    <w:rsid w:val="00557FA6"/>
    <w:rsid w:val="00576F47"/>
    <w:rsid w:val="00593342"/>
    <w:rsid w:val="005A0DDF"/>
    <w:rsid w:val="005B60E9"/>
    <w:rsid w:val="005E6E5A"/>
    <w:rsid w:val="005F1C01"/>
    <w:rsid w:val="00600F52"/>
    <w:rsid w:val="00602B56"/>
    <w:rsid w:val="00606A9A"/>
    <w:rsid w:val="006153FE"/>
    <w:rsid w:val="006235B7"/>
    <w:rsid w:val="00627BF1"/>
    <w:rsid w:val="006407E6"/>
    <w:rsid w:val="0065006A"/>
    <w:rsid w:val="00661A3A"/>
    <w:rsid w:val="00661B56"/>
    <w:rsid w:val="00697AEF"/>
    <w:rsid w:val="006A361E"/>
    <w:rsid w:val="006A6E5E"/>
    <w:rsid w:val="006C2289"/>
    <w:rsid w:val="006C724C"/>
    <w:rsid w:val="006E6007"/>
    <w:rsid w:val="006E60AA"/>
    <w:rsid w:val="006E75BB"/>
    <w:rsid w:val="006F2333"/>
    <w:rsid w:val="006F3BB0"/>
    <w:rsid w:val="00706F53"/>
    <w:rsid w:val="0072375A"/>
    <w:rsid w:val="00742F7B"/>
    <w:rsid w:val="00765342"/>
    <w:rsid w:val="007708A5"/>
    <w:rsid w:val="007B36C7"/>
    <w:rsid w:val="007B5D34"/>
    <w:rsid w:val="007C6CB7"/>
    <w:rsid w:val="007D1C08"/>
    <w:rsid w:val="007D7D65"/>
    <w:rsid w:val="00814637"/>
    <w:rsid w:val="00831C02"/>
    <w:rsid w:val="00842CFA"/>
    <w:rsid w:val="00850707"/>
    <w:rsid w:val="0086464C"/>
    <w:rsid w:val="00874457"/>
    <w:rsid w:val="00894FBB"/>
    <w:rsid w:val="008B3131"/>
    <w:rsid w:val="008C100B"/>
    <w:rsid w:val="008C27DA"/>
    <w:rsid w:val="008C7550"/>
    <w:rsid w:val="008D4AB7"/>
    <w:rsid w:val="008D7650"/>
    <w:rsid w:val="008E3022"/>
    <w:rsid w:val="008F77A0"/>
    <w:rsid w:val="00900380"/>
    <w:rsid w:val="009130DA"/>
    <w:rsid w:val="00915AF8"/>
    <w:rsid w:val="009517AE"/>
    <w:rsid w:val="00960700"/>
    <w:rsid w:val="009857A8"/>
    <w:rsid w:val="00987B1A"/>
    <w:rsid w:val="009B1008"/>
    <w:rsid w:val="009B2C4B"/>
    <w:rsid w:val="009D286D"/>
    <w:rsid w:val="009F6921"/>
    <w:rsid w:val="009F764C"/>
    <w:rsid w:val="00A04F11"/>
    <w:rsid w:val="00A06B3E"/>
    <w:rsid w:val="00A12E18"/>
    <w:rsid w:val="00A17B9A"/>
    <w:rsid w:val="00A239A0"/>
    <w:rsid w:val="00A43DA0"/>
    <w:rsid w:val="00A71D8A"/>
    <w:rsid w:val="00A83E3C"/>
    <w:rsid w:val="00A914E3"/>
    <w:rsid w:val="00AA0175"/>
    <w:rsid w:val="00AA0F07"/>
    <w:rsid w:val="00AA50D9"/>
    <w:rsid w:val="00AA676A"/>
    <w:rsid w:val="00AB3877"/>
    <w:rsid w:val="00AC7EC4"/>
    <w:rsid w:val="00B07DEB"/>
    <w:rsid w:val="00B43230"/>
    <w:rsid w:val="00B53F9E"/>
    <w:rsid w:val="00B57BF9"/>
    <w:rsid w:val="00B72174"/>
    <w:rsid w:val="00B90A26"/>
    <w:rsid w:val="00B94666"/>
    <w:rsid w:val="00BA7A1F"/>
    <w:rsid w:val="00BB2D50"/>
    <w:rsid w:val="00BB7668"/>
    <w:rsid w:val="00BC25C9"/>
    <w:rsid w:val="00BD6C9A"/>
    <w:rsid w:val="00BE46AB"/>
    <w:rsid w:val="00BF1E16"/>
    <w:rsid w:val="00C007BE"/>
    <w:rsid w:val="00C01DAE"/>
    <w:rsid w:val="00C1483D"/>
    <w:rsid w:val="00C20F96"/>
    <w:rsid w:val="00C25455"/>
    <w:rsid w:val="00C32D8B"/>
    <w:rsid w:val="00C33882"/>
    <w:rsid w:val="00C364A9"/>
    <w:rsid w:val="00C478F1"/>
    <w:rsid w:val="00C5090B"/>
    <w:rsid w:val="00C64C35"/>
    <w:rsid w:val="00C829B2"/>
    <w:rsid w:val="00C85A22"/>
    <w:rsid w:val="00CC0014"/>
    <w:rsid w:val="00CD1A17"/>
    <w:rsid w:val="00CE25C1"/>
    <w:rsid w:val="00CF1A45"/>
    <w:rsid w:val="00CF242F"/>
    <w:rsid w:val="00D34A66"/>
    <w:rsid w:val="00D416E6"/>
    <w:rsid w:val="00D63EA7"/>
    <w:rsid w:val="00D86E62"/>
    <w:rsid w:val="00D917A6"/>
    <w:rsid w:val="00D95657"/>
    <w:rsid w:val="00D9751D"/>
    <w:rsid w:val="00DA1C1B"/>
    <w:rsid w:val="00DA35A9"/>
    <w:rsid w:val="00DA6299"/>
    <w:rsid w:val="00DE38C7"/>
    <w:rsid w:val="00DE500A"/>
    <w:rsid w:val="00E1045C"/>
    <w:rsid w:val="00E15BA5"/>
    <w:rsid w:val="00E173F4"/>
    <w:rsid w:val="00E17B36"/>
    <w:rsid w:val="00E31154"/>
    <w:rsid w:val="00E325EA"/>
    <w:rsid w:val="00E4570D"/>
    <w:rsid w:val="00E541FF"/>
    <w:rsid w:val="00E716D7"/>
    <w:rsid w:val="00E94941"/>
    <w:rsid w:val="00EA7D63"/>
    <w:rsid w:val="00EC19AA"/>
    <w:rsid w:val="00EE13C4"/>
    <w:rsid w:val="00EE53DA"/>
    <w:rsid w:val="00EE6B3F"/>
    <w:rsid w:val="00EF30E4"/>
    <w:rsid w:val="00F06E26"/>
    <w:rsid w:val="00F32117"/>
    <w:rsid w:val="00F328BB"/>
    <w:rsid w:val="00F33363"/>
    <w:rsid w:val="00F6656E"/>
    <w:rsid w:val="00F86AB9"/>
    <w:rsid w:val="00F93826"/>
    <w:rsid w:val="00F96D60"/>
    <w:rsid w:val="00FB02CA"/>
    <w:rsid w:val="00FC1FAD"/>
    <w:rsid w:val="00FD4FFF"/>
    <w:rsid w:val="00FD5DB5"/>
    <w:rsid w:val="00FD721C"/>
    <w:rsid w:val="00FF1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46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4637"/>
    <w:rPr>
      <w:sz w:val="18"/>
      <w:szCs w:val="18"/>
    </w:rPr>
  </w:style>
  <w:style w:type="paragraph" w:styleId="a4">
    <w:name w:val="footer"/>
    <w:basedOn w:val="a"/>
    <w:link w:val="Char0"/>
    <w:uiPriority w:val="99"/>
    <w:unhideWhenUsed/>
    <w:rsid w:val="00814637"/>
    <w:pPr>
      <w:tabs>
        <w:tab w:val="center" w:pos="4153"/>
        <w:tab w:val="right" w:pos="8306"/>
      </w:tabs>
      <w:snapToGrid w:val="0"/>
      <w:jc w:val="left"/>
    </w:pPr>
    <w:rPr>
      <w:sz w:val="18"/>
      <w:szCs w:val="18"/>
    </w:rPr>
  </w:style>
  <w:style w:type="character" w:customStyle="1" w:styleId="Char0">
    <w:name w:val="页脚 Char"/>
    <w:basedOn w:val="a0"/>
    <w:link w:val="a4"/>
    <w:uiPriority w:val="99"/>
    <w:rsid w:val="00814637"/>
    <w:rPr>
      <w:sz w:val="18"/>
      <w:szCs w:val="18"/>
    </w:rPr>
  </w:style>
  <w:style w:type="paragraph" w:styleId="a5">
    <w:name w:val="Balloon Text"/>
    <w:basedOn w:val="a"/>
    <w:link w:val="Char1"/>
    <w:uiPriority w:val="99"/>
    <w:semiHidden/>
    <w:unhideWhenUsed/>
    <w:rsid w:val="00D9751D"/>
    <w:rPr>
      <w:sz w:val="18"/>
      <w:szCs w:val="18"/>
    </w:rPr>
  </w:style>
  <w:style w:type="character" w:customStyle="1" w:styleId="Char1">
    <w:name w:val="批注框文本 Char"/>
    <w:basedOn w:val="a0"/>
    <w:link w:val="a5"/>
    <w:uiPriority w:val="99"/>
    <w:semiHidden/>
    <w:rsid w:val="00D9751D"/>
    <w:rPr>
      <w:sz w:val="18"/>
      <w:szCs w:val="18"/>
    </w:rPr>
  </w:style>
  <w:style w:type="paragraph" w:styleId="a6">
    <w:name w:val="Date"/>
    <w:basedOn w:val="a"/>
    <w:next w:val="a"/>
    <w:link w:val="Char2"/>
    <w:uiPriority w:val="99"/>
    <w:semiHidden/>
    <w:unhideWhenUsed/>
    <w:rsid w:val="00661A3A"/>
    <w:pPr>
      <w:ind w:leftChars="2500" w:left="100"/>
    </w:pPr>
  </w:style>
  <w:style w:type="character" w:customStyle="1" w:styleId="Char2">
    <w:name w:val="日期 Char"/>
    <w:basedOn w:val="a0"/>
    <w:link w:val="a6"/>
    <w:uiPriority w:val="99"/>
    <w:semiHidden/>
    <w:rsid w:val="00661A3A"/>
  </w:style>
  <w:style w:type="paragraph" w:styleId="a7">
    <w:name w:val="Normal (Web)"/>
    <w:basedOn w:val="a"/>
    <w:uiPriority w:val="99"/>
    <w:unhideWhenUsed/>
    <w:rsid w:val="00661A3A"/>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4403B8"/>
    <w:rPr>
      <w:color w:val="0000FF"/>
      <w:u w:val="single"/>
    </w:rPr>
  </w:style>
  <w:style w:type="character" w:styleId="a9">
    <w:name w:val="Emphasis"/>
    <w:basedOn w:val="a0"/>
    <w:uiPriority w:val="20"/>
    <w:qFormat/>
    <w:rsid w:val="003219CD"/>
    <w:rPr>
      <w:i/>
      <w:iCs/>
    </w:rPr>
  </w:style>
  <w:style w:type="character" w:styleId="aa">
    <w:name w:val="annotation reference"/>
    <w:basedOn w:val="a0"/>
    <w:uiPriority w:val="99"/>
    <w:semiHidden/>
    <w:unhideWhenUsed/>
    <w:rsid w:val="00174146"/>
    <w:rPr>
      <w:sz w:val="21"/>
      <w:szCs w:val="21"/>
    </w:rPr>
  </w:style>
  <w:style w:type="paragraph" w:styleId="ab">
    <w:name w:val="annotation text"/>
    <w:basedOn w:val="a"/>
    <w:link w:val="Char3"/>
    <w:uiPriority w:val="99"/>
    <w:semiHidden/>
    <w:unhideWhenUsed/>
    <w:rsid w:val="00174146"/>
    <w:pPr>
      <w:jc w:val="left"/>
    </w:pPr>
  </w:style>
  <w:style w:type="character" w:customStyle="1" w:styleId="Char3">
    <w:name w:val="批注文字 Char"/>
    <w:basedOn w:val="a0"/>
    <w:link w:val="ab"/>
    <w:uiPriority w:val="99"/>
    <w:semiHidden/>
    <w:rsid w:val="00174146"/>
  </w:style>
  <w:style w:type="paragraph" w:styleId="ac">
    <w:name w:val="annotation subject"/>
    <w:basedOn w:val="ab"/>
    <w:next w:val="ab"/>
    <w:link w:val="Char4"/>
    <w:uiPriority w:val="99"/>
    <w:semiHidden/>
    <w:unhideWhenUsed/>
    <w:rsid w:val="00174146"/>
    <w:rPr>
      <w:b/>
      <w:bCs/>
    </w:rPr>
  </w:style>
  <w:style w:type="character" w:customStyle="1" w:styleId="Char4">
    <w:name w:val="批注主题 Char"/>
    <w:basedOn w:val="Char3"/>
    <w:link w:val="ac"/>
    <w:uiPriority w:val="99"/>
    <w:semiHidden/>
    <w:rsid w:val="00174146"/>
    <w:rPr>
      <w:b/>
      <w:bCs/>
    </w:rPr>
  </w:style>
</w:styles>
</file>

<file path=word/webSettings.xml><?xml version="1.0" encoding="utf-8"?>
<w:webSettings xmlns:r="http://schemas.openxmlformats.org/officeDocument/2006/relationships" xmlns:w="http://schemas.openxmlformats.org/wordprocessingml/2006/main">
  <w:divs>
    <w:div w:id="192429357">
      <w:bodyDiv w:val="1"/>
      <w:marLeft w:val="0"/>
      <w:marRight w:val="0"/>
      <w:marTop w:val="0"/>
      <w:marBottom w:val="0"/>
      <w:divBdr>
        <w:top w:val="none" w:sz="0" w:space="0" w:color="auto"/>
        <w:left w:val="none" w:sz="0" w:space="0" w:color="auto"/>
        <w:bottom w:val="none" w:sz="0" w:space="0" w:color="auto"/>
        <w:right w:val="none" w:sz="0" w:space="0" w:color="auto"/>
      </w:divBdr>
    </w:div>
    <w:div w:id="220602467">
      <w:bodyDiv w:val="1"/>
      <w:marLeft w:val="0"/>
      <w:marRight w:val="0"/>
      <w:marTop w:val="0"/>
      <w:marBottom w:val="0"/>
      <w:divBdr>
        <w:top w:val="none" w:sz="0" w:space="0" w:color="auto"/>
        <w:left w:val="none" w:sz="0" w:space="0" w:color="auto"/>
        <w:bottom w:val="none" w:sz="0" w:space="0" w:color="auto"/>
        <w:right w:val="none" w:sz="0" w:space="0" w:color="auto"/>
      </w:divBdr>
    </w:div>
    <w:div w:id="353464088">
      <w:bodyDiv w:val="1"/>
      <w:marLeft w:val="0"/>
      <w:marRight w:val="0"/>
      <w:marTop w:val="0"/>
      <w:marBottom w:val="0"/>
      <w:divBdr>
        <w:top w:val="none" w:sz="0" w:space="0" w:color="auto"/>
        <w:left w:val="none" w:sz="0" w:space="0" w:color="auto"/>
        <w:bottom w:val="none" w:sz="0" w:space="0" w:color="auto"/>
        <w:right w:val="none" w:sz="0" w:space="0" w:color="auto"/>
      </w:divBdr>
    </w:div>
    <w:div w:id="438260260">
      <w:bodyDiv w:val="1"/>
      <w:marLeft w:val="0"/>
      <w:marRight w:val="0"/>
      <w:marTop w:val="0"/>
      <w:marBottom w:val="0"/>
      <w:divBdr>
        <w:top w:val="none" w:sz="0" w:space="0" w:color="auto"/>
        <w:left w:val="none" w:sz="0" w:space="0" w:color="auto"/>
        <w:bottom w:val="none" w:sz="0" w:space="0" w:color="auto"/>
        <w:right w:val="none" w:sz="0" w:space="0" w:color="auto"/>
      </w:divBdr>
    </w:div>
    <w:div w:id="443958554">
      <w:bodyDiv w:val="1"/>
      <w:marLeft w:val="0"/>
      <w:marRight w:val="0"/>
      <w:marTop w:val="0"/>
      <w:marBottom w:val="0"/>
      <w:divBdr>
        <w:top w:val="none" w:sz="0" w:space="0" w:color="auto"/>
        <w:left w:val="none" w:sz="0" w:space="0" w:color="auto"/>
        <w:bottom w:val="none" w:sz="0" w:space="0" w:color="auto"/>
        <w:right w:val="none" w:sz="0" w:space="0" w:color="auto"/>
      </w:divBdr>
    </w:div>
    <w:div w:id="583419599">
      <w:bodyDiv w:val="1"/>
      <w:marLeft w:val="0"/>
      <w:marRight w:val="0"/>
      <w:marTop w:val="0"/>
      <w:marBottom w:val="0"/>
      <w:divBdr>
        <w:top w:val="none" w:sz="0" w:space="0" w:color="auto"/>
        <w:left w:val="none" w:sz="0" w:space="0" w:color="auto"/>
        <w:bottom w:val="none" w:sz="0" w:space="0" w:color="auto"/>
        <w:right w:val="none" w:sz="0" w:space="0" w:color="auto"/>
      </w:divBdr>
    </w:div>
    <w:div w:id="615718409">
      <w:bodyDiv w:val="1"/>
      <w:marLeft w:val="0"/>
      <w:marRight w:val="0"/>
      <w:marTop w:val="0"/>
      <w:marBottom w:val="0"/>
      <w:divBdr>
        <w:top w:val="none" w:sz="0" w:space="0" w:color="auto"/>
        <w:left w:val="none" w:sz="0" w:space="0" w:color="auto"/>
        <w:bottom w:val="none" w:sz="0" w:space="0" w:color="auto"/>
        <w:right w:val="none" w:sz="0" w:space="0" w:color="auto"/>
      </w:divBdr>
    </w:div>
    <w:div w:id="695541898">
      <w:bodyDiv w:val="1"/>
      <w:marLeft w:val="0"/>
      <w:marRight w:val="0"/>
      <w:marTop w:val="0"/>
      <w:marBottom w:val="0"/>
      <w:divBdr>
        <w:top w:val="none" w:sz="0" w:space="0" w:color="auto"/>
        <w:left w:val="none" w:sz="0" w:space="0" w:color="auto"/>
        <w:bottom w:val="none" w:sz="0" w:space="0" w:color="auto"/>
        <w:right w:val="none" w:sz="0" w:space="0" w:color="auto"/>
      </w:divBdr>
    </w:div>
    <w:div w:id="707461176">
      <w:bodyDiv w:val="1"/>
      <w:marLeft w:val="0"/>
      <w:marRight w:val="0"/>
      <w:marTop w:val="0"/>
      <w:marBottom w:val="0"/>
      <w:divBdr>
        <w:top w:val="none" w:sz="0" w:space="0" w:color="auto"/>
        <w:left w:val="none" w:sz="0" w:space="0" w:color="auto"/>
        <w:bottom w:val="none" w:sz="0" w:space="0" w:color="auto"/>
        <w:right w:val="none" w:sz="0" w:space="0" w:color="auto"/>
      </w:divBdr>
    </w:div>
    <w:div w:id="885527111">
      <w:bodyDiv w:val="1"/>
      <w:marLeft w:val="0"/>
      <w:marRight w:val="0"/>
      <w:marTop w:val="0"/>
      <w:marBottom w:val="0"/>
      <w:divBdr>
        <w:top w:val="none" w:sz="0" w:space="0" w:color="auto"/>
        <w:left w:val="none" w:sz="0" w:space="0" w:color="auto"/>
        <w:bottom w:val="none" w:sz="0" w:space="0" w:color="auto"/>
        <w:right w:val="none" w:sz="0" w:space="0" w:color="auto"/>
      </w:divBdr>
    </w:div>
    <w:div w:id="912857250">
      <w:bodyDiv w:val="1"/>
      <w:marLeft w:val="0"/>
      <w:marRight w:val="0"/>
      <w:marTop w:val="0"/>
      <w:marBottom w:val="0"/>
      <w:divBdr>
        <w:top w:val="none" w:sz="0" w:space="0" w:color="auto"/>
        <w:left w:val="none" w:sz="0" w:space="0" w:color="auto"/>
        <w:bottom w:val="none" w:sz="0" w:space="0" w:color="auto"/>
        <w:right w:val="none" w:sz="0" w:space="0" w:color="auto"/>
      </w:divBdr>
    </w:div>
    <w:div w:id="938217960">
      <w:bodyDiv w:val="1"/>
      <w:marLeft w:val="0"/>
      <w:marRight w:val="0"/>
      <w:marTop w:val="0"/>
      <w:marBottom w:val="0"/>
      <w:divBdr>
        <w:top w:val="none" w:sz="0" w:space="0" w:color="auto"/>
        <w:left w:val="none" w:sz="0" w:space="0" w:color="auto"/>
        <w:bottom w:val="none" w:sz="0" w:space="0" w:color="auto"/>
        <w:right w:val="none" w:sz="0" w:space="0" w:color="auto"/>
      </w:divBdr>
      <w:divsChild>
        <w:div w:id="2003240601">
          <w:marLeft w:val="0"/>
          <w:marRight w:val="0"/>
          <w:marTop w:val="0"/>
          <w:marBottom w:val="0"/>
          <w:divBdr>
            <w:top w:val="none" w:sz="0" w:space="0" w:color="auto"/>
            <w:left w:val="none" w:sz="0" w:space="0" w:color="auto"/>
            <w:bottom w:val="none" w:sz="0" w:space="0" w:color="auto"/>
            <w:right w:val="none" w:sz="0" w:space="0" w:color="auto"/>
          </w:divBdr>
          <w:divsChild>
            <w:div w:id="446513153">
              <w:marLeft w:val="0"/>
              <w:marRight w:val="0"/>
              <w:marTop w:val="0"/>
              <w:marBottom w:val="0"/>
              <w:divBdr>
                <w:top w:val="none" w:sz="0" w:space="0" w:color="auto"/>
                <w:left w:val="none" w:sz="0" w:space="0" w:color="auto"/>
                <w:bottom w:val="none" w:sz="0" w:space="0" w:color="auto"/>
                <w:right w:val="none" w:sz="0" w:space="0" w:color="auto"/>
              </w:divBdr>
              <w:divsChild>
                <w:div w:id="1712269432">
                  <w:marLeft w:val="0"/>
                  <w:marRight w:val="0"/>
                  <w:marTop w:val="0"/>
                  <w:marBottom w:val="0"/>
                  <w:divBdr>
                    <w:top w:val="single" w:sz="6" w:space="26" w:color="C9C9C9"/>
                    <w:left w:val="single" w:sz="6" w:space="26" w:color="C9C9C9"/>
                    <w:bottom w:val="single" w:sz="6" w:space="26" w:color="C9C9C9"/>
                    <w:right w:val="single" w:sz="6" w:space="26" w:color="C9C9C9"/>
                  </w:divBdr>
                  <w:divsChild>
                    <w:div w:id="7022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7818">
      <w:bodyDiv w:val="1"/>
      <w:marLeft w:val="0"/>
      <w:marRight w:val="0"/>
      <w:marTop w:val="0"/>
      <w:marBottom w:val="0"/>
      <w:divBdr>
        <w:top w:val="none" w:sz="0" w:space="0" w:color="auto"/>
        <w:left w:val="none" w:sz="0" w:space="0" w:color="auto"/>
        <w:bottom w:val="none" w:sz="0" w:space="0" w:color="auto"/>
        <w:right w:val="none" w:sz="0" w:space="0" w:color="auto"/>
      </w:divBdr>
    </w:div>
    <w:div w:id="1169904519">
      <w:bodyDiv w:val="1"/>
      <w:marLeft w:val="0"/>
      <w:marRight w:val="0"/>
      <w:marTop w:val="0"/>
      <w:marBottom w:val="0"/>
      <w:divBdr>
        <w:top w:val="none" w:sz="0" w:space="0" w:color="auto"/>
        <w:left w:val="none" w:sz="0" w:space="0" w:color="auto"/>
        <w:bottom w:val="none" w:sz="0" w:space="0" w:color="auto"/>
        <w:right w:val="none" w:sz="0" w:space="0" w:color="auto"/>
      </w:divBdr>
    </w:div>
    <w:div w:id="1184829957">
      <w:bodyDiv w:val="1"/>
      <w:marLeft w:val="0"/>
      <w:marRight w:val="0"/>
      <w:marTop w:val="0"/>
      <w:marBottom w:val="0"/>
      <w:divBdr>
        <w:top w:val="none" w:sz="0" w:space="0" w:color="auto"/>
        <w:left w:val="none" w:sz="0" w:space="0" w:color="auto"/>
        <w:bottom w:val="none" w:sz="0" w:space="0" w:color="auto"/>
        <w:right w:val="none" w:sz="0" w:space="0" w:color="auto"/>
      </w:divBdr>
    </w:div>
    <w:div w:id="1311249341">
      <w:bodyDiv w:val="1"/>
      <w:marLeft w:val="0"/>
      <w:marRight w:val="0"/>
      <w:marTop w:val="0"/>
      <w:marBottom w:val="0"/>
      <w:divBdr>
        <w:top w:val="none" w:sz="0" w:space="0" w:color="auto"/>
        <w:left w:val="none" w:sz="0" w:space="0" w:color="auto"/>
        <w:bottom w:val="none" w:sz="0" w:space="0" w:color="auto"/>
        <w:right w:val="none" w:sz="0" w:space="0" w:color="auto"/>
      </w:divBdr>
    </w:div>
    <w:div w:id="1677882536">
      <w:bodyDiv w:val="1"/>
      <w:marLeft w:val="0"/>
      <w:marRight w:val="0"/>
      <w:marTop w:val="645"/>
      <w:marBottom w:val="690"/>
      <w:divBdr>
        <w:top w:val="none" w:sz="0" w:space="0" w:color="auto"/>
        <w:left w:val="none" w:sz="0" w:space="0" w:color="auto"/>
        <w:bottom w:val="none" w:sz="0" w:space="0" w:color="auto"/>
        <w:right w:val="none" w:sz="0" w:space="0" w:color="auto"/>
      </w:divBdr>
      <w:divsChild>
        <w:div w:id="1620144642">
          <w:marLeft w:val="0"/>
          <w:marRight w:val="0"/>
          <w:marTop w:val="0"/>
          <w:marBottom w:val="0"/>
          <w:divBdr>
            <w:top w:val="none" w:sz="0" w:space="0" w:color="auto"/>
            <w:left w:val="none" w:sz="0" w:space="0" w:color="auto"/>
            <w:bottom w:val="none" w:sz="0" w:space="0" w:color="auto"/>
            <w:right w:val="none" w:sz="0" w:space="0" w:color="auto"/>
          </w:divBdr>
        </w:div>
      </w:divsChild>
    </w:div>
    <w:div w:id="1790011460">
      <w:bodyDiv w:val="1"/>
      <w:marLeft w:val="0"/>
      <w:marRight w:val="0"/>
      <w:marTop w:val="0"/>
      <w:marBottom w:val="0"/>
      <w:divBdr>
        <w:top w:val="none" w:sz="0" w:space="0" w:color="auto"/>
        <w:left w:val="none" w:sz="0" w:space="0" w:color="auto"/>
        <w:bottom w:val="none" w:sz="0" w:space="0" w:color="auto"/>
        <w:right w:val="none" w:sz="0" w:space="0" w:color="auto"/>
      </w:divBdr>
    </w:div>
    <w:div w:id="1862351772">
      <w:bodyDiv w:val="1"/>
      <w:marLeft w:val="0"/>
      <w:marRight w:val="0"/>
      <w:marTop w:val="0"/>
      <w:marBottom w:val="0"/>
      <w:divBdr>
        <w:top w:val="none" w:sz="0" w:space="0" w:color="auto"/>
        <w:left w:val="none" w:sz="0" w:space="0" w:color="auto"/>
        <w:bottom w:val="none" w:sz="0" w:space="0" w:color="auto"/>
        <w:right w:val="none" w:sz="0" w:space="0" w:color="auto"/>
      </w:divBdr>
    </w:div>
    <w:div w:id="2083868167">
      <w:bodyDiv w:val="1"/>
      <w:marLeft w:val="0"/>
      <w:marRight w:val="0"/>
      <w:marTop w:val="0"/>
      <w:marBottom w:val="0"/>
      <w:divBdr>
        <w:top w:val="none" w:sz="0" w:space="0" w:color="auto"/>
        <w:left w:val="none" w:sz="0" w:space="0" w:color="auto"/>
        <w:bottom w:val="none" w:sz="0" w:space="0" w:color="auto"/>
        <w:right w:val="none" w:sz="0" w:space="0" w:color="auto"/>
      </w:divBdr>
    </w:div>
    <w:div w:id="20974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0A29A-5E01-4450-960B-B92B6F61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4</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liuchao</dc:creator>
  <cp:lastModifiedBy>ZHONGM</cp:lastModifiedBy>
  <cp:revision>2</cp:revision>
  <dcterms:created xsi:type="dcterms:W3CDTF">2021-05-19T16:23:00Z</dcterms:created>
  <dcterms:modified xsi:type="dcterms:W3CDTF">2021-05-19T16:23:00Z</dcterms:modified>
</cp:coreProperties>
</file>