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38F8" w:rsidRDefault="00CC2A76" w:rsidP="00246DD7">
      <w:pPr>
        <w:spacing w:line="360" w:lineRule="auto"/>
        <w:ind w:rightChars="200" w:right="420"/>
        <w:jc w:val="center"/>
        <w:rPr>
          <w:rFonts w:asciiTheme="minorEastAsia" w:hAnsiTheme="minorEastAsia"/>
          <w:b/>
          <w:sz w:val="32"/>
          <w:szCs w:val="32"/>
        </w:rPr>
      </w:pPr>
      <w:r>
        <w:rPr>
          <w:rFonts w:ascii="宋体" w:hAnsi="宋体" w:hint="eastAsia"/>
          <w:b/>
          <w:sz w:val="32"/>
          <w:szCs w:val="32"/>
        </w:rPr>
        <w:t>关于</w:t>
      </w:r>
      <w:r w:rsidR="00BA4161" w:rsidRPr="00BA4161">
        <w:rPr>
          <w:rFonts w:asciiTheme="minorEastAsia" w:hAnsiTheme="minorEastAsia" w:hint="eastAsia"/>
          <w:b/>
          <w:sz w:val="32"/>
          <w:szCs w:val="32"/>
        </w:rPr>
        <w:t>中信建投基金管理有限公司旗下部分基金</w:t>
      </w:r>
      <w:r w:rsidR="00D470AD">
        <w:rPr>
          <w:rFonts w:hint="eastAsia"/>
          <w:b/>
          <w:sz w:val="32"/>
          <w:szCs w:val="32"/>
        </w:rPr>
        <w:t>增加</w:t>
      </w:r>
      <w:r w:rsidR="00D470AD" w:rsidRPr="00D470AD">
        <w:rPr>
          <w:rFonts w:ascii="宋体" w:hAnsi="宋体" w:hint="eastAsia"/>
          <w:b/>
          <w:sz w:val="32"/>
          <w:szCs w:val="32"/>
        </w:rPr>
        <w:t>蚂蚁（杭州）基金销售有限公司</w:t>
      </w:r>
      <w:r w:rsidR="00D470AD">
        <w:rPr>
          <w:rFonts w:ascii="宋体" w:hAnsi="宋体" w:hint="eastAsia"/>
          <w:b/>
          <w:sz w:val="32"/>
          <w:szCs w:val="32"/>
        </w:rPr>
        <w:t>为代销机构、</w:t>
      </w:r>
      <w:r w:rsidR="00C70C22" w:rsidRPr="00AA6BD2">
        <w:rPr>
          <w:rFonts w:asciiTheme="minorEastAsia" w:hAnsiTheme="minorEastAsia" w:hint="eastAsia"/>
          <w:b/>
          <w:sz w:val="32"/>
          <w:szCs w:val="32"/>
        </w:rPr>
        <w:t>开通定期定额</w:t>
      </w:r>
      <w:r w:rsidR="004D6E5B">
        <w:rPr>
          <w:rFonts w:asciiTheme="minorEastAsia" w:hAnsiTheme="minorEastAsia" w:hint="eastAsia"/>
          <w:b/>
          <w:sz w:val="32"/>
          <w:szCs w:val="32"/>
        </w:rPr>
        <w:t>投资</w:t>
      </w:r>
      <w:r w:rsidR="00C70C22" w:rsidRPr="00AA6BD2">
        <w:rPr>
          <w:rFonts w:asciiTheme="minorEastAsia" w:hAnsiTheme="minorEastAsia" w:hint="eastAsia"/>
          <w:b/>
          <w:sz w:val="32"/>
          <w:szCs w:val="32"/>
        </w:rPr>
        <w:t>业务</w:t>
      </w:r>
      <w:r w:rsidR="00BA4161">
        <w:rPr>
          <w:rFonts w:asciiTheme="minorEastAsia" w:hAnsiTheme="minorEastAsia" w:hint="eastAsia"/>
          <w:b/>
          <w:sz w:val="32"/>
          <w:szCs w:val="32"/>
        </w:rPr>
        <w:t>并调整申购起点金额</w:t>
      </w:r>
      <w:r w:rsidR="00C70C22" w:rsidRPr="00AA6BD2">
        <w:rPr>
          <w:rFonts w:asciiTheme="minorEastAsia" w:hAnsiTheme="minorEastAsia" w:hint="eastAsia"/>
          <w:b/>
          <w:sz w:val="32"/>
          <w:szCs w:val="32"/>
        </w:rPr>
        <w:t>的公告</w:t>
      </w:r>
    </w:p>
    <w:p w:rsidR="0085231D" w:rsidRPr="00D470AD" w:rsidRDefault="0085231D" w:rsidP="00BA4161">
      <w:pPr>
        <w:spacing w:line="360" w:lineRule="auto"/>
        <w:ind w:firstLineChars="200" w:firstLine="480"/>
        <w:rPr>
          <w:rFonts w:asciiTheme="minorEastAsia" w:hAnsiTheme="minorEastAsia"/>
          <w:sz w:val="24"/>
          <w:szCs w:val="24"/>
        </w:rPr>
      </w:pPr>
    </w:p>
    <w:p w:rsidR="00BA4161" w:rsidRDefault="00BA4161" w:rsidP="00BA4161">
      <w:pPr>
        <w:spacing w:line="360" w:lineRule="auto"/>
        <w:ind w:firstLineChars="200" w:firstLine="480"/>
        <w:rPr>
          <w:rFonts w:asciiTheme="minorEastAsia" w:hAnsiTheme="minorEastAsia"/>
          <w:sz w:val="24"/>
          <w:szCs w:val="24"/>
        </w:rPr>
      </w:pPr>
      <w:r w:rsidRPr="00BA4161">
        <w:rPr>
          <w:rFonts w:asciiTheme="minorEastAsia" w:hAnsiTheme="minorEastAsia" w:hint="eastAsia"/>
          <w:sz w:val="24"/>
          <w:szCs w:val="24"/>
        </w:rPr>
        <w:t>为了更好地满足广大投资者的投资需求，中信建投基金管理有限公司（以下简称“本公司”）经与</w:t>
      </w:r>
      <w:r w:rsidR="00D470AD" w:rsidRPr="00D470AD">
        <w:rPr>
          <w:rFonts w:asciiTheme="minorEastAsia" w:hAnsiTheme="minorEastAsia" w:hint="eastAsia"/>
          <w:sz w:val="24"/>
          <w:szCs w:val="24"/>
        </w:rPr>
        <w:t>蚂蚁（杭州）基金销售有限公司</w:t>
      </w:r>
      <w:r w:rsidRPr="00BA4161">
        <w:rPr>
          <w:rFonts w:asciiTheme="minorEastAsia" w:hAnsiTheme="minorEastAsia" w:hint="eastAsia"/>
          <w:sz w:val="24"/>
          <w:szCs w:val="24"/>
        </w:rPr>
        <w:t>（以下简称“</w:t>
      </w:r>
      <w:r w:rsidR="00D470AD">
        <w:rPr>
          <w:rFonts w:asciiTheme="minorEastAsia" w:hAnsiTheme="minorEastAsia" w:hint="eastAsia"/>
          <w:sz w:val="24"/>
          <w:szCs w:val="24"/>
        </w:rPr>
        <w:t>蚂蚁基金</w:t>
      </w:r>
      <w:r w:rsidRPr="00BA4161">
        <w:rPr>
          <w:rFonts w:asciiTheme="minorEastAsia" w:hAnsiTheme="minorEastAsia" w:hint="eastAsia"/>
          <w:sz w:val="24"/>
          <w:szCs w:val="24"/>
        </w:rPr>
        <w:t>”）协商一致，决定旗下部分基金自20</w:t>
      </w:r>
      <w:r w:rsidRPr="00BA4161">
        <w:rPr>
          <w:rFonts w:asciiTheme="minorEastAsia" w:hAnsiTheme="minorEastAsia"/>
          <w:sz w:val="24"/>
          <w:szCs w:val="24"/>
        </w:rPr>
        <w:t>21</w:t>
      </w:r>
      <w:r w:rsidRPr="00BA4161">
        <w:rPr>
          <w:rFonts w:asciiTheme="minorEastAsia" w:hAnsiTheme="minorEastAsia" w:hint="eastAsia"/>
          <w:sz w:val="24"/>
          <w:szCs w:val="24"/>
        </w:rPr>
        <w:t>年</w:t>
      </w:r>
      <w:r w:rsidR="00D470AD">
        <w:rPr>
          <w:rFonts w:asciiTheme="minorEastAsia" w:hAnsiTheme="minorEastAsia"/>
          <w:sz w:val="24"/>
          <w:szCs w:val="24"/>
        </w:rPr>
        <w:t>5</w:t>
      </w:r>
      <w:r w:rsidRPr="00BA4161">
        <w:rPr>
          <w:rFonts w:asciiTheme="minorEastAsia" w:hAnsiTheme="minorEastAsia" w:hint="eastAsia"/>
          <w:sz w:val="24"/>
          <w:szCs w:val="24"/>
        </w:rPr>
        <w:t>月</w:t>
      </w:r>
      <w:r w:rsidR="00D470AD">
        <w:rPr>
          <w:rFonts w:asciiTheme="minorEastAsia" w:hAnsiTheme="minorEastAsia"/>
          <w:sz w:val="24"/>
          <w:szCs w:val="24"/>
        </w:rPr>
        <w:t>2</w:t>
      </w:r>
      <w:r w:rsidR="00523B10">
        <w:rPr>
          <w:rFonts w:asciiTheme="minorEastAsia" w:hAnsiTheme="minorEastAsia" w:hint="eastAsia"/>
          <w:sz w:val="24"/>
          <w:szCs w:val="24"/>
        </w:rPr>
        <w:t>0</w:t>
      </w:r>
      <w:r w:rsidRPr="00BA4161">
        <w:rPr>
          <w:rFonts w:asciiTheme="minorEastAsia" w:hAnsiTheme="minorEastAsia" w:hint="eastAsia"/>
          <w:sz w:val="24"/>
          <w:szCs w:val="24"/>
        </w:rPr>
        <w:t>日起</w:t>
      </w:r>
      <w:r w:rsidR="00D470AD">
        <w:rPr>
          <w:rFonts w:asciiTheme="minorEastAsia" w:hAnsiTheme="minorEastAsia" w:hint="eastAsia"/>
          <w:sz w:val="24"/>
          <w:szCs w:val="24"/>
        </w:rPr>
        <w:t>增加蚂蚁基金为</w:t>
      </w:r>
      <w:r>
        <w:rPr>
          <w:rFonts w:asciiTheme="minorEastAsia" w:hAnsiTheme="minorEastAsia" w:hint="eastAsia"/>
          <w:sz w:val="24"/>
          <w:szCs w:val="24"/>
        </w:rPr>
        <w:t>代销机构</w:t>
      </w:r>
      <w:r w:rsidR="00D470AD">
        <w:rPr>
          <w:rFonts w:asciiTheme="minorEastAsia" w:hAnsiTheme="minorEastAsia" w:hint="eastAsia"/>
          <w:sz w:val="24"/>
          <w:szCs w:val="24"/>
        </w:rPr>
        <w:t>、</w:t>
      </w:r>
      <w:r w:rsidRPr="00BA4161">
        <w:rPr>
          <w:rFonts w:asciiTheme="minorEastAsia" w:hAnsiTheme="minorEastAsia" w:hint="eastAsia"/>
          <w:sz w:val="24"/>
          <w:szCs w:val="24"/>
        </w:rPr>
        <w:t>开通定期定额投资业务并调整申购</w:t>
      </w:r>
      <w:r w:rsidR="00B17E4B">
        <w:rPr>
          <w:rFonts w:asciiTheme="minorEastAsia" w:hAnsiTheme="minorEastAsia" w:hint="eastAsia"/>
          <w:sz w:val="24"/>
          <w:szCs w:val="24"/>
        </w:rPr>
        <w:t>、</w:t>
      </w:r>
      <w:r w:rsidR="00B17E4B" w:rsidRPr="00BA4161">
        <w:rPr>
          <w:rFonts w:asciiTheme="minorEastAsia" w:hAnsiTheme="minorEastAsia" w:hint="eastAsia"/>
          <w:sz w:val="24"/>
          <w:szCs w:val="24"/>
        </w:rPr>
        <w:t>定期定额投资</w:t>
      </w:r>
      <w:r w:rsidRPr="00BA4161">
        <w:rPr>
          <w:rFonts w:asciiTheme="minorEastAsia" w:hAnsiTheme="minorEastAsia" w:hint="eastAsia"/>
          <w:sz w:val="24"/>
          <w:szCs w:val="24"/>
        </w:rPr>
        <w:t>起点金额。</w:t>
      </w:r>
      <w:r>
        <w:rPr>
          <w:rFonts w:asciiTheme="minorEastAsia" w:hAnsiTheme="minorEastAsia" w:hint="eastAsia"/>
          <w:sz w:val="24"/>
          <w:szCs w:val="24"/>
        </w:rPr>
        <w:t>现就有关事项公告如下：</w:t>
      </w:r>
    </w:p>
    <w:p w:rsidR="003250B3" w:rsidRPr="00BA4161" w:rsidRDefault="00BA4161" w:rsidP="00BA41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sidR="00D470AD">
        <w:rPr>
          <w:rFonts w:asciiTheme="minorEastAsia" w:hAnsiTheme="minorEastAsia" w:hint="eastAsia"/>
          <w:sz w:val="24"/>
          <w:szCs w:val="24"/>
        </w:rPr>
        <w:t>增加代销机构</w:t>
      </w:r>
      <w:r w:rsidR="003250B3" w:rsidRPr="00BA4161">
        <w:rPr>
          <w:rFonts w:asciiTheme="minorEastAsia" w:hAnsiTheme="minorEastAsia" w:hint="eastAsia"/>
          <w:sz w:val="24"/>
          <w:szCs w:val="24"/>
        </w:rPr>
        <w:t>适用基金范围</w:t>
      </w:r>
    </w:p>
    <w:tbl>
      <w:tblPr>
        <w:tblStyle w:val="a8"/>
        <w:tblpPr w:leftFromText="180" w:rightFromText="180" w:vertAnchor="text" w:tblpX="108" w:tblpY="50"/>
        <w:tblW w:w="8397" w:type="dxa"/>
        <w:tblLook w:val="04A0"/>
      </w:tblPr>
      <w:tblGrid>
        <w:gridCol w:w="5524"/>
        <w:gridCol w:w="2873"/>
      </w:tblGrid>
      <w:tr w:rsidR="003250B3" w:rsidTr="003250B3">
        <w:tc>
          <w:tcPr>
            <w:tcW w:w="5524" w:type="dxa"/>
            <w:vAlign w:val="center"/>
          </w:tcPr>
          <w:p w:rsidR="003250B3" w:rsidRDefault="003250B3" w:rsidP="003250B3">
            <w:pPr>
              <w:widowControl/>
              <w:spacing w:after="180"/>
              <w:jc w:val="center"/>
              <w:rPr>
                <w:rFonts w:asciiTheme="minorEastAsia" w:hAnsiTheme="minorEastAsia"/>
                <w:sz w:val="24"/>
                <w:szCs w:val="24"/>
              </w:rPr>
            </w:pPr>
            <w:r>
              <w:rPr>
                <w:rFonts w:asciiTheme="minorEastAsia" w:hAnsiTheme="minorEastAsia" w:hint="eastAsia"/>
                <w:sz w:val="24"/>
                <w:szCs w:val="24"/>
              </w:rPr>
              <w:t>基金名称</w:t>
            </w:r>
          </w:p>
        </w:tc>
        <w:tc>
          <w:tcPr>
            <w:tcW w:w="2873" w:type="dxa"/>
            <w:vAlign w:val="center"/>
          </w:tcPr>
          <w:p w:rsidR="003250B3" w:rsidRDefault="003250B3" w:rsidP="003250B3">
            <w:pPr>
              <w:widowControl/>
              <w:spacing w:after="180"/>
              <w:jc w:val="center"/>
              <w:rPr>
                <w:rFonts w:asciiTheme="minorEastAsia" w:hAnsiTheme="minorEastAsia"/>
                <w:sz w:val="24"/>
                <w:szCs w:val="24"/>
              </w:rPr>
            </w:pPr>
            <w:r>
              <w:rPr>
                <w:rFonts w:asciiTheme="minorEastAsia" w:hAnsiTheme="minorEastAsia" w:hint="eastAsia"/>
                <w:sz w:val="24"/>
                <w:szCs w:val="24"/>
              </w:rPr>
              <w:t>基金代码</w:t>
            </w:r>
          </w:p>
        </w:tc>
      </w:tr>
      <w:tr w:rsidR="003250B3" w:rsidTr="003250B3">
        <w:tc>
          <w:tcPr>
            <w:tcW w:w="5524" w:type="dxa"/>
            <w:vAlign w:val="center"/>
          </w:tcPr>
          <w:p w:rsidR="003250B3" w:rsidRDefault="00D470AD" w:rsidP="003250B3">
            <w:pPr>
              <w:widowControl/>
              <w:spacing w:after="180"/>
              <w:jc w:val="center"/>
              <w:rPr>
                <w:rFonts w:asciiTheme="minorEastAsia" w:hAnsiTheme="minorEastAsia"/>
                <w:sz w:val="24"/>
                <w:szCs w:val="24"/>
              </w:rPr>
            </w:pPr>
            <w:r w:rsidRPr="00D470AD">
              <w:rPr>
                <w:rFonts w:asciiTheme="minorEastAsia" w:hAnsiTheme="minorEastAsia" w:cs="Times New Roman" w:hint="eastAsia"/>
                <w:sz w:val="24"/>
                <w:szCs w:val="24"/>
              </w:rPr>
              <w:t>中信建投凤凰货币市场基金</w:t>
            </w:r>
          </w:p>
        </w:tc>
        <w:tc>
          <w:tcPr>
            <w:tcW w:w="2873" w:type="dxa"/>
            <w:vAlign w:val="center"/>
          </w:tcPr>
          <w:p w:rsidR="003250B3" w:rsidRDefault="00D470AD" w:rsidP="003250B3">
            <w:pPr>
              <w:widowControl/>
              <w:spacing w:after="180"/>
              <w:jc w:val="center"/>
              <w:rPr>
                <w:rFonts w:asciiTheme="minorEastAsia" w:hAnsiTheme="minorEastAsia"/>
                <w:sz w:val="24"/>
                <w:szCs w:val="24"/>
              </w:rPr>
            </w:pPr>
            <w:r w:rsidRPr="00D470AD">
              <w:rPr>
                <w:rFonts w:asciiTheme="minorEastAsia" w:hAnsiTheme="minorEastAsia" w:hint="eastAsia"/>
                <w:sz w:val="24"/>
                <w:szCs w:val="24"/>
              </w:rPr>
              <w:t>B类004553</w:t>
            </w:r>
          </w:p>
        </w:tc>
      </w:tr>
    </w:tbl>
    <w:p w:rsidR="00C70C22" w:rsidRPr="00DD791B" w:rsidRDefault="00D470AD" w:rsidP="00DD791B">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二</w:t>
      </w:r>
      <w:r w:rsidR="00C70C22">
        <w:rPr>
          <w:rFonts w:asciiTheme="minorEastAsia" w:hAnsiTheme="minorEastAsia" w:cs="Times New Roman" w:hint="eastAsia"/>
          <w:sz w:val="24"/>
          <w:szCs w:val="24"/>
        </w:rPr>
        <w:t>、定期定额投资业务</w:t>
      </w:r>
    </w:p>
    <w:p w:rsidR="00C70C22" w:rsidRDefault="00C70C22" w:rsidP="00C70C2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是基金申购业务的一种方式，投资者可以通过</w:t>
      </w:r>
      <w:r w:rsidR="00D470AD">
        <w:rPr>
          <w:rFonts w:asciiTheme="minorEastAsia" w:hAnsiTheme="minorEastAsia" w:hint="eastAsia"/>
          <w:sz w:val="24"/>
          <w:szCs w:val="24"/>
        </w:rPr>
        <w:t>蚂蚁基金</w:t>
      </w:r>
      <w:r w:rsidRPr="00975CC1">
        <w:rPr>
          <w:rFonts w:asciiTheme="minorEastAsia" w:hAnsiTheme="minorEastAsia" w:hint="eastAsia"/>
          <w:sz w:val="24"/>
          <w:szCs w:val="24"/>
        </w:rPr>
        <w:t>提交申请</w:t>
      </w:r>
      <w:r w:rsidR="00DD395C">
        <w:rPr>
          <w:rFonts w:asciiTheme="minorEastAsia" w:hAnsiTheme="minorEastAsia" w:hint="eastAsia"/>
          <w:sz w:val="24"/>
          <w:szCs w:val="24"/>
        </w:rPr>
        <w:t>办理</w:t>
      </w:r>
      <w:r w:rsidR="00D470AD">
        <w:rPr>
          <w:rFonts w:asciiTheme="minorEastAsia" w:hAnsiTheme="minorEastAsia" w:hint="eastAsia"/>
          <w:sz w:val="24"/>
          <w:szCs w:val="24"/>
        </w:rPr>
        <w:t>下列</w:t>
      </w:r>
      <w:r w:rsidR="00DD395C">
        <w:rPr>
          <w:rFonts w:asciiTheme="minorEastAsia" w:hAnsiTheme="minorEastAsia" w:hint="eastAsia"/>
          <w:sz w:val="24"/>
          <w:szCs w:val="24"/>
        </w:rPr>
        <w:t>基金的定期定额投资业务</w:t>
      </w:r>
      <w:r w:rsidRPr="00975CC1">
        <w:rPr>
          <w:rFonts w:asciiTheme="minorEastAsia" w:hAnsiTheme="minorEastAsia" w:hint="eastAsia"/>
          <w:sz w:val="24"/>
          <w:szCs w:val="24"/>
        </w:rPr>
        <w:t>，约定每期扣款时间、扣款金额及扣款方式，由</w:t>
      </w:r>
      <w:r w:rsidR="00D470AD">
        <w:rPr>
          <w:rFonts w:asciiTheme="minorEastAsia" w:hAnsiTheme="minorEastAsia" w:hint="eastAsia"/>
          <w:sz w:val="24"/>
          <w:szCs w:val="24"/>
        </w:rPr>
        <w:t>蚂蚁基金</w:t>
      </w:r>
      <w:r w:rsidRPr="00975CC1">
        <w:rPr>
          <w:rFonts w:asciiTheme="minorEastAsia" w:hAnsiTheme="minorEastAsia" w:hint="eastAsia"/>
          <w:sz w:val="24"/>
          <w:szCs w:val="24"/>
        </w:rPr>
        <w:t>于约定扣款日在投资者指定资金账户内自动完成扣款及基金申购业务</w:t>
      </w:r>
      <w:r>
        <w:rPr>
          <w:rFonts w:asciiTheme="minorEastAsia" w:hAnsiTheme="minorEastAsia" w:hint="eastAsia"/>
          <w:sz w:val="24"/>
          <w:szCs w:val="24"/>
        </w:rPr>
        <w:t>。</w:t>
      </w:r>
      <w:r w:rsidRPr="00975CC1">
        <w:rPr>
          <w:rFonts w:asciiTheme="minorEastAsia" w:hAnsiTheme="minorEastAsia" w:hint="eastAsia"/>
          <w:sz w:val="24"/>
          <w:szCs w:val="24"/>
        </w:rPr>
        <w:t>投资者在办理相关基金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的同时，仍然可以进行日常申购、赎回业务。</w:t>
      </w:r>
    </w:p>
    <w:tbl>
      <w:tblPr>
        <w:tblStyle w:val="a8"/>
        <w:tblpPr w:leftFromText="180" w:rightFromText="180" w:vertAnchor="text" w:tblpX="108" w:tblpY="50"/>
        <w:tblW w:w="8397" w:type="dxa"/>
        <w:tblLook w:val="04A0"/>
      </w:tblPr>
      <w:tblGrid>
        <w:gridCol w:w="4957"/>
        <w:gridCol w:w="3440"/>
      </w:tblGrid>
      <w:tr w:rsidR="00D470AD" w:rsidTr="00D470AD">
        <w:tc>
          <w:tcPr>
            <w:tcW w:w="4957" w:type="dxa"/>
            <w:vAlign w:val="center"/>
          </w:tcPr>
          <w:p w:rsidR="00D470AD" w:rsidRDefault="00D470AD" w:rsidP="00A32159">
            <w:pPr>
              <w:widowControl/>
              <w:spacing w:after="180"/>
              <w:jc w:val="center"/>
              <w:rPr>
                <w:rFonts w:asciiTheme="minorEastAsia" w:hAnsiTheme="minorEastAsia"/>
                <w:sz w:val="24"/>
                <w:szCs w:val="24"/>
              </w:rPr>
            </w:pPr>
            <w:r>
              <w:rPr>
                <w:rFonts w:asciiTheme="minorEastAsia" w:hAnsiTheme="minorEastAsia" w:hint="eastAsia"/>
                <w:sz w:val="24"/>
                <w:szCs w:val="24"/>
              </w:rPr>
              <w:t>基金名称</w:t>
            </w:r>
          </w:p>
        </w:tc>
        <w:tc>
          <w:tcPr>
            <w:tcW w:w="3440" w:type="dxa"/>
            <w:vAlign w:val="center"/>
          </w:tcPr>
          <w:p w:rsidR="00D470AD" w:rsidRDefault="00D470AD" w:rsidP="00A32159">
            <w:pPr>
              <w:widowControl/>
              <w:spacing w:after="180"/>
              <w:jc w:val="center"/>
              <w:rPr>
                <w:rFonts w:asciiTheme="minorEastAsia" w:hAnsiTheme="minorEastAsia"/>
                <w:sz w:val="24"/>
                <w:szCs w:val="24"/>
              </w:rPr>
            </w:pPr>
            <w:r>
              <w:rPr>
                <w:rFonts w:asciiTheme="minorEastAsia" w:hAnsiTheme="minorEastAsia" w:hint="eastAsia"/>
                <w:sz w:val="24"/>
                <w:szCs w:val="24"/>
              </w:rPr>
              <w:t>基金代码</w:t>
            </w:r>
          </w:p>
        </w:tc>
      </w:tr>
      <w:tr w:rsidR="00D470AD" w:rsidTr="00D470AD">
        <w:tc>
          <w:tcPr>
            <w:tcW w:w="4957" w:type="dxa"/>
            <w:vAlign w:val="center"/>
          </w:tcPr>
          <w:p w:rsidR="00D470AD" w:rsidRDefault="00D470AD" w:rsidP="00A32159">
            <w:pPr>
              <w:widowControl/>
              <w:spacing w:after="180"/>
              <w:jc w:val="center"/>
              <w:rPr>
                <w:rFonts w:asciiTheme="minorEastAsia" w:hAnsiTheme="minorEastAsia"/>
                <w:sz w:val="24"/>
                <w:szCs w:val="24"/>
              </w:rPr>
            </w:pPr>
            <w:r w:rsidRPr="00D470AD">
              <w:rPr>
                <w:rFonts w:asciiTheme="minorEastAsia" w:hAnsiTheme="minorEastAsia" w:cs="Times New Roman" w:hint="eastAsia"/>
                <w:sz w:val="24"/>
                <w:szCs w:val="24"/>
              </w:rPr>
              <w:t>中信建投量化进取6个月持有期混合型证券投资基金</w:t>
            </w:r>
          </w:p>
        </w:tc>
        <w:tc>
          <w:tcPr>
            <w:tcW w:w="3440" w:type="dxa"/>
            <w:vAlign w:val="center"/>
          </w:tcPr>
          <w:p w:rsidR="00D470AD" w:rsidRDefault="00D470AD" w:rsidP="00A32159">
            <w:pPr>
              <w:widowControl/>
              <w:spacing w:after="180"/>
              <w:jc w:val="center"/>
              <w:rPr>
                <w:rFonts w:asciiTheme="minorEastAsia" w:hAnsiTheme="minorEastAsia"/>
                <w:sz w:val="24"/>
                <w:szCs w:val="24"/>
              </w:rPr>
            </w:pPr>
            <w:r w:rsidRPr="00D470AD">
              <w:rPr>
                <w:rFonts w:asciiTheme="minorEastAsia" w:hAnsiTheme="minorEastAsia" w:hint="eastAsia"/>
                <w:sz w:val="24"/>
                <w:szCs w:val="24"/>
              </w:rPr>
              <w:t>A类011410，C类011411</w:t>
            </w:r>
          </w:p>
        </w:tc>
      </w:tr>
    </w:tbl>
    <w:p w:rsidR="00444F59" w:rsidRDefault="000615EE" w:rsidP="00D470AD">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三</w:t>
      </w:r>
      <w:r w:rsidR="00C70C22">
        <w:rPr>
          <w:rFonts w:asciiTheme="minorEastAsia" w:hAnsiTheme="minorEastAsia" w:cs="Times New Roman" w:hint="eastAsia"/>
          <w:sz w:val="24"/>
          <w:szCs w:val="24"/>
        </w:rPr>
        <w:t>、适用投资者</w:t>
      </w:r>
    </w:p>
    <w:p w:rsidR="00B439FF" w:rsidRDefault="00C70C22" w:rsidP="00B439F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适用于依据国家有关法律法规和基金合同约定的可以投资证券投资基金的投资者。</w:t>
      </w:r>
    </w:p>
    <w:p w:rsidR="00C70C22" w:rsidRPr="00975CC1" w:rsidRDefault="000615EE" w:rsidP="00C70C22">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四</w:t>
      </w:r>
      <w:r w:rsidR="00C70C22">
        <w:rPr>
          <w:rFonts w:asciiTheme="minorEastAsia" w:hAnsiTheme="minorEastAsia" w:cs="Times New Roman" w:hint="eastAsia"/>
          <w:sz w:val="24"/>
          <w:szCs w:val="24"/>
        </w:rPr>
        <w:t>、</w:t>
      </w:r>
      <w:r w:rsidR="00C70C22" w:rsidRPr="00975CC1">
        <w:rPr>
          <w:rFonts w:asciiTheme="minorEastAsia" w:hAnsiTheme="minorEastAsia" w:hint="eastAsia"/>
          <w:sz w:val="24"/>
          <w:szCs w:val="24"/>
        </w:rPr>
        <w:t>办理场所</w:t>
      </w:r>
    </w:p>
    <w:p w:rsidR="00C270B5" w:rsidRDefault="00C70C22" w:rsidP="00B439FF">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t>自</w:t>
      </w:r>
      <w:r>
        <w:rPr>
          <w:rFonts w:asciiTheme="minorEastAsia" w:hAnsiTheme="minorEastAsia"/>
          <w:sz w:val="24"/>
          <w:szCs w:val="24"/>
        </w:rPr>
        <w:t>202</w:t>
      </w:r>
      <w:r w:rsidR="0051156B">
        <w:rPr>
          <w:rFonts w:asciiTheme="minorEastAsia" w:hAnsiTheme="minorEastAsia" w:hint="eastAsia"/>
          <w:sz w:val="24"/>
          <w:szCs w:val="24"/>
        </w:rPr>
        <w:t>1</w:t>
      </w:r>
      <w:r w:rsidRPr="00975CC1">
        <w:rPr>
          <w:rFonts w:asciiTheme="minorEastAsia" w:hAnsiTheme="minorEastAsia" w:hint="eastAsia"/>
          <w:sz w:val="24"/>
          <w:szCs w:val="24"/>
        </w:rPr>
        <w:t>年</w:t>
      </w:r>
      <w:r w:rsidR="00D470AD">
        <w:rPr>
          <w:rFonts w:asciiTheme="minorEastAsia" w:hAnsiTheme="minorEastAsia"/>
          <w:sz w:val="24"/>
          <w:szCs w:val="24"/>
        </w:rPr>
        <w:t>5</w:t>
      </w:r>
      <w:r>
        <w:rPr>
          <w:rFonts w:asciiTheme="minorEastAsia" w:hAnsiTheme="minorEastAsia"/>
          <w:sz w:val="24"/>
          <w:szCs w:val="24"/>
        </w:rPr>
        <w:t>月</w:t>
      </w:r>
      <w:r w:rsidR="00D470AD">
        <w:rPr>
          <w:rFonts w:asciiTheme="minorEastAsia" w:hAnsiTheme="minorEastAsia"/>
          <w:sz w:val="24"/>
          <w:szCs w:val="24"/>
        </w:rPr>
        <w:t>2</w:t>
      </w:r>
      <w:r w:rsidR="003D2FEE">
        <w:rPr>
          <w:rFonts w:asciiTheme="minorEastAsia" w:hAnsiTheme="minorEastAsia" w:hint="eastAsia"/>
          <w:sz w:val="24"/>
          <w:szCs w:val="24"/>
        </w:rPr>
        <w:t>0</w:t>
      </w:r>
      <w:r>
        <w:rPr>
          <w:rFonts w:asciiTheme="minorEastAsia" w:hAnsiTheme="minorEastAsia"/>
          <w:sz w:val="24"/>
          <w:szCs w:val="24"/>
        </w:rPr>
        <w:t>日</w:t>
      </w:r>
      <w:r w:rsidRPr="00975CC1">
        <w:rPr>
          <w:rFonts w:asciiTheme="minorEastAsia" w:hAnsiTheme="minorEastAsia" w:hint="eastAsia"/>
          <w:sz w:val="24"/>
          <w:szCs w:val="24"/>
        </w:rPr>
        <w:t>起，投资者可</w:t>
      </w:r>
      <w:r w:rsidRPr="00975CC1">
        <w:rPr>
          <w:rFonts w:asciiTheme="minorEastAsia" w:hAnsiTheme="minorEastAsia" w:cs="Times New Roman" w:hint="eastAsia"/>
          <w:sz w:val="24"/>
          <w:szCs w:val="24"/>
        </w:rPr>
        <w:t>按</w:t>
      </w:r>
      <w:r w:rsidR="00D470AD">
        <w:rPr>
          <w:rFonts w:asciiTheme="minorEastAsia" w:hAnsiTheme="minorEastAsia" w:hint="eastAsia"/>
          <w:sz w:val="24"/>
          <w:szCs w:val="24"/>
        </w:rPr>
        <w:t>蚂蚁基金</w:t>
      </w:r>
      <w:r w:rsidRPr="00975CC1">
        <w:rPr>
          <w:rFonts w:asciiTheme="minorEastAsia" w:hAnsiTheme="minorEastAsia" w:cs="Times New Roman" w:hint="eastAsia"/>
          <w:sz w:val="24"/>
          <w:szCs w:val="24"/>
        </w:rPr>
        <w:t>规定的办理方式</w:t>
      </w:r>
      <w:r w:rsidRPr="00975CC1">
        <w:rPr>
          <w:rFonts w:asciiTheme="minorEastAsia" w:hAnsiTheme="minorEastAsia" w:hint="eastAsia"/>
          <w:sz w:val="24"/>
          <w:szCs w:val="24"/>
        </w:rPr>
        <w:t>办理</w:t>
      </w:r>
      <w:r>
        <w:rPr>
          <w:rFonts w:asciiTheme="minorEastAsia" w:hAnsiTheme="minorEastAsia" w:hint="eastAsia"/>
          <w:sz w:val="24"/>
          <w:szCs w:val="24"/>
        </w:rPr>
        <w:t>定期定额投资业务</w:t>
      </w:r>
      <w:r w:rsidRPr="00975CC1">
        <w:rPr>
          <w:rFonts w:asciiTheme="minorEastAsia" w:hAnsiTheme="minorEastAsia" w:hint="eastAsia"/>
          <w:sz w:val="24"/>
          <w:szCs w:val="24"/>
        </w:rPr>
        <w:t>申请。</w:t>
      </w:r>
    </w:p>
    <w:p w:rsidR="00B17E4B" w:rsidRPr="00B439FF" w:rsidRDefault="00B17E4B" w:rsidP="00B439FF">
      <w:pPr>
        <w:spacing w:line="360" w:lineRule="auto"/>
        <w:ind w:firstLineChars="200" w:firstLine="480"/>
        <w:rPr>
          <w:rFonts w:asciiTheme="minorEastAsia" w:hAnsiTheme="minorEastAsia"/>
          <w:sz w:val="24"/>
          <w:szCs w:val="24"/>
        </w:rPr>
      </w:pPr>
    </w:p>
    <w:p w:rsidR="00B36CF2" w:rsidRPr="00975CC1" w:rsidRDefault="000615EE"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五</w:t>
      </w:r>
      <w:r w:rsidR="00B36CF2" w:rsidRPr="00975CC1">
        <w:rPr>
          <w:rFonts w:asciiTheme="minorEastAsia" w:hAnsiTheme="minorEastAsia" w:cs="Times New Roman" w:hint="eastAsia"/>
          <w:sz w:val="24"/>
          <w:szCs w:val="24"/>
        </w:rPr>
        <w:t>、申请方式</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1、凡申请办理</w:t>
      </w:r>
      <w:r w:rsidR="00D470AD" w:rsidRPr="00D470AD">
        <w:rPr>
          <w:rFonts w:asciiTheme="minorEastAsia" w:hAnsiTheme="minorEastAsia" w:cs="Times New Roman" w:hint="eastAsia"/>
          <w:sz w:val="24"/>
          <w:szCs w:val="24"/>
        </w:rPr>
        <w:t>中信建投量化进取6个月持有期混合型证券投资基金</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的投资者，须先开立中信建投基金管理有限公司开放式基金账户（已开户者除外）；</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2、已开立上述基金账户的投资者，应按</w:t>
      </w:r>
      <w:r w:rsidR="00D470AD">
        <w:rPr>
          <w:rFonts w:asciiTheme="minorEastAsia" w:hAnsiTheme="minorEastAsia" w:hint="eastAsia"/>
          <w:sz w:val="24"/>
          <w:szCs w:val="24"/>
        </w:rPr>
        <w:t>蚂蚁基金</w:t>
      </w:r>
      <w:r w:rsidRPr="00975CC1">
        <w:rPr>
          <w:rFonts w:asciiTheme="minorEastAsia" w:hAnsiTheme="minorEastAsia" w:cs="Times New Roman" w:hint="eastAsia"/>
          <w:sz w:val="24"/>
          <w:szCs w:val="24"/>
        </w:rPr>
        <w:t>规定的办理方式申请办理此项业务。</w:t>
      </w:r>
    </w:p>
    <w:p w:rsidR="00B36CF2" w:rsidRPr="00975CC1" w:rsidRDefault="000615EE"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六</w:t>
      </w:r>
      <w:r w:rsidR="00B36CF2" w:rsidRPr="00975CC1">
        <w:rPr>
          <w:rFonts w:asciiTheme="minorEastAsia" w:hAnsiTheme="minorEastAsia" w:cs="Times New Roman" w:hint="eastAsia"/>
          <w:sz w:val="24"/>
          <w:szCs w:val="24"/>
        </w:rPr>
        <w:t>、办理时间</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申请办理时间，为开放式基金法定开放日9：30-15：00。</w:t>
      </w:r>
    </w:p>
    <w:p w:rsidR="00B36CF2" w:rsidRPr="00975CC1" w:rsidRDefault="000615EE"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w:t>
      </w:r>
      <w:r w:rsidR="00B36CF2" w:rsidRPr="00975CC1">
        <w:rPr>
          <w:rFonts w:asciiTheme="minorEastAsia" w:hAnsiTheme="minorEastAsia" w:cs="Times New Roman" w:hint="eastAsia"/>
          <w:sz w:val="24"/>
          <w:szCs w:val="24"/>
        </w:rPr>
        <w:t>、扣款日</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投资者应与</w:t>
      </w:r>
      <w:r w:rsidR="00D470AD">
        <w:rPr>
          <w:rFonts w:asciiTheme="minorEastAsia" w:hAnsiTheme="minorEastAsia" w:hint="eastAsia"/>
          <w:sz w:val="24"/>
          <w:szCs w:val="24"/>
        </w:rPr>
        <w:t>蚂蚁基金</w:t>
      </w:r>
      <w:r w:rsidRPr="00975CC1">
        <w:rPr>
          <w:rFonts w:asciiTheme="minorEastAsia" w:hAnsiTheme="minorEastAsia" w:cs="Times New Roman" w:hint="eastAsia"/>
          <w:sz w:val="24"/>
          <w:szCs w:val="24"/>
        </w:rPr>
        <w:t>约定固定扣款日期，该扣款日期视为基金合同中约定的申购申请日（T日）。</w:t>
      </w:r>
    </w:p>
    <w:p w:rsidR="00B36CF2" w:rsidRPr="00975CC1" w:rsidRDefault="000615EE"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w:t>
      </w:r>
      <w:r w:rsidR="00B36CF2" w:rsidRPr="00975CC1">
        <w:rPr>
          <w:rFonts w:asciiTheme="minorEastAsia" w:hAnsiTheme="minorEastAsia" w:cs="Times New Roman" w:hint="eastAsia"/>
          <w:sz w:val="24"/>
          <w:szCs w:val="24"/>
        </w:rPr>
        <w:t>、扣款方式</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投资者须指定一个有效资金账户作为固定扣款账户。</w:t>
      </w:r>
    </w:p>
    <w:p w:rsidR="00B36CF2" w:rsidRPr="00975CC1" w:rsidRDefault="000615EE"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w:t>
      </w:r>
      <w:r w:rsidR="00B36CF2" w:rsidRPr="00975CC1">
        <w:rPr>
          <w:rFonts w:asciiTheme="minorEastAsia" w:hAnsiTheme="minorEastAsia" w:cs="Times New Roman" w:hint="eastAsia"/>
          <w:sz w:val="24"/>
          <w:szCs w:val="24"/>
        </w:rPr>
        <w:t>、交易确认</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以实际扣款日（T日）的基金份额净值为基准计算申购份额。基金份额确认日为T+1日，投资者可在T＋2日到</w:t>
      </w:r>
      <w:r w:rsidR="00F56971">
        <w:rPr>
          <w:rFonts w:asciiTheme="minorEastAsia" w:hAnsiTheme="minorEastAsia" w:hint="eastAsia"/>
          <w:sz w:val="24"/>
          <w:szCs w:val="24"/>
        </w:rPr>
        <w:t>蚂蚁基金</w:t>
      </w:r>
      <w:r w:rsidRPr="00975CC1">
        <w:rPr>
          <w:rFonts w:asciiTheme="minorEastAsia" w:hAnsiTheme="minorEastAsia" w:cs="Times New Roman" w:hint="eastAsia"/>
          <w:sz w:val="24"/>
          <w:szCs w:val="24"/>
        </w:rPr>
        <w:t>查询相应基金的申购确认情况。</w:t>
      </w:r>
    </w:p>
    <w:p w:rsidR="00B36CF2" w:rsidRPr="00975CC1" w:rsidRDefault="00742F4D"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十</w:t>
      </w:r>
      <w:r w:rsidR="00B36CF2" w:rsidRPr="00975CC1">
        <w:rPr>
          <w:rFonts w:asciiTheme="minorEastAsia" w:hAnsiTheme="minorEastAsia" w:cs="Times New Roman" w:hint="eastAsia"/>
          <w:sz w:val="24"/>
          <w:szCs w:val="24"/>
        </w:rPr>
        <w:t>、</w:t>
      </w:r>
      <w:r w:rsidR="00B36CF2">
        <w:rPr>
          <w:rFonts w:asciiTheme="minorEastAsia" w:hAnsiTheme="minorEastAsia" w:cs="Times New Roman" w:hint="eastAsia"/>
          <w:sz w:val="24"/>
          <w:szCs w:val="24"/>
        </w:rPr>
        <w:t>定期定额投资业务</w:t>
      </w:r>
      <w:r w:rsidR="00B36CF2" w:rsidRPr="00975CC1">
        <w:rPr>
          <w:rFonts w:asciiTheme="minorEastAsia" w:hAnsiTheme="minorEastAsia" w:cs="Times New Roman" w:hint="eastAsia"/>
          <w:sz w:val="24"/>
          <w:szCs w:val="24"/>
        </w:rPr>
        <w:t>的变更和终止</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投资者变更扣款金额、扣款日期、扣款账户等信息，须按</w:t>
      </w:r>
      <w:r w:rsidR="00F56971">
        <w:rPr>
          <w:rFonts w:asciiTheme="minorEastAsia" w:hAnsiTheme="minorEastAsia" w:hint="eastAsia"/>
          <w:sz w:val="24"/>
          <w:szCs w:val="24"/>
        </w:rPr>
        <w:t>蚂蚁基金</w:t>
      </w:r>
      <w:r w:rsidRPr="00975CC1">
        <w:rPr>
          <w:rFonts w:asciiTheme="minorEastAsia" w:hAnsiTheme="minorEastAsia" w:cs="Times New Roman" w:hint="eastAsia"/>
          <w:sz w:val="24"/>
          <w:szCs w:val="24"/>
        </w:rPr>
        <w:t>规定的办理方式申请办理业务变更手续；</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投资者终止</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，须按</w:t>
      </w:r>
      <w:r w:rsidR="00F56971">
        <w:rPr>
          <w:rFonts w:asciiTheme="minorEastAsia" w:hAnsiTheme="minorEastAsia" w:hint="eastAsia"/>
          <w:sz w:val="24"/>
          <w:szCs w:val="24"/>
        </w:rPr>
        <w:t>蚂蚁基金</w:t>
      </w:r>
      <w:r w:rsidRPr="00975CC1">
        <w:rPr>
          <w:rFonts w:asciiTheme="minorEastAsia" w:hAnsiTheme="minorEastAsia" w:cs="Times New Roman" w:hint="eastAsia"/>
          <w:sz w:val="24"/>
          <w:szCs w:val="24"/>
        </w:rPr>
        <w:t>规定的办理方式申请办理业务终止手续；</w:t>
      </w:r>
    </w:p>
    <w:p w:rsidR="00921C7C" w:rsidRDefault="00B36CF2" w:rsidP="00921C7C">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sidRPr="00975CC1">
        <w:rPr>
          <w:rFonts w:asciiTheme="minorEastAsia" w:hAnsiTheme="minorEastAsia" w:cs="Times New Roman" w:hint="eastAsia"/>
          <w:sz w:val="24"/>
          <w:szCs w:val="24"/>
        </w:rPr>
        <w:t>具体办理程序应遵循</w:t>
      </w:r>
      <w:r w:rsidR="00F56971">
        <w:rPr>
          <w:rFonts w:asciiTheme="minorEastAsia" w:hAnsiTheme="minorEastAsia" w:hint="eastAsia"/>
          <w:sz w:val="24"/>
          <w:szCs w:val="24"/>
        </w:rPr>
        <w:t>蚂蚁基金</w:t>
      </w:r>
      <w:r w:rsidRPr="00975CC1">
        <w:rPr>
          <w:rFonts w:asciiTheme="minorEastAsia" w:hAnsiTheme="minorEastAsia" w:cs="Times New Roman" w:hint="eastAsia"/>
          <w:sz w:val="24"/>
          <w:szCs w:val="24"/>
        </w:rPr>
        <w:t>的有关规定。</w:t>
      </w:r>
    </w:p>
    <w:p w:rsidR="00D470AD" w:rsidRDefault="00F56971" w:rsidP="00D470AD">
      <w:pPr>
        <w:spacing w:line="360" w:lineRule="auto"/>
        <w:ind w:firstLineChars="200" w:firstLine="480"/>
        <w:rPr>
          <w:rFonts w:asciiTheme="minorEastAsia" w:hAnsiTheme="minorEastAsia"/>
          <w:sz w:val="24"/>
          <w:szCs w:val="24"/>
        </w:rPr>
      </w:pPr>
      <w:r w:rsidRPr="00975CC1">
        <w:rPr>
          <w:rFonts w:asciiTheme="minorEastAsia" w:hAnsiTheme="minorEastAsia" w:cs="Times New Roman" w:hint="eastAsia"/>
          <w:sz w:val="24"/>
          <w:szCs w:val="24"/>
        </w:rPr>
        <w:t>十</w:t>
      </w:r>
      <w:r w:rsidR="00921C7C">
        <w:rPr>
          <w:rFonts w:asciiTheme="minorEastAsia" w:hAnsiTheme="minorEastAsia" w:cs="Times New Roman" w:hint="eastAsia"/>
          <w:sz w:val="24"/>
          <w:szCs w:val="24"/>
        </w:rPr>
        <w:t>一</w:t>
      </w:r>
      <w:r w:rsidR="00D470AD">
        <w:rPr>
          <w:rFonts w:asciiTheme="minorEastAsia" w:hAnsiTheme="minorEastAsia" w:hint="eastAsia"/>
          <w:sz w:val="24"/>
          <w:szCs w:val="24"/>
        </w:rPr>
        <w:t>、调整</w:t>
      </w:r>
      <w:r w:rsidR="00D470AD" w:rsidRPr="00BA4161">
        <w:rPr>
          <w:rFonts w:asciiTheme="minorEastAsia" w:hAnsiTheme="minorEastAsia" w:hint="eastAsia"/>
          <w:sz w:val="24"/>
          <w:szCs w:val="24"/>
        </w:rPr>
        <w:t>申购</w:t>
      </w:r>
      <w:r>
        <w:rPr>
          <w:rFonts w:asciiTheme="minorEastAsia" w:hAnsiTheme="minorEastAsia" w:hint="eastAsia"/>
          <w:sz w:val="24"/>
          <w:szCs w:val="24"/>
        </w:rPr>
        <w:t>、定期定额投资</w:t>
      </w:r>
      <w:r w:rsidR="00D470AD" w:rsidRPr="00BA4161">
        <w:rPr>
          <w:rFonts w:asciiTheme="minorEastAsia" w:hAnsiTheme="minorEastAsia" w:hint="eastAsia"/>
          <w:sz w:val="24"/>
          <w:szCs w:val="24"/>
        </w:rPr>
        <w:t>起点金额</w:t>
      </w:r>
    </w:p>
    <w:p w:rsidR="00B17E4B" w:rsidRDefault="00D470AD" w:rsidP="00DB1ADD">
      <w:pPr>
        <w:spacing w:line="360" w:lineRule="auto"/>
        <w:ind w:firstLineChars="200" w:firstLine="480"/>
        <w:rPr>
          <w:rFonts w:asciiTheme="minorEastAsia" w:hAnsiTheme="minorEastAsia"/>
          <w:sz w:val="24"/>
          <w:szCs w:val="24"/>
        </w:rPr>
      </w:pPr>
      <w:r w:rsidRPr="00786A61">
        <w:rPr>
          <w:rFonts w:ascii="宋体" w:eastAsia="宋体" w:hAnsi="宋体" w:hint="eastAsia"/>
          <w:sz w:val="24"/>
          <w:szCs w:val="24"/>
        </w:rPr>
        <w:t>自2</w:t>
      </w:r>
      <w:r w:rsidRPr="00786A61">
        <w:rPr>
          <w:rFonts w:ascii="宋体" w:eastAsia="宋体" w:hAnsi="宋体"/>
          <w:sz w:val="24"/>
          <w:szCs w:val="24"/>
        </w:rPr>
        <w:t>02</w:t>
      </w:r>
      <w:r>
        <w:rPr>
          <w:rFonts w:ascii="宋体" w:eastAsia="宋体" w:hAnsi="宋体"/>
          <w:sz w:val="24"/>
          <w:szCs w:val="24"/>
        </w:rPr>
        <w:t>1</w:t>
      </w:r>
      <w:r w:rsidRPr="00786A61">
        <w:rPr>
          <w:rFonts w:ascii="宋体" w:eastAsia="宋体" w:hAnsi="宋体" w:hint="eastAsia"/>
          <w:sz w:val="24"/>
          <w:szCs w:val="24"/>
        </w:rPr>
        <w:t>年</w:t>
      </w:r>
      <w:r>
        <w:rPr>
          <w:rFonts w:ascii="宋体" w:eastAsia="宋体" w:hAnsi="宋体"/>
          <w:sz w:val="24"/>
          <w:szCs w:val="24"/>
        </w:rPr>
        <w:t>5</w:t>
      </w:r>
      <w:r w:rsidRPr="00786A61">
        <w:rPr>
          <w:rFonts w:ascii="宋体" w:eastAsia="宋体" w:hAnsi="宋体" w:hint="eastAsia"/>
          <w:sz w:val="24"/>
          <w:szCs w:val="24"/>
        </w:rPr>
        <w:t>月</w:t>
      </w:r>
      <w:r>
        <w:rPr>
          <w:rFonts w:ascii="宋体" w:eastAsia="宋体" w:hAnsi="宋体"/>
          <w:sz w:val="24"/>
          <w:szCs w:val="24"/>
        </w:rPr>
        <w:t>2</w:t>
      </w:r>
      <w:r w:rsidR="003D2FEE">
        <w:rPr>
          <w:rFonts w:ascii="宋体" w:eastAsia="宋体" w:hAnsi="宋体" w:hint="eastAsia"/>
          <w:sz w:val="24"/>
          <w:szCs w:val="24"/>
        </w:rPr>
        <w:t>0</w:t>
      </w:r>
      <w:r w:rsidRPr="00786A61">
        <w:rPr>
          <w:rFonts w:ascii="宋体" w:eastAsia="宋体" w:hAnsi="宋体" w:hint="eastAsia"/>
          <w:sz w:val="24"/>
          <w:szCs w:val="24"/>
        </w:rPr>
        <w:t>日起，</w:t>
      </w:r>
      <w:r w:rsidRPr="00DA2BC1">
        <w:rPr>
          <w:rFonts w:ascii="宋体" w:eastAsia="宋体" w:hAnsi="宋体" w:hint="eastAsia"/>
          <w:sz w:val="24"/>
          <w:szCs w:val="24"/>
        </w:rPr>
        <w:t>投资者通过</w:t>
      </w:r>
      <w:r>
        <w:rPr>
          <w:rFonts w:asciiTheme="minorEastAsia" w:hAnsiTheme="minorEastAsia" w:hint="eastAsia"/>
          <w:sz w:val="24"/>
          <w:szCs w:val="24"/>
        </w:rPr>
        <w:t>蚂蚁基金申购</w:t>
      </w:r>
      <w:r w:rsidR="00F56971">
        <w:rPr>
          <w:rFonts w:asciiTheme="minorEastAsia" w:hAnsiTheme="minorEastAsia" w:hint="eastAsia"/>
          <w:sz w:val="24"/>
          <w:szCs w:val="24"/>
        </w:rPr>
        <w:t>、定期定额投资下列</w:t>
      </w:r>
      <w:r>
        <w:rPr>
          <w:rFonts w:asciiTheme="minorEastAsia" w:hAnsiTheme="minorEastAsia" w:hint="eastAsia"/>
          <w:sz w:val="24"/>
          <w:szCs w:val="24"/>
        </w:rPr>
        <w:t>基金，首次最低申购</w:t>
      </w:r>
      <w:r w:rsidR="00F56971">
        <w:rPr>
          <w:rFonts w:asciiTheme="minorEastAsia" w:hAnsiTheme="minorEastAsia" w:hint="eastAsia"/>
          <w:sz w:val="24"/>
          <w:szCs w:val="24"/>
        </w:rPr>
        <w:t>、定期定额投资</w:t>
      </w:r>
      <w:r>
        <w:rPr>
          <w:rFonts w:asciiTheme="minorEastAsia" w:hAnsiTheme="minorEastAsia" w:hint="eastAsia"/>
          <w:sz w:val="24"/>
          <w:szCs w:val="24"/>
        </w:rPr>
        <w:t>金额</w:t>
      </w:r>
      <w:r w:rsidR="00F56971">
        <w:rPr>
          <w:rFonts w:asciiTheme="minorEastAsia" w:hAnsiTheme="minorEastAsia" w:hint="eastAsia"/>
          <w:sz w:val="24"/>
          <w:szCs w:val="24"/>
        </w:rPr>
        <w:t>均</w:t>
      </w:r>
      <w:r>
        <w:rPr>
          <w:rFonts w:asciiTheme="minorEastAsia" w:hAnsiTheme="minorEastAsia" w:hint="eastAsia"/>
          <w:sz w:val="24"/>
          <w:szCs w:val="24"/>
        </w:rPr>
        <w:t>为</w:t>
      </w:r>
      <w:r>
        <w:rPr>
          <w:rFonts w:asciiTheme="minorEastAsia" w:hAnsiTheme="minorEastAsia"/>
          <w:sz w:val="24"/>
          <w:szCs w:val="24"/>
        </w:rPr>
        <w:t>10</w:t>
      </w:r>
      <w:r>
        <w:rPr>
          <w:rFonts w:asciiTheme="minorEastAsia" w:hAnsiTheme="minorEastAsia" w:hint="eastAsia"/>
          <w:sz w:val="24"/>
          <w:szCs w:val="24"/>
        </w:rPr>
        <w:t>元。</w:t>
      </w:r>
    </w:p>
    <w:p w:rsidR="00921C7C" w:rsidRDefault="00921C7C" w:rsidP="00DB1ADD">
      <w:pPr>
        <w:spacing w:line="360" w:lineRule="auto"/>
        <w:ind w:firstLineChars="200" w:firstLine="480"/>
        <w:rPr>
          <w:rFonts w:asciiTheme="minorEastAsia" w:hAnsiTheme="minorEastAsia"/>
          <w:sz w:val="24"/>
          <w:szCs w:val="24"/>
        </w:rPr>
      </w:pPr>
    </w:p>
    <w:p w:rsidR="00921C7C" w:rsidRDefault="00921C7C" w:rsidP="00DB1ADD">
      <w:pPr>
        <w:spacing w:line="360" w:lineRule="auto"/>
        <w:ind w:firstLineChars="200" w:firstLine="480"/>
        <w:rPr>
          <w:rFonts w:asciiTheme="minorEastAsia" w:hAnsiTheme="minorEastAsia"/>
          <w:sz w:val="24"/>
          <w:szCs w:val="24"/>
        </w:rPr>
      </w:pPr>
      <w:bookmarkStart w:id="0" w:name="_GoBack"/>
      <w:bookmarkEnd w:id="0"/>
    </w:p>
    <w:tbl>
      <w:tblPr>
        <w:tblStyle w:val="a8"/>
        <w:tblpPr w:leftFromText="180" w:rightFromText="180" w:vertAnchor="text" w:tblpX="108" w:tblpY="50"/>
        <w:tblW w:w="8397" w:type="dxa"/>
        <w:tblLook w:val="04A0"/>
      </w:tblPr>
      <w:tblGrid>
        <w:gridCol w:w="5098"/>
        <w:gridCol w:w="3299"/>
      </w:tblGrid>
      <w:tr w:rsidR="00F56971" w:rsidTr="00F56971">
        <w:tc>
          <w:tcPr>
            <w:tcW w:w="5098" w:type="dxa"/>
            <w:vAlign w:val="center"/>
          </w:tcPr>
          <w:p w:rsidR="00F56971" w:rsidRDefault="00F56971" w:rsidP="00A32159">
            <w:pPr>
              <w:widowControl/>
              <w:spacing w:after="180"/>
              <w:jc w:val="center"/>
              <w:rPr>
                <w:rFonts w:asciiTheme="minorEastAsia" w:hAnsiTheme="minorEastAsia"/>
                <w:sz w:val="24"/>
                <w:szCs w:val="24"/>
              </w:rPr>
            </w:pPr>
            <w:r>
              <w:rPr>
                <w:rFonts w:asciiTheme="minorEastAsia" w:hAnsiTheme="minorEastAsia" w:hint="eastAsia"/>
                <w:sz w:val="24"/>
                <w:szCs w:val="24"/>
              </w:rPr>
              <w:lastRenderedPageBreak/>
              <w:t>基金名称</w:t>
            </w:r>
          </w:p>
        </w:tc>
        <w:tc>
          <w:tcPr>
            <w:tcW w:w="3299" w:type="dxa"/>
            <w:vAlign w:val="center"/>
          </w:tcPr>
          <w:p w:rsidR="00F56971" w:rsidRDefault="00F56971" w:rsidP="00A32159">
            <w:pPr>
              <w:widowControl/>
              <w:spacing w:after="180"/>
              <w:jc w:val="center"/>
              <w:rPr>
                <w:rFonts w:asciiTheme="minorEastAsia" w:hAnsiTheme="minorEastAsia"/>
                <w:sz w:val="24"/>
                <w:szCs w:val="24"/>
              </w:rPr>
            </w:pPr>
            <w:r>
              <w:rPr>
                <w:rFonts w:asciiTheme="minorEastAsia" w:hAnsiTheme="minorEastAsia" w:hint="eastAsia"/>
                <w:sz w:val="24"/>
                <w:szCs w:val="24"/>
              </w:rPr>
              <w:t>基金代码</w:t>
            </w:r>
          </w:p>
        </w:tc>
      </w:tr>
      <w:tr w:rsidR="00F56971" w:rsidTr="00F56971">
        <w:tc>
          <w:tcPr>
            <w:tcW w:w="5098"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中信建投聚利混合型证券投资基金</w:t>
            </w:r>
          </w:p>
        </w:tc>
        <w:tc>
          <w:tcPr>
            <w:tcW w:w="3299"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A类001914，C类006845</w:t>
            </w:r>
          </w:p>
        </w:tc>
      </w:tr>
      <w:tr w:rsidR="00F56971" w:rsidTr="00F56971">
        <w:tc>
          <w:tcPr>
            <w:tcW w:w="5098"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中信建投行业轮换混合型证券投资基金</w:t>
            </w:r>
          </w:p>
        </w:tc>
        <w:tc>
          <w:tcPr>
            <w:tcW w:w="3299"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A类003822，C类003823</w:t>
            </w:r>
          </w:p>
        </w:tc>
      </w:tr>
      <w:tr w:rsidR="00F56971" w:rsidTr="00F56971">
        <w:tc>
          <w:tcPr>
            <w:tcW w:w="5098"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中信建投睿利灵活配置混合型发起式证券投资基金</w:t>
            </w:r>
          </w:p>
        </w:tc>
        <w:tc>
          <w:tcPr>
            <w:tcW w:w="3299"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A类003308，C类004635</w:t>
            </w:r>
          </w:p>
        </w:tc>
      </w:tr>
      <w:tr w:rsidR="00F56971" w:rsidTr="00F56971">
        <w:tc>
          <w:tcPr>
            <w:tcW w:w="5098"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中信建投睿信灵活配置混合型证券投资基金</w:t>
            </w:r>
          </w:p>
        </w:tc>
        <w:tc>
          <w:tcPr>
            <w:tcW w:w="3299"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A类000926，C类004676</w:t>
            </w:r>
          </w:p>
        </w:tc>
      </w:tr>
      <w:tr w:rsidR="00F56971" w:rsidTr="00F56971">
        <w:tc>
          <w:tcPr>
            <w:tcW w:w="5098"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中信建投睿溢混合型证券投资基金</w:t>
            </w:r>
          </w:p>
        </w:tc>
        <w:tc>
          <w:tcPr>
            <w:tcW w:w="3299"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A类002640，C类006843</w:t>
            </w:r>
          </w:p>
        </w:tc>
      </w:tr>
      <w:tr w:rsidR="00F56971" w:rsidTr="00F56971">
        <w:tc>
          <w:tcPr>
            <w:tcW w:w="5098"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中信建投稳利混合型证券投资基金</w:t>
            </w:r>
          </w:p>
        </w:tc>
        <w:tc>
          <w:tcPr>
            <w:tcW w:w="3299"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A类000804，C类006844</w:t>
            </w:r>
          </w:p>
        </w:tc>
      </w:tr>
      <w:tr w:rsidR="00F56971" w:rsidTr="00F56971">
        <w:tc>
          <w:tcPr>
            <w:tcW w:w="5098"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中信建投稳祥债券型证券投资基金</w:t>
            </w:r>
          </w:p>
        </w:tc>
        <w:tc>
          <w:tcPr>
            <w:tcW w:w="3299"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A类003978，C类003979</w:t>
            </w:r>
          </w:p>
        </w:tc>
      </w:tr>
      <w:tr w:rsidR="00F56971" w:rsidTr="00F56971">
        <w:tc>
          <w:tcPr>
            <w:tcW w:w="5098"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中信建投医改灵活配置混合型证券投资基金</w:t>
            </w:r>
          </w:p>
        </w:tc>
        <w:tc>
          <w:tcPr>
            <w:tcW w:w="3299"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A类002408，C类007553</w:t>
            </w:r>
          </w:p>
        </w:tc>
      </w:tr>
      <w:tr w:rsidR="00F56971" w:rsidTr="00F56971">
        <w:tc>
          <w:tcPr>
            <w:tcW w:w="5098" w:type="dxa"/>
            <w:vAlign w:val="center"/>
          </w:tcPr>
          <w:p w:rsidR="00F56971" w:rsidRDefault="00F56971" w:rsidP="00A32159">
            <w:pPr>
              <w:widowControl/>
              <w:spacing w:after="180"/>
              <w:jc w:val="center"/>
              <w:rPr>
                <w:rFonts w:asciiTheme="minorEastAsia" w:hAnsiTheme="minorEastAsia"/>
                <w:sz w:val="24"/>
                <w:szCs w:val="24"/>
              </w:rPr>
            </w:pPr>
            <w:r w:rsidRPr="00F56971">
              <w:rPr>
                <w:rFonts w:asciiTheme="minorEastAsia" w:hAnsiTheme="minorEastAsia" w:hint="eastAsia"/>
                <w:sz w:val="24"/>
                <w:szCs w:val="24"/>
              </w:rPr>
              <w:t>中信建投价值甄选混合型证券投资基金</w:t>
            </w:r>
          </w:p>
        </w:tc>
        <w:tc>
          <w:tcPr>
            <w:tcW w:w="3299" w:type="dxa"/>
            <w:vAlign w:val="center"/>
          </w:tcPr>
          <w:p w:rsidR="00F56971" w:rsidRDefault="00B17E4B" w:rsidP="00A32159">
            <w:pPr>
              <w:widowControl/>
              <w:spacing w:after="180"/>
              <w:jc w:val="center"/>
              <w:rPr>
                <w:rFonts w:asciiTheme="minorEastAsia" w:hAnsiTheme="minorEastAsia"/>
                <w:sz w:val="24"/>
                <w:szCs w:val="24"/>
              </w:rPr>
            </w:pPr>
            <w:r w:rsidRPr="00B17E4B">
              <w:rPr>
                <w:rFonts w:asciiTheme="minorEastAsia" w:hAnsiTheme="minorEastAsia" w:hint="eastAsia"/>
                <w:sz w:val="24"/>
                <w:szCs w:val="24"/>
              </w:rPr>
              <w:t>A类008347，C类008348</w:t>
            </w:r>
          </w:p>
        </w:tc>
      </w:tr>
      <w:tr w:rsidR="00F56971" w:rsidTr="00F56971">
        <w:tc>
          <w:tcPr>
            <w:tcW w:w="5098" w:type="dxa"/>
            <w:vAlign w:val="center"/>
          </w:tcPr>
          <w:p w:rsidR="00F56971" w:rsidRDefault="00B17E4B" w:rsidP="00A32159">
            <w:pPr>
              <w:widowControl/>
              <w:spacing w:after="180"/>
              <w:jc w:val="center"/>
              <w:rPr>
                <w:rFonts w:asciiTheme="minorEastAsia" w:hAnsiTheme="minorEastAsia"/>
                <w:sz w:val="24"/>
                <w:szCs w:val="24"/>
              </w:rPr>
            </w:pPr>
            <w:r w:rsidRPr="00B17E4B">
              <w:rPr>
                <w:rFonts w:asciiTheme="minorEastAsia" w:hAnsiTheme="minorEastAsia" w:hint="eastAsia"/>
                <w:sz w:val="24"/>
                <w:szCs w:val="24"/>
              </w:rPr>
              <w:t>中信建投智信物联网灵活配置混合型证券投资基金</w:t>
            </w:r>
          </w:p>
        </w:tc>
        <w:tc>
          <w:tcPr>
            <w:tcW w:w="3299" w:type="dxa"/>
            <w:vAlign w:val="center"/>
          </w:tcPr>
          <w:p w:rsidR="00F56971" w:rsidRDefault="00B17E4B" w:rsidP="00A32159">
            <w:pPr>
              <w:widowControl/>
              <w:spacing w:after="180"/>
              <w:jc w:val="center"/>
              <w:rPr>
                <w:rFonts w:asciiTheme="minorEastAsia" w:hAnsiTheme="minorEastAsia"/>
                <w:sz w:val="24"/>
                <w:szCs w:val="24"/>
              </w:rPr>
            </w:pPr>
            <w:r w:rsidRPr="00B17E4B">
              <w:rPr>
                <w:rFonts w:asciiTheme="minorEastAsia" w:hAnsiTheme="minorEastAsia" w:hint="eastAsia"/>
                <w:sz w:val="24"/>
                <w:szCs w:val="24"/>
              </w:rPr>
              <w:t>A类001809, C类004636</w:t>
            </w:r>
          </w:p>
        </w:tc>
      </w:tr>
      <w:tr w:rsidR="00F56971" w:rsidTr="00F56971">
        <w:tc>
          <w:tcPr>
            <w:tcW w:w="5098" w:type="dxa"/>
            <w:vAlign w:val="center"/>
          </w:tcPr>
          <w:p w:rsidR="00F56971" w:rsidRDefault="00B17E4B" w:rsidP="00A32159">
            <w:pPr>
              <w:widowControl/>
              <w:spacing w:after="180"/>
              <w:jc w:val="center"/>
              <w:rPr>
                <w:rFonts w:asciiTheme="minorEastAsia" w:hAnsiTheme="minorEastAsia"/>
                <w:sz w:val="24"/>
                <w:szCs w:val="24"/>
              </w:rPr>
            </w:pPr>
            <w:r w:rsidRPr="00B17E4B">
              <w:rPr>
                <w:rFonts w:asciiTheme="minorEastAsia" w:hAnsiTheme="minorEastAsia" w:hint="eastAsia"/>
                <w:sz w:val="24"/>
                <w:szCs w:val="24"/>
              </w:rPr>
              <w:t>中信建投中证500指数增强型证券投资基金</w:t>
            </w:r>
          </w:p>
        </w:tc>
        <w:tc>
          <w:tcPr>
            <w:tcW w:w="3299" w:type="dxa"/>
            <w:vAlign w:val="center"/>
          </w:tcPr>
          <w:p w:rsidR="00F56971" w:rsidRDefault="00B17E4B" w:rsidP="00A32159">
            <w:pPr>
              <w:widowControl/>
              <w:spacing w:after="180"/>
              <w:jc w:val="center"/>
              <w:rPr>
                <w:rFonts w:asciiTheme="minorEastAsia" w:hAnsiTheme="minorEastAsia"/>
                <w:sz w:val="24"/>
                <w:szCs w:val="24"/>
              </w:rPr>
            </w:pPr>
            <w:r w:rsidRPr="00B17E4B">
              <w:rPr>
                <w:rFonts w:asciiTheme="minorEastAsia" w:hAnsiTheme="minorEastAsia" w:hint="eastAsia"/>
                <w:sz w:val="24"/>
                <w:szCs w:val="24"/>
              </w:rPr>
              <w:t>A类006440，C类006441</w:t>
            </w:r>
          </w:p>
        </w:tc>
      </w:tr>
      <w:tr w:rsidR="00F56971" w:rsidTr="00F56971">
        <w:tc>
          <w:tcPr>
            <w:tcW w:w="5098" w:type="dxa"/>
            <w:vAlign w:val="center"/>
          </w:tcPr>
          <w:p w:rsidR="00F56971" w:rsidRDefault="00B17E4B" w:rsidP="00A32159">
            <w:pPr>
              <w:widowControl/>
              <w:spacing w:after="180"/>
              <w:jc w:val="center"/>
              <w:rPr>
                <w:rFonts w:asciiTheme="minorEastAsia" w:hAnsiTheme="minorEastAsia"/>
                <w:sz w:val="24"/>
                <w:szCs w:val="24"/>
              </w:rPr>
            </w:pPr>
            <w:r w:rsidRPr="00D470AD">
              <w:rPr>
                <w:rFonts w:asciiTheme="minorEastAsia" w:hAnsiTheme="minorEastAsia" w:cs="Times New Roman" w:hint="eastAsia"/>
                <w:sz w:val="24"/>
                <w:szCs w:val="24"/>
              </w:rPr>
              <w:t>中信建投量化进取6个月持有期混合型证券投资基金</w:t>
            </w:r>
          </w:p>
        </w:tc>
        <w:tc>
          <w:tcPr>
            <w:tcW w:w="3299" w:type="dxa"/>
            <w:vAlign w:val="center"/>
          </w:tcPr>
          <w:p w:rsidR="00F56971" w:rsidRDefault="00B17E4B" w:rsidP="00A32159">
            <w:pPr>
              <w:widowControl/>
              <w:spacing w:after="180"/>
              <w:jc w:val="center"/>
              <w:rPr>
                <w:rFonts w:asciiTheme="minorEastAsia" w:hAnsiTheme="minorEastAsia"/>
                <w:sz w:val="24"/>
                <w:szCs w:val="24"/>
              </w:rPr>
            </w:pPr>
            <w:r w:rsidRPr="00D470AD">
              <w:rPr>
                <w:rFonts w:asciiTheme="minorEastAsia" w:hAnsiTheme="minorEastAsia" w:hint="eastAsia"/>
                <w:sz w:val="24"/>
                <w:szCs w:val="24"/>
              </w:rPr>
              <w:t>A类011410，C类011411</w:t>
            </w:r>
          </w:p>
        </w:tc>
      </w:tr>
      <w:tr w:rsidR="00F56971" w:rsidTr="00F56971">
        <w:tc>
          <w:tcPr>
            <w:tcW w:w="5098" w:type="dxa"/>
            <w:vAlign w:val="center"/>
          </w:tcPr>
          <w:p w:rsidR="00F56971" w:rsidRDefault="00B17E4B" w:rsidP="00A32159">
            <w:pPr>
              <w:widowControl/>
              <w:spacing w:after="180"/>
              <w:jc w:val="center"/>
              <w:rPr>
                <w:rFonts w:asciiTheme="minorEastAsia" w:hAnsiTheme="minorEastAsia"/>
                <w:sz w:val="24"/>
                <w:szCs w:val="24"/>
              </w:rPr>
            </w:pPr>
            <w:r w:rsidRPr="00B17E4B">
              <w:rPr>
                <w:rFonts w:asciiTheme="minorEastAsia" w:hAnsiTheme="minorEastAsia" w:hint="eastAsia"/>
                <w:sz w:val="24"/>
                <w:szCs w:val="24"/>
              </w:rPr>
              <w:t>中信建投凤凰货币市场基金</w:t>
            </w:r>
          </w:p>
        </w:tc>
        <w:tc>
          <w:tcPr>
            <w:tcW w:w="3299" w:type="dxa"/>
            <w:vAlign w:val="center"/>
          </w:tcPr>
          <w:p w:rsidR="00F56971" w:rsidRDefault="00B17E4B" w:rsidP="00A32159">
            <w:pPr>
              <w:widowControl/>
              <w:spacing w:after="180"/>
              <w:jc w:val="center"/>
              <w:rPr>
                <w:rFonts w:asciiTheme="minorEastAsia" w:hAnsiTheme="minorEastAsia"/>
                <w:sz w:val="24"/>
                <w:szCs w:val="24"/>
              </w:rPr>
            </w:pPr>
            <w:r w:rsidRPr="00B17E4B">
              <w:rPr>
                <w:rFonts w:asciiTheme="minorEastAsia" w:hAnsiTheme="minorEastAsia" w:hint="eastAsia"/>
                <w:sz w:val="24"/>
                <w:szCs w:val="24"/>
              </w:rPr>
              <w:t>A类001006</w:t>
            </w:r>
          </w:p>
        </w:tc>
      </w:tr>
      <w:tr w:rsidR="00B17E4B" w:rsidTr="00F56971">
        <w:tc>
          <w:tcPr>
            <w:tcW w:w="5098" w:type="dxa"/>
            <w:vAlign w:val="center"/>
          </w:tcPr>
          <w:p w:rsidR="00B17E4B" w:rsidRPr="00B17E4B" w:rsidRDefault="00B17E4B" w:rsidP="00A32159">
            <w:pPr>
              <w:widowControl/>
              <w:spacing w:after="180"/>
              <w:jc w:val="center"/>
              <w:rPr>
                <w:rFonts w:asciiTheme="minorEastAsia" w:hAnsiTheme="minorEastAsia"/>
                <w:sz w:val="24"/>
                <w:szCs w:val="24"/>
              </w:rPr>
            </w:pPr>
            <w:r w:rsidRPr="00B17E4B">
              <w:rPr>
                <w:rFonts w:asciiTheme="minorEastAsia" w:hAnsiTheme="minorEastAsia" w:hint="eastAsia"/>
                <w:sz w:val="24"/>
                <w:szCs w:val="24"/>
              </w:rPr>
              <w:t>中信建投策略精选混合型证券投资基金</w:t>
            </w:r>
          </w:p>
        </w:tc>
        <w:tc>
          <w:tcPr>
            <w:tcW w:w="3299" w:type="dxa"/>
            <w:vAlign w:val="center"/>
          </w:tcPr>
          <w:p w:rsidR="00B17E4B" w:rsidRDefault="00B17E4B" w:rsidP="00A32159">
            <w:pPr>
              <w:widowControl/>
              <w:spacing w:after="180"/>
              <w:jc w:val="center"/>
              <w:rPr>
                <w:rFonts w:asciiTheme="minorEastAsia" w:hAnsiTheme="minorEastAsia"/>
                <w:sz w:val="24"/>
                <w:szCs w:val="24"/>
              </w:rPr>
            </w:pPr>
            <w:r w:rsidRPr="00B17E4B">
              <w:rPr>
                <w:rFonts w:asciiTheme="minorEastAsia" w:hAnsiTheme="minorEastAsia" w:hint="eastAsia"/>
                <w:sz w:val="24"/>
                <w:szCs w:val="24"/>
              </w:rPr>
              <w:t>A类007468，C类007469</w:t>
            </w:r>
          </w:p>
        </w:tc>
      </w:tr>
      <w:tr w:rsidR="00B17E4B" w:rsidTr="00F56971">
        <w:tc>
          <w:tcPr>
            <w:tcW w:w="5098" w:type="dxa"/>
            <w:vAlign w:val="center"/>
          </w:tcPr>
          <w:p w:rsidR="00B17E4B" w:rsidRPr="00B17E4B" w:rsidRDefault="00B17E4B" w:rsidP="00A32159">
            <w:pPr>
              <w:widowControl/>
              <w:spacing w:after="180"/>
              <w:jc w:val="center"/>
              <w:rPr>
                <w:rFonts w:asciiTheme="minorEastAsia" w:hAnsiTheme="minorEastAsia"/>
                <w:sz w:val="24"/>
                <w:szCs w:val="24"/>
              </w:rPr>
            </w:pPr>
            <w:r w:rsidRPr="00B17E4B">
              <w:rPr>
                <w:rFonts w:asciiTheme="minorEastAsia" w:hAnsiTheme="minorEastAsia" w:hint="eastAsia"/>
                <w:sz w:val="24"/>
                <w:szCs w:val="24"/>
              </w:rPr>
              <w:t>中信建投景和中短债债券型证券投资基金</w:t>
            </w:r>
          </w:p>
        </w:tc>
        <w:tc>
          <w:tcPr>
            <w:tcW w:w="3299" w:type="dxa"/>
            <w:vAlign w:val="center"/>
          </w:tcPr>
          <w:p w:rsidR="00B17E4B" w:rsidRDefault="00B17E4B" w:rsidP="00A32159">
            <w:pPr>
              <w:widowControl/>
              <w:spacing w:after="180"/>
              <w:jc w:val="center"/>
              <w:rPr>
                <w:rFonts w:asciiTheme="minorEastAsia" w:hAnsiTheme="minorEastAsia"/>
                <w:sz w:val="24"/>
                <w:szCs w:val="24"/>
              </w:rPr>
            </w:pPr>
            <w:r w:rsidRPr="00B17E4B">
              <w:rPr>
                <w:rFonts w:asciiTheme="minorEastAsia" w:hAnsiTheme="minorEastAsia" w:hint="eastAsia"/>
                <w:sz w:val="24"/>
                <w:szCs w:val="24"/>
              </w:rPr>
              <w:t>A类000503, C类000504</w:t>
            </w:r>
          </w:p>
        </w:tc>
      </w:tr>
      <w:tr w:rsidR="00B17E4B" w:rsidTr="00F56971">
        <w:tc>
          <w:tcPr>
            <w:tcW w:w="5098" w:type="dxa"/>
            <w:vAlign w:val="center"/>
          </w:tcPr>
          <w:p w:rsidR="00B17E4B" w:rsidRPr="00B17E4B" w:rsidRDefault="00B17E4B" w:rsidP="00A32159">
            <w:pPr>
              <w:widowControl/>
              <w:spacing w:after="180"/>
              <w:jc w:val="center"/>
              <w:rPr>
                <w:rFonts w:asciiTheme="minorEastAsia" w:hAnsiTheme="minorEastAsia"/>
                <w:sz w:val="24"/>
                <w:szCs w:val="24"/>
              </w:rPr>
            </w:pPr>
            <w:r w:rsidRPr="00B17E4B">
              <w:rPr>
                <w:rFonts w:asciiTheme="minorEastAsia" w:hAnsiTheme="minorEastAsia" w:hint="eastAsia"/>
                <w:sz w:val="24"/>
                <w:szCs w:val="24"/>
              </w:rPr>
              <w:t>中信建投医药健康混合型证券投资基金</w:t>
            </w:r>
          </w:p>
        </w:tc>
        <w:tc>
          <w:tcPr>
            <w:tcW w:w="3299" w:type="dxa"/>
            <w:vAlign w:val="center"/>
          </w:tcPr>
          <w:p w:rsidR="00B17E4B" w:rsidRDefault="00B17E4B" w:rsidP="00A32159">
            <w:pPr>
              <w:widowControl/>
              <w:spacing w:after="180"/>
              <w:jc w:val="center"/>
              <w:rPr>
                <w:rFonts w:asciiTheme="minorEastAsia" w:hAnsiTheme="minorEastAsia"/>
                <w:sz w:val="24"/>
                <w:szCs w:val="24"/>
              </w:rPr>
            </w:pPr>
            <w:r w:rsidRPr="00B17E4B">
              <w:rPr>
                <w:rFonts w:asciiTheme="minorEastAsia" w:hAnsiTheme="minorEastAsia" w:hint="eastAsia"/>
                <w:sz w:val="24"/>
                <w:szCs w:val="24"/>
              </w:rPr>
              <w:t>A类010090，C类010091</w:t>
            </w:r>
          </w:p>
        </w:tc>
      </w:tr>
      <w:tr w:rsidR="00B17E4B" w:rsidTr="00F56971">
        <w:tc>
          <w:tcPr>
            <w:tcW w:w="5098" w:type="dxa"/>
            <w:vAlign w:val="center"/>
          </w:tcPr>
          <w:p w:rsidR="00B17E4B" w:rsidRPr="00B17E4B" w:rsidRDefault="00B17E4B" w:rsidP="00A32159">
            <w:pPr>
              <w:widowControl/>
              <w:spacing w:after="180"/>
              <w:jc w:val="center"/>
              <w:rPr>
                <w:rFonts w:asciiTheme="minorEastAsia" w:hAnsiTheme="minorEastAsia"/>
                <w:sz w:val="24"/>
                <w:szCs w:val="24"/>
              </w:rPr>
            </w:pPr>
            <w:r w:rsidRPr="00B17E4B">
              <w:rPr>
                <w:rFonts w:asciiTheme="minorEastAsia" w:hAnsiTheme="minorEastAsia" w:hint="eastAsia"/>
                <w:sz w:val="24"/>
                <w:szCs w:val="24"/>
              </w:rPr>
              <w:t>中信建投智享生活混合型证券投资基金</w:t>
            </w:r>
          </w:p>
        </w:tc>
        <w:tc>
          <w:tcPr>
            <w:tcW w:w="3299" w:type="dxa"/>
            <w:vAlign w:val="center"/>
          </w:tcPr>
          <w:p w:rsidR="00B17E4B" w:rsidRDefault="00B17E4B" w:rsidP="00A32159">
            <w:pPr>
              <w:widowControl/>
              <w:spacing w:after="180"/>
              <w:jc w:val="center"/>
              <w:rPr>
                <w:rFonts w:asciiTheme="minorEastAsia" w:hAnsiTheme="minorEastAsia"/>
                <w:sz w:val="24"/>
                <w:szCs w:val="24"/>
              </w:rPr>
            </w:pPr>
            <w:r w:rsidRPr="00B17E4B">
              <w:rPr>
                <w:rFonts w:asciiTheme="minorEastAsia" w:hAnsiTheme="minorEastAsia" w:hint="eastAsia"/>
                <w:sz w:val="24"/>
                <w:szCs w:val="24"/>
              </w:rPr>
              <w:t>A类010282，C类010283</w:t>
            </w:r>
          </w:p>
        </w:tc>
      </w:tr>
    </w:tbl>
    <w:p w:rsidR="004F0DDB" w:rsidRPr="005F3693" w:rsidRDefault="00742F4D" w:rsidP="00B17E4B">
      <w:pPr>
        <w:spacing w:line="360" w:lineRule="auto"/>
        <w:ind w:firstLine="420"/>
        <w:rPr>
          <w:rFonts w:asciiTheme="minorEastAsia" w:hAnsiTheme="minorEastAsia"/>
          <w:sz w:val="24"/>
          <w:szCs w:val="24"/>
        </w:rPr>
      </w:pPr>
      <w:r>
        <w:rPr>
          <w:rFonts w:asciiTheme="minorEastAsia" w:hAnsiTheme="minorEastAsia" w:hint="eastAsia"/>
          <w:sz w:val="24"/>
          <w:szCs w:val="24"/>
        </w:rPr>
        <w:t>十</w:t>
      </w:r>
      <w:r w:rsidR="00921C7C">
        <w:rPr>
          <w:rFonts w:asciiTheme="minorEastAsia" w:hAnsiTheme="minorEastAsia" w:cs="Times New Roman" w:hint="eastAsia"/>
          <w:bCs/>
          <w:sz w:val="24"/>
          <w:szCs w:val="24"/>
        </w:rPr>
        <w:t>二</w:t>
      </w:r>
      <w:r w:rsidR="004F0DDB" w:rsidRPr="005F3693">
        <w:rPr>
          <w:rFonts w:asciiTheme="minorEastAsia" w:hAnsiTheme="minorEastAsia" w:cs="Times New Roman" w:hint="eastAsia"/>
          <w:sz w:val="24"/>
          <w:szCs w:val="24"/>
        </w:rPr>
        <w:t>、</w:t>
      </w:r>
      <w:r w:rsidR="00DC23D2" w:rsidRPr="005F3693">
        <w:rPr>
          <w:rFonts w:asciiTheme="minorEastAsia" w:hAnsiTheme="minorEastAsia" w:hint="eastAsia"/>
          <w:sz w:val="24"/>
          <w:szCs w:val="24"/>
        </w:rPr>
        <w:t>投资者可通过以下途径了解或咨询相关情况：</w:t>
      </w:r>
    </w:p>
    <w:p w:rsidR="00B17E4B" w:rsidRPr="00B17E4B" w:rsidRDefault="003B7ABB" w:rsidP="00B17E4B">
      <w:pPr>
        <w:spacing w:line="360" w:lineRule="auto"/>
        <w:ind w:rightChars="200" w:right="420" w:firstLine="420"/>
        <w:rPr>
          <w:rFonts w:ascii="宋体" w:hAnsi="宋体"/>
          <w:bCs/>
          <w:sz w:val="24"/>
        </w:rPr>
      </w:pPr>
      <w:r w:rsidRPr="005F3693">
        <w:rPr>
          <w:rFonts w:asciiTheme="minorEastAsia" w:hAnsiTheme="minorEastAsia" w:hint="eastAsia"/>
          <w:sz w:val="24"/>
          <w:szCs w:val="24"/>
        </w:rPr>
        <w:t>1、</w:t>
      </w:r>
      <w:r w:rsidR="00B17E4B" w:rsidRPr="00B17E4B">
        <w:rPr>
          <w:rFonts w:ascii="宋体" w:hAnsi="宋体" w:hint="eastAsia"/>
          <w:bCs/>
          <w:sz w:val="24"/>
        </w:rPr>
        <w:t>蚂蚁（杭州）基金销售有限公司</w:t>
      </w:r>
    </w:p>
    <w:p w:rsidR="00B17E4B" w:rsidRPr="00B17E4B" w:rsidRDefault="00B17E4B" w:rsidP="00B17E4B">
      <w:pPr>
        <w:spacing w:line="360" w:lineRule="auto"/>
        <w:ind w:rightChars="200" w:right="420" w:firstLine="420"/>
        <w:rPr>
          <w:rFonts w:ascii="宋体" w:hAnsi="宋体"/>
          <w:bCs/>
          <w:sz w:val="24"/>
        </w:rPr>
      </w:pPr>
      <w:r w:rsidRPr="00B17E4B">
        <w:rPr>
          <w:rFonts w:ascii="宋体" w:hAnsi="宋体" w:hint="eastAsia"/>
          <w:bCs/>
          <w:sz w:val="24"/>
        </w:rPr>
        <w:t>网址：www.antfortune.com</w:t>
      </w:r>
    </w:p>
    <w:p w:rsidR="00B17E4B" w:rsidRDefault="00B17E4B" w:rsidP="00B17E4B">
      <w:pPr>
        <w:spacing w:line="360" w:lineRule="auto"/>
        <w:ind w:rightChars="200" w:right="420" w:firstLine="420"/>
        <w:rPr>
          <w:rFonts w:ascii="宋体" w:hAnsi="宋体"/>
          <w:bCs/>
          <w:sz w:val="24"/>
        </w:rPr>
      </w:pPr>
      <w:r w:rsidRPr="00B17E4B">
        <w:rPr>
          <w:rFonts w:ascii="宋体" w:hAnsi="宋体" w:hint="eastAsia"/>
          <w:bCs/>
          <w:sz w:val="24"/>
        </w:rPr>
        <w:t>联系电话：95188</w:t>
      </w:r>
    </w:p>
    <w:p w:rsidR="009A3A1B" w:rsidRPr="005F3693" w:rsidRDefault="003B7ABB" w:rsidP="00B17E4B">
      <w:pPr>
        <w:spacing w:line="360" w:lineRule="auto"/>
        <w:ind w:rightChars="200" w:right="420" w:firstLine="420"/>
        <w:rPr>
          <w:rFonts w:asciiTheme="minorEastAsia" w:hAnsiTheme="minorEastAsia" w:cs="Times New Roman"/>
          <w:sz w:val="24"/>
          <w:szCs w:val="24"/>
        </w:rPr>
      </w:pPr>
      <w:r w:rsidRPr="005F3693">
        <w:rPr>
          <w:rFonts w:asciiTheme="minorEastAsia" w:hAnsiTheme="minorEastAsia" w:cs="Times New Roman" w:hint="eastAsia"/>
          <w:sz w:val="24"/>
          <w:szCs w:val="24"/>
        </w:rPr>
        <w:t>2、</w:t>
      </w:r>
      <w:r w:rsidR="009A3A1B" w:rsidRPr="005F3693">
        <w:rPr>
          <w:rFonts w:asciiTheme="minorEastAsia" w:hAnsiTheme="minorEastAsia" w:cs="Times New Roman" w:hint="eastAsia"/>
          <w:sz w:val="24"/>
          <w:szCs w:val="24"/>
        </w:rPr>
        <w:t>中信建投基金管理有限公司</w:t>
      </w:r>
    </w:p>
    <w:p w:rsidR="009A3A1B" w:rsidRPr="005F3693" w:rsidRDefault="009A3A1B" w:rsidP="009A3A1B">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网址：www.cfund108.com</w:t>
      </w:r>
    </w:p>
    <w:p w:rsidR="00444F59" w:rsidRDefault="009A3A1B" w:rsidP="00B17E4B">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联系电话：4009-108-108</w:t>
      </w:r>
    </w:p>
    <w:p w:rsidR="00523B10" w:rsidRPr="005F3693" w:rsidRDefault="00523B10" w:rsidP="00B17E4B">
      <w:pPr>
        <w:spacing w:line="360" w:lineRule="auto"/>
        <w:ind w:firstLineChars="200" w:firstLine="480"/>
        <w:rPr>
          <w:rFonts w:asciiTheme="minorEastAsia" w:hAnsiTheme="minorEastAsia" w:cs="Times New Roman"/>
          <w:sz w:val="24"/>
          <w:szCs w:val="24"/>
        </w:rPr>
      </w:pPr>
    </w:p>
    <w:p w:rsidR="00B25196" w:rsidRPr="005F3693" w:rsidRDefault="00B25196" w:rsidP="00B25196">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风险</w:t>
      </w:r>
      <w:r w:rsidRPr="005F3693">
        <w:rPr>
          <w:rFonts w:asciiTheme="minorEastAsia" w:hAnsiTheme="minorEastAsia" w:cs="Times New Roman"/>
          <w:sz w:val="24"/>
          <w:szCs w:val="24"/>
        </w:rPr>
        <w:t>提示</w:t>
      </w:r>
      <w:r w:rsidRPr="005F3693">
        <w:rPr>
          <w:rFonts w:asciiTheme="minorEastAsia" w:hAnsiTheme="minorEastAsia" w:cs="Times New Roman" w:hint="eastAsia"/>
          <w:sz w:val="24"/>
          <w:szCs w:val="24"/>
        </w:rPr>
        <w:t>：基金投资有风险。基金管理人承诺以诚实信用、勤勉尽责的原则管理和运用基金资产，但不保证基金一定盈利，也不保证最低收益。投资者投资上述基金时</w:t>
      </w:r>
      <w:r w:rsidRPr="005F3693">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sidRPr="005F3693">
        <w:rPr>
          <w:rFonts w:asciiTheme="minorEastAsia" w:hAnsiTheme="minorEastAsia" w:cs="Times New Roman" w:hint="eastAsia"/>
          <w:sz w:val="24"/>
          <w:szCs w:val="24"/>
        </w:rPr>
        <w:t>，投资与自身风险承受能力相适应的基金。</w:t>
      </w:r>
    </w:p>
    <w:p w:rsidR="004F0DDB" w:rsidRPr="005F3693" w:rsidRDefault="00E9356C" w:rsidP="009A3A1B">
      <w:pPr>
        <w:tabs>
          <w:tab w:val="center" w:pos="3686"/>
          <w:tab w:val="center" w:pos="6237"/>
        </w:tabs>
        <w:spacing w:line="360" w:lineRule="auto"/>
        <w:rPr>
          <w:rFonts w:asciiTheme="minorEastAsia" w:hAnsiTheme="minorEastAsia" w:cs="Times New Roman"/>
          <w:sz w:val="24"/>
          <w:szCs w:val="24"/>
        </w:rPr>
      </w:pPr>
      <w:r w:rsidRPr="005F3693">
        <w:rPr>
          <w:rFonts w:asciiTheme="minorEastAsia" w:hAnsiTheme="minorEastAsia" w:cs="Times New Roman" w:hint="eastAsia"/>
          <w:sz w:val="24"/>
          <w:szCs w:val="24"/>
        </w:rPr>
        <w:t xml:space="preserve">    </w:t>
      </w:r>
    </w:p>
    <w:p w:rsidR="007438F8" w:rsidRPr="005F3693" w:rsidRDefault="00F37416" w:rsidP="004F0DDB">
      <w:pPr>
        <w:tabs>
          <w:tab w:val="center" w:pos="3686"/>
          <w:tab w:val="center" w:pos="6237"/>
        </w:tabs>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特此</w:t>
      </w:r>
      <w:r w:rsidRPr="005F3693">
        <w:rPr>
          <w:rFonts w:asciiTheme="minorEastAsia" w:hAnsiTheme="minorEastAsia" w:cs="Times New Roman"/>
          <w:sz w:val="24"/>
          <w:szCs w:val="24"/>
        </w:rPr>
        <w:t>公告。</w:t>
      </w:r>
    </w:p>
    <w:p w:rsidR="00012C27" w:rsidRPr="005F3693" w:rsidRDefault="00C270B5" w:rsidP="00D14279">
      <w:pPr>
        <w:tabs>
          <w:tab w:val="center" w:pos="3686"/>
          <w:tab w:val="center" w:pos="6237"/>
        </w:tabs>
        <w:spacing w:line="360" w:lineRule="auto"/>
        <w:rPr>
          <w:rFonts w:asciiTheme="minorEastAsia" w:hAnsiTheme="minorEastAsia" w:cs="Times New Roman"/>
          <w:sz w:val="24"/>
          <w:szCs w:val="24"/>
        </w:rPr>
      </w:pPr>
      <w:r>
        <w:rPr>
          <w:rFonts w:asciiTheme="minorEastAsia" w:hAnsiTheme="minorEastAsia" w:cs="Times New Roman" w:hint="eastAsia"/>
          <w:sz w:val="24"/>
          <w:szCs w:val="24"/>
        </w:rPr>
        <w:t xml:space="preserve">    </w:t>
      </w:r>
    </w:p>
    <w:p w:rsidR="007438F8" w:rsidRPr="005F3693" w:rsidRDefault="004F0DDB">
      <w:pPr>
        <w:spacing w:line="360" w:lineRule="auto"/>
        <w:ind w:firstLineChars="200" w:firstLine="480"/>
        <w:jc w:val="right"/>
        <w:rPr>
          <w:rFonts w:asciiTheme="minorEastAsia" w:hAnsiTheme="minorEastAsia" w:cs="Times New Roman"/>
          <w:sz w:val="24"/>
          <w:szCs w:val="24"/>
        </w:rPr>
      </w:pPr>
      <w:r w:rsidRPr="005F3693">
        <w:rPr>
          <w:rFonts w:asciiTheme="minorEastAsia" w:hAnsiTheme="minorEastAsia" w:cs="Times New Roman" w:hint="eastAsia"/>
          <w:sz w:val="24"/>
          <w:szCs w:val="24"/>
        </w:rPr>
        <w:t>中信建投</w:t>
      </w:r>
      <w:r w:rsidR="00F37416" w:rsidRPr="005F3693">
        <w:rPr>
          <w:rFonts w:asciiTheme="minorEastAsia" w:hAnsiTheme="minorEastAsia" w:cs="Times New Roman"/>
          <w:sz w:val="24"/>
          <w:szCs w:val="24"/>
        </w:rPr>
        <w:t>基金管理有限公司</w:t>
      </w:r>
    </w:p>
    <w:p w:rsidR="007438F8" w:rsidRPr="005F3693" w:rsidRDefault="00D14279" w:rsidP="004F0DDB">
      <w:pPr>
        <w:spacing w:line="360" w:lineRule="auto"/>
        <w:ind w:right="240" w:firstLineChars="200" w:firstLine="480"/>
        <w:jc w:val="right"/>
        <w:rPr>
          <w:rFonts w:asciiTheme="minorEastAsia" w:hAnsiTheme="minorEastAsia" w:cs="Times New Roman"/>
          <w:sz w:val="24"/>
          <w:szCs w:val="24"/>
        </w:rPr>
      </w:pPr>
      <w:r w:rsidRPr="005F3693">
        <w:rPr>
          <w:rFonts w:asciiTheme="minorEastAsia" w:hAnsiTheme="minorEastAsia" w:cs="Times New Roman"/>
          <w:sz w:val="24"/>
          <w:szCs w:val="24"/>
        </w:rPr>
        <w:t>202</w:t>
      </w:r>
      <w:r w:rsidR="0051156B">
        <w:rPr>
          <w:rFonts w:asciiTheme="minorEastAsia" w:hAnsiTheme="minorEastAsia" w:cs="Times New Roman" w:hint="eastAsia"/>
          <w:sz w:val="24"/>
          <w:szCs w:val="24"/>
        </w:rPr>
        <w:t>1</w:t>
      </w:r>
      <w:r w:rsidRPr="005F3693">
        <w:rPr>
          <w:rFonts w:asciiTheme="minorEastAsia" w:hAnsiTheme="minorEastAsia" w:cs="Times New Roman" w:hint="eastAsia"/>
          <w:sz w:val="24"/>
          <w:szCs w:val="24"/>
        </w:rPr>
        <w:t>年</w:t>
      </w:r>
      <w:r w:rsidR="00B17E4B">
        <w:rPr>
          <w:rFonts w:asciiTheme="minorEastAsia" w:hAnsiTheme="minorEastAsia" w:cs="Times New Roman"/>
          <w:sz w:val="24"/>
          <w:szCs w:val="24"/>
        </w:rPr>
        <w:t>5</w:t>
      </w:r>
      <w:r w:rsidRPr="005F3693">
        <w:rPr>
          <w:rFonts w:asciiTheme="minorEastAsia" w:hAnsiTheme="minorEastAsia" w:cs="Times New Roman" w:hint="eastAsia"/>
          <w:sz w:val="24"/>
          <w:szCs w:val="24"/>
        </w:rPr>
        <w:t>月</w:t>
      </w:r>
      <w:r w:rsidR="00B17E4B">
        <w:rPr>
          <w:rFonts w:asciiTheme="minorEastAsia" w:hAnsiTheme="minorEastAsia" w:cs="Times New Roman"/>
          <w:sz w:val="24"/>
          <w:szCs w:val="24"/>
        </w:rPr>
        <w:t>2</w:t>
      </w:r>
      <w:r w:rsidR="00523B10">
        <w:rPr>
          <w:rFonts w:asciiTheme="minorEastAsia" w:hAnsiTheme="minorEastAsia" w:cs="Times New Roman" w:hint="eastAsia"/>
          <w:sz w:val="24"/>
          <w:szCs w:val="24"/>
        </w:rPr>
        <w:t>0</w:t>
      </w:r>
      <w:r w:rsidR="00F37416" w:rsidRPr="005F3693">
        <w:rPr>
          <w:rFonts w:asciiTheme="minorEastAsia" w:hAnsiTheme="minorEastAsia" w:cs="Times New Roman" w:hint="eastAsia"/>
          <w:sz w:val="24"/>
          <w:szCs w:val="24"/>
        </w:rPr>
        <w:t>日</w:t>
      </w:r>
    </w:p>
    <w:sectPr w:rsidR="007438F8" w:rsidRPr="005F3693" w:rsidSect="00F961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A65" w:rsidRDefault="00047A65" w:rsidP="0013092C">
      <w:r>
        <w:separator/>
      </w:r>
    </w:p>
  </w:endnote>
  <w:endnote w:type="continuationSeparator" w:id="0">
    <w:p w:rsidR="00047A65" w:rsidRDefault="00047A65" w:rsidP="0013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A65" w:rsidRDefault="00047A65" w:rsidP="0013092C">
      <w:r>
        <w:separator/>
      </w:r>
    </w:p>
  </w:footnote>
  <w:footnote w:type="continuationSeparator" w:id="0">
    <w:p w:rsidR="00047A65" w:rsidRDefault="00047A65" w:rsidP="0013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2CAA"/>
    <w:multiLevelType w:val="hybridMultilevel"/>
    <w:tmpl w:val="8F567E64"/>
    <w:lvl w:ilvl="0" w:tplc="EA8801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10F55EF"/>
    <w:multiLevelType w:val="hybridMultilevel"/>
    <w:tmpl w:val="3354768E"/>
    <w:lvl w:ilvl="0" w:tplc="5606765C">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5E6C"/>
    <w:rsid w:val="00003ED7"/>
    <w:rsid w:val="00006EBB"/>
    <w:rsid w:val="00012C27"/>
    <w:rsid w:val="00021393"/>
    <w:rsid w:val="00025048"/>
    <w:rsid w:val="0004215C"/>
    <w:rsid w:val="00042969"/>
    <w:rsid w:val="00047A65"/>
    <w:rsid w:val="000615EE"/>
    <w:rsid w:val="00080497"/>
    <w:rsid w:val="000850F3"/>
    <w:rsid w:val="0009620C"/>
    <w:rsid w:val="000B0617"/>
    <w:rsid w:val="000B3B24"/>
    <w:rsid w:val="000C3E22"/>
    <w:rsid w:val="0010497F"/>
    <w:rsid w:val="001074B5"/>
    <w:rsid w:val="0013092C"/>
    <w:rsid w:val="0014347D"/>
    <w:rsid w:val="00157D28"/>
    <w:rsid w:val="00171591"/>
    <w:rsid w:val="0018351D"/>
    <w:rsid w:val="001959D7"/>
    <w:rsid w:val="001E0BAC"/>
    <w:rsid w:val="00200CB3"/>
    <w:rsid w:val="0020618B"/>
    <w:rsid w:val="00224674"/>
    <w:rsid w:val="0023620C"/>
    <w:rsid w:val="00242CA3"/>
    <w:rsid w:val="00246DD7"/>
    <w:rsid w:val="00253E22"/>
    <w:rsid w:val="00257D0E"/>
    <w:rsid w:val="00261C8F"/>
    <w:rsid w:val="0026736B"/>
    <w:rsid w:val="00280CC3"/>
    <w:rsid w:val="00283730"/>
    <w:rsid w:val="002865F1"/>
    <w:rsid w:val="002A15CF"/>
    <w:rsid w:val="002A25B5"/>
    <w:rsid w:val="002A5A4A"/>
    <w:rsid w:val="002B0DD0"/>
    <w:rsid w:val="002B5E6C"/>
    <w:rsid w:val="002D19F2"/>
    <w:rsid w:val="002D61D3"/>
    <w:rsid w:val="002F4AAB"/>
    <w:rsid w:val="0030373A"/>
    <w:rsid w:val="0030581E"/>
    <w:rsid w:val="003250B3"/>
    <w:rsid w:val="003360BE"/>
    <w:rsid w:val="00337A43"/>
    <w:rsid w:val="0036146C"/>
    <w:rsid w:val="003A6BD1"/>
    <w:rsid w:val="003B5FEE"/>
    <w:rsid w:val="003B7ABB"/>
    <w:rsid w:val="003D2A14"/>
    <w:rsid w:val="003D2FEE"/>
    <w:rsid w:val="003D5FA2"/>
    <w:rsid w:val="003E2119"/>
    <w:rsid w:val="004018C0"/>
    <w:rsid w:val="00436836"/>
    <w:rsid w:val="00444F59"/>
    <w:rsid w:val="00472573"/>
    <w:rsid w:val="0047462C"/>
    <w:rsid w:val="00474B9C"/>
    <w:rsid w:val="00480C91"/>
    <w:rsid w:val="00483F8F"/>
    <w:rsid w:val="004A5E1B"/>
    <w:rsid w:val="004C618D"/>
    <w:rsid w:val="004D47BA"/>
    <w:rsid w:val="004D6E5B"/>
    <w:rsid w:val="004E6CB5"/>
    <w:rsid w:val="004F0DDB"/>
    <w:rsid w:val="004F5F01"/>
    <w:rsid w:val="00504EBC"/>
    <w:rsid w:val="0051156B"/>
    <w:rsid w:val="005231E2"/>
    <w:rsid w:val="00523B10"/>
    <w:rsid w:val="00564038"/>
    <w:rsid w:val="005A01F6"/>
    <w:rsid w:val="005A14EF"/>
    <w:rsid w:val="005A4CF8"/>
    <w:rsid w:val="005E52FB"/>
    <w:rsid w:val="005F3693"/>
    <w:rsid w:val="00605E2E"/>
    <w:rsid w:val="00621602"/>
    <w:rsid w:val="00633CAC"/>
    <w:rsid w:val="0065083D"/>
    <w:rsid w:val="00652A5E"/>
    <w:rsid w:val="00657551"/>
    <w:rsid w:val="00661837"/>
    <w:rsid w:val="00691BDA"/>
    <w:rsid w:val="006A16C6"/>
    <w:rsid w:val="006A6DBD"/>
    <w:rsid w:val="006D260A"/>
    <w:rsid w:val="006E37FB"/>
    <w:rsid w:val="006F4194"/>
    <w:rsid w:val="006F5A3F"/>
    <w:rsid w:val="00711BC5"/>
    <w:rsid w:val="0073502C"/>
    <w:rsid w:val="00742F4D"/>
    <w:rsid w:val="007438F8"/>
    <w:rsid w:val="007469BE"/>
    <w:rsid w:val="00754072"/>
    <w:rsid w:val="007B0814"/>
    <w:rsid w:val="007E3DFF"/>
    <w:rsid w:val="007E6B8C"/>
    <w:rsid w:val="00810DB7"/>
    <w:rsid w:val="008241F3"/>
    <w:rsid w:val="00830DB2"/>
    <w:rsid w:val="0083374F"/>
    <w:rsid w:val="0084108C"/>
    <w:rsid w:val="008437A0"/>
    <w:rsid w:val="0084606C"/>
    <w:rsid w:val="0085231D"/>
    <w:rsid w:val="00885C07"/>
    <w:rsid w:val="008872D0"/>
    <w:rsid w:val="008944C0"/>
    <w:rsid w:val="008B2652"/>
    <w:rsid w:val="008C77D7"/>
    <w:rsid w:val="008F40A9"/>
    <w:rsid w:val="009000ED"/>
    <w:rsid w:val="00902D00"/>
    <w:rsid w:val="00903E99"/>
    <w:rsid w:val="00921C7C"/>
    <w:rsid w:val="00924F94"/>
    <w:rsid w:val="00945814"/>
    <w:rsid w:val="009563AB"/>
    <w:rsid w:val="00957EE7"/>
    <w:rsid w:val="00964658"/>
    <w:rsid w:val="009845D9"/>
    <w:rsid w:val="00990F67"/>
    <w:rsid w:val="009915C1"/>
    <w:rsid w:val="009A3A1B"/>
    <w:rsid w:val="009B3C12"/>
    <w:rsid w:val="009B49F7"/>
    <w:rsid w:val="009D0173"/>
    <w:rsid w:val="009E2C25"/>
    <w:rsid w:val="00A03970"/>
    <w:rsid w:val="00A24916"/>
    <w:rsid w:val="00A52838"/>
    <w:rsid w:val="00A74409"/>
    <w:rsid w:val="00AA00F7"/>
    <w:rsid w:val="00AB4F7E"/>
    <w:rsid w:val="00AC1DE4"/>
    <w:rsid w:val="00AC47B8"/>
    <w:rsid w:val="00B120B9"/>
    <w:rsid w:val="00B17E4B"/>
    <w:rsid w:val="00B25196"/>
    <w:rsid w:val="00B26A21"/>
    <w:rsid w:val="00B36CF2"/>
    <w:rsid w:val="00B40B97"/>
    <w:rsid w:val="00B439FF"/>
    <w:rsid w:val="00B4621B"/>
    <w:rsid w:val="00B552A0"/>
    <w:rsid w:val="00B644AB"/>
    <w:rsid w:val="00B727F0"/>
    <w:rsid w:val="00B966B4"/>
    <w:rsid w:val="00BA2024"/>
    <w:rsid w:val="00BA4161"/>
    <w:rsid w:val="00BA484A"/>
    <w:rsid w:val="00BA6149"/>
    <w:rsid w:val="00BB5E42"/>
    <w:rsid w:val="00BC1F19"/>
    <w:rsid w:val="00C1591E"/>
    <w:rsid w:val="00C205E7"/>
    <w:rsid w:val="00C26AB9"/>
    <w:rsid w:val="00C270B5"/>
    <w:rsid w:val="00C438CE"/>
    <w:rsid w:val="00C519A3"/>
    <w:rsid w:val="00C530A0"/>
    <w:rsid w:val="00C70C22"/>
    <w:rsid w:val="00CA258C"/>
    <w:rsid w:val="00CA44F8"/>
    <w:rsid w:val="00CC2A76"/>
    <w:rsid w:val="00CC2CE9"/>
    <w:rsid w:val="00CD2060"/>
    <w:rsid w:val="00CD7F56"/>
    <w:rsid w:val="00CF10A3"/>
    <w:rsid w:val="00CF3BBE"/>
    <w:rsid w:val="00CF6BDB"/>
    <w:rsid w:val="00D034AD"/>
    <w:rsid w:val="00D11DF9"/>
    <w:rsid w:val="00D12064"/>
    <w:rsid w:val="00D14279"/>
    <w:rsid w:val="00D16571"/>
    <w:rsid w:val="00D16A08"/>
    <w:rsid w:val="00D3534E"/>
    <w:rsid w:val="00D35F5A"/>
    <w:rsid w:val="00D41325"/>
    <w:rsid w:val="00D470AD"/>
    <w:rsid w:val="00D519B7"/>
    <w:rsid w:val="00D54FBE"/>
    <w:rsid w:val="00D8414B"/>
    <w:rsid w:val="00DB1ADD"/>
    <w:rsid w:val="00DC23D2"/>
    <w:rsid w:val="00DC30DE"/>
    <w:rsid w:val="00DD00C4"/>
    <w:rsid w:val="00DD395C"/>
    <w:rsid w:val="00DD4C33"/>
    <w:rsid w:val="00DD791B"/>
    <w:rsid w:val="00E1275B"/>
    <w:rsid w:val="00E22E55"/>
    <w:rsid w:val="00E3367B"/>
    <w:rsid w:val="00E45804"/>
    <w:rsid w:val="00E45B55"/>
    <w:rsid w:val="00E71C06"/>
    <w:rsid w:val="00E82BD9"/>
    <w:rsid w:val="00E90B34"/>
    <w:rsid w:val="00E90E0B"/>
    <w:rsid w:val="00E9356C"/>
    <w:rsid w:val="00EA42DD"/>
    <w:rsid w:val="00EA69FB"/>
    <w:rsid w:val="00F24F16"/>
    <w:rsid w:val="00F33BD8"/>
    <w:rsid w:val="00F37416"/>
    <w:rsid w:val="00F37914"/>
    <w:rsid w:val="00F54C26"/>
    <w:rsid w:val="00F56971"/>
    <w:rsid w:val="00F645CF"/>
    <w:rsid w:val="00F65C9B"/>
    <w:rsid w:val="00F77F7B"/>
    <w:rsid w:val="00F81F3D"/>
    <w:rsid w:val="00F86E01"/>
    <w:rsid w:val="00F96169"/>
    <w:rsid w:val="00FA02C9"/>
    <w:rsid w:val="00FB6735"/>
    <w:rsid w:val="00FC4E77"/>
    <w:rsid w:val="00FD22FA"/>
    <w:rsid w:val="00FD6895"/>
    <w:rsid w:val="00FF6AAD"/>
    <w:rsid w:val="647B7BF2"/>
    <w:rsid w:val="72066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96169"/>
    <w:rPr>
      <w:sz w:val="18"/>
      <w:szCs w:val="18"/>
    </w:rPr>
  </w:style>
  <w:style w:type="paragraph" w:styleId="a4">
    <w:name w:val="footer"/>
    <w:basedOn w:val="a"/>
    <w:link w:val="Char0"/>
    <w:uiPriority w:val="99"/>
    <w:unhideWhenUsed/>
    <w:qFormat/>
    <w:rsid w:val="00F961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96169"/>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sid w:val="00F96169"/>
    <w:rPr>
      <w:color w:val="555555"/>
      <w:u w:val="none"/>
    </w:rPr>
  </w:style>
  <w:style w:type="character" w:styleId="a7">
    <w:name w:val="Hyperlink"/>
    <w:basedOn w:val="a0"/>
    <w:uiPriority w:val="99"/>
    <w:unhideWhenUsed/>
    <w:rsid w:val="00F96169"/>
    <w:rPr>
      <w:color w:val="0563C1" w:themeColor="hyperlink"/>
      <w:u w:val="single"/>
    </w:rPr>
  </w:style>
  <w:style w:type="table" w:styleId="a8">
    <w:name w:val="Table Grid"/>
    <w:basedOn w:val="a1"/>
    <w:uiPriority w:val="59"/>
    <w:rsid w:val="00F96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F96169"/>
    <w:rPr>
      <w:sz w:val="18"/>
      <w:szCs w:val="18"/>
    </w:rPr>
  </w:style>
  <w:style w:type="character" w:customStyle="1" w:styleId="Char0">
    <w:name w:val="页脚 Char"/>
    <w:basedOn w:val="a0"/>
    <w:link w:val="a4"/>
    <w:uiPriority w:val="99"/>
    <w:qFormat/>
    <w:rsid w:val="00F96169"/>
    <w:rPr>
      <w:sz w:val="18"/>
      <w:szCs w:val="18"/>
    </w:rPr>
  </w:style>
  <w:style w:type="paragraph" w:customStyle="1" w:styleId="1">
    <w:name w:val="列出段落1"/>
    <w:basedOn w:val="a"/>
    <w:uiPriority w:val="34"/>
    <w:qFormat/>
    <w:rsid w:val="00F96169"/>
    <w:pPr>
      <w:ind w:firstLineChars="200" w:firstLine="420"/>
    </w:pPr>
  </w:style>
  <w:style w:type="character" w:customStyle="1" w:styleId="Char">
    <w:name w:val="批注框文本 Char"/>
    <w:basedOn w:val="a0"/>
    <w:link w:val="a3"/>
    <w:uiPriority w:val="99"/>
    <w:semiHidden/>
    <w:rsid w:val="00F96169"/>
    <w:rPr>
      <w:sz w:val="18"/>
      <w:szCs w:val="18"/>
    </w:rPr>
  </w:style>
  <w:style w:type="character" w:customStyle="1" w:styleId="hover34">
    <w:name w:val="hover34"/>
    <w:basedOn w:val="a0"/>
    <w:qFormat/>
    <w:rsid w:val="00F96169"/>
    <w:rPr>
      <w:shd w:val="clear" w:color="auto" w:fill="F39700"/>
    </w:rPr>
  </w:style>
  <w:style w:type="paragraph" w:styleId="a9">
    <w:name w:val="List Paragraph"/>
    <w:basedOn w:val="a"/>
    <w:uiPriority w:val="99"/>
    <w:rsid w:val="008241F3"/>
    <w:pPr>
      <w:ind w:firstLineChars="200" w:firstLine="420"/>
    </w:pPr>
  </w:style>
  <w:style w:type="paragraph" w:customStyle="1" w:styleId="Default">
    <w:name w:val="Default"/>
    <w:rsid w:val="004F0DDB"/>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rsid w:val="005E52FB"/>
    <w:rPr>
      <w:color w:val="605E5C"/>
      <w:shd w:val="clear" w:color="auto" w:fill="E1DFDD"/>
    </w:rPr>
  </w:style>
  <w:style w:type="character" w:styleId="aa">
    <w:name w:val="annotation reference"/>
    <w:basedOn w:val="a0"/>
    <w:uiPriority w:val="99"/>
    <w:semiHidden/>
    <w:unhideWhenUsed/>
    <w:rsid w:val="009D0173"/>
    <w:rPr>
      <w:sz w:val="21"/>
      <w:szCs w:val="21"/>
    </w:rPr>
  </w:style>
  <w:style w:type="paragraph" w:styleId="ab">
    <w:name w:val="annotation text"/>
    <w:basedOn w:val="a"/>
    <w:link w:val="Char2"/>
    <w:uiPriority w:val="99"/>
    <w:semiHidden/>
    <w:unhideWhenUsed/>
    <w:rsid w:val="009D0173"/>
    <w:pPr>
      <w:jc w:val="left"/>
    </w:pPr>
  </w:style>
  <w:style w:type="character" w:customStyle="1" w:styleId="Char2">
    <w:name w:val="批注文字 Char"/>
    <w:basedOn w:val="a0"/>
    <w:link w:val="ab"/>
    <w:uiPriority w:val="99"/>
    <w:semiHidden/>
    <w:rsid w:val="009D0173"/>
    <w:rPr>
      <w:rFonts w:asciiTheme="minorHAnsi" w:eastAsiaTheme="minorEastAsia" w:hAnsiTheme="minorHAnsi" w:cstheme="minorBidi"/>
      <w:kern w:val="2"/>
      <w:sz w:val="21"/>
      <w:szCs w:val="22"/>
    </w:rPr>
  </w:style>
  <w:style w:type="paragraph" w:styleId="ac">
    <w:name w:val="annotation subject"/>
    <w:basedOn w:val="ab"/>
    <w:next w:val="ab"/>
    <w:link w:val="Char3"/>
    <w:uiPriority w:val="99"/>
    <w:semiHidden/>
    <w:unhideWhenUsed/>
    <w:rsid w:val="009D0173"/>
    <w:rPr>
      <w:b/>
      <w:bCs/>
    </w:rPr>
  </w:style>
  <w:style w:type="character" w:customStyle="1" w:styleId="Char3">
    <w:name w:val="批注主题 Char"/>
    <w:basedOn w:val="Char2"/>
    <w:link w:val="ac"/>
    <w:uiPriority w:val="99"/>
    <w:semiHidden/>
    <w:rsid w:val="009D0173"/>
    <w:rPr>
      <w:rFonts w:asciiTheme="minorHAnsi" w:eastAsiaTheme="minorEastAsia" w:hAnsiTheme="minorHAnsi" w:cstheme="minorBidi"/>
      <w:b/>
      <w:bCs/>
      <w:kern w:val="2"/>
      <w:sz w:val="21"/>
      <w:szCs w:val="22"/>
    </w:rPr>
  </w:style>
  <w:style w:type="paragraph" w:styleId="ad">
    <w:name w:val="Revision"/>
    <w:hidden/>
    <w:uiPriority w:val="99"/>
    <w:semiHidden/>
    <w:rsid w:val="009D0173"/>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rsid w:val="00480C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7430695">
      <w:bodyDiv w:val="1"/>
      <w:marLeft w:val="0"/>
      <w:marRight w:val="0"/>
      <w:marTop w:val="0"/>
      <w:marBottom w:val="0"/>
      <w:divBdr>
        <w:top w:val="none" w:sz="0" w:space="0" w:color="auto"/>
        <w:left w:val="none" w:sz="0" w:space="0" w:color="auto"/>
        <w:bottom w:val="none" w:sz="0" w:space="0" w:color="auto"/>
        <w:right w:val="none" w:sz="0" w:space="0" w:color="auto"/>
      </w:divBdr>
      <w:divsChild>
        <w:div w:id="2133399234">
          <w:marLeft w:val="0"/>
          <w:marRight w:val="0"/>
          <w:marTop w:val="0"/>
          <w:marBottom w:val="0"/>
          <w:divBdr>
            <w:top w:val="none" w:sz="0" w:space="0" w:color="auto"/>
            <w:left w:val="none" w:sz="0" w:space="0" w:color="auto"/>
            <w:bottom w:val="none" w:sz="0" w:space="0" w:color="auto"/>
            <w:right w:val="none" w:sz="0" w:space="0" w:color="auto"/>
          </w:divBdr>
          <w:divsChild>
            <w:div w:id="933321708">
              <w:marLeft w:val="0"/>
              <w:marRight w:val="0"/>
              <w:marTop w:val="0"/>
              <w:marBottom w:val="0"/>
              <w:divBdr>
                <w:top w:val="none" w:sz="0" w:space="0" w:color="auto"/>
                <w:left w:val="none" w:sz="0" w:space="0" w:color="auto"/>
                <w:bottom w:val="none" w:sz="0" w:space="0" w:color="auto"/>
                <w:right w:val="none" w:sz="0" w:space="0" w:color="auto"/>
              </w:divBdr>
              <w:divsChild>
                <w:div w:id="1226451936">
                  <w:marLeft w:val="0"/>
                  <w:marRight w:val="0"/>
                  <w:marTop w:val="0"/>
                  <w:marBottom w:val="0"/>
                  <w:divBdr>
                    <w:top w:val="none" w:sz="0" w:space="0" w:color="auto"/>
                    <w:left w:val="none" w:sz="0" w:space="0" w:color="auto"/>
                    <w:bottom w:val="none" w:sz="0" w:space="0" w:color="auto"/>
                    <w:right w:val="none" w:sz="0" w:space="0" w:color="auto"/>
                  </w:divBdr>
                  <w:divsChild>
                    <w:div w:id="14610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2512">
      <w:bodyDiv w:val="1"/>
      <w:marLeft w:val="0"/>
      <w:marRight w:val="0"/>
      <w:marTop w:val="0"/>
      <w:marBottom w:val="0"/>
      <w:divBdr>
        <w:top w:val="none" w:sz="0" w:space="0" w:color="auto"/>
        <w:left w:val="none" w:sz="0" w:space="0" w:color="auto"/>
        <w:bottom w:val="none" w:sz="0" w:space="0" w:color="auto"/>
        <w:right w:val="none" w:sz="0" w:space="0" w:color="auto"/>
      </w:divBdr>
    </w:div>
    <w:div w:id="191300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AA608A-C458-4009-B438-2EFB35C2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1823</Characters>
  <Application>Microsoft Office Word</Application>
  <DocSecurity>4</DocSecurity>
  <Lines>15</Lines>
  <Paragraphs>4</Paragraphs>
  <ScaleCrop>false</ScaleCrop>
  <Company>Organization Name</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田梦琦</dc:creator>
  <cp:lastModifiedBy>ZHONGM</cp:lastModifiedBy>
  <cp:revision>2</cp:revision>
  <cp:lastPrinted>2015-12-14T07:02:00Z</cp:lastPrinted>
  <dcterms:created xsi:type="dcterms:W3CDTF">2021-05-19T16:22:00Z</dcterms:created>
  <dcterms:modified xsi:type="dcterms:W3CDTF">2021-05-19T16:22:00Z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