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FA1" w:rsidRDefault="008A3B30" w:rsidP="008A3B30">
      <w:pPr>
        <w:pStyle w:val="1"/>
      </w:pPr>
      <w:r>
        <w:t>富国基金管理有限公司</w:t>
      </w:r>
      <w:r w:rsidR="00902D66">
        <w:t xml:space="preserve"> </w:t>
      </w:r>
    </w:p>
    <w:p w:rsidR="00104FA1" w:rsidRDefault="00902D66" w:rsidP="008A3B30">
      <w:pPr>
        <w:pStyle w:val="1"/>
      </w:pPr>
      <w:r>
        <w:t>关于</w:t>
      </w:r>
      <w:r w:rsidR="008A3B30">
        <w:t>富国恒生中国企业交易型开放式指数证券投资基金</w:t>
      </w:r>
      <w:r>
        <w:t>终止上市的公告</w:t>
      </w:r>
      <w:r>
        <w:t xml:space="preserve"> </w:t>
      </w:r>
    </w:p>
    <w:p w:rsidR="00104FA1" w:rsidRDefault="00902D66">
      <w:pPr>
        <w:spacing w:after="216" w:line="240" w:lineRule="auto"/>
        <w:ind w:left="0" w:right="0" w:firstLine="0"/>
        <w:jc w:val="center"/>
      </w:pPr>
      <w:r>
        <w:t xml:space="preserve"> </w:t>
      </w:r>
    </w:p>
    <w:p w:rsidR="008A3B30" w:rsidRPr="008A3B30" w:rsidRDefault="008A3B30" w:rsidP="008A3B30">
      <w:pPr>
        <w:widowControl w:val="0"/>
        <w:spacing w:after="0" w:line="360" w:lineRule="auto"/>
        <w:ind w:left="0" w:right="0" w:firstLineChars="200" w:firstLine="480"/>
        <w:jc w:val="both"/>
        <w:rPr>
          <w:rFonts w:ascii="Times New Roman" w:eastAsia="宋体" w:hAnsi="Times New Roman" w:cs="Times New Roman"/>
          <w:color w:val="auto"/>
          <w:szCs w:val="24"/>
        </w:rPr>
      </w:pPr>
      <w:r>
        <w:rPr>
          <w:rFonts w:ascii="Times New Roman" w:eastAsia="宋体" w:hAnsi="Times New Roman" w:cs="Times New Roman"/>
          <w:color w:val="auto"/>
          <w:szCs w:val="24"/>
        </w:rPr>
        <w:t>富国基金管理有限公司</w:t>
      </w:r>
      <w:r w:rsidR="00902D66" w:rsidRPr="008A3B30">
        <w:rPr>
          <w:rFonts w:ascii="Times New Roman" w:eastAsia="宋体" w:hAnsi="Times New Roman" w:cs="Times New Roman"/>
          <w:color w:val="auto"/>
          <w:szCs w:val="24"/>
        </w:rPr>
        <w:t>（以下简称</w:t>
      </w:r>
      <w:r w:rsidR="00902D66" w:rsidRPr="008A3B30">
        <w:rPr>
          <w:rFonts w:ascii="Times New Roman" w:eastAsia="宋体" w:hAnsi="Times New Roman" w:cs="Times New Roman"/>
          <w:color w:val="auto"/>
          <w:szCs w:val="24"/>
        </w:rPr>
        <w:t>“</w:t>
      </w:r>
      <w:r w:rsidR="00902D66" w:rsidRPr="008A3B30">
        <w:rPr>
          <w:rFonts w:ascii="Times New Roman" w:eastAsia="宋体" w:hAnsi="Times New Roman" w:cs="Times New Roman"/>
          <w:color w:val="auto"/>
          <w:szCs w:val="24"/>
        </w:rPr>
        <w:t>本公司</w:t>
      </w:r>
      <w:r w:rsidR="00902D66" w:rsidRPr="008A3B30">
        <w:rPr>
          <w:rFonts w:ascii="Times New Roman" w:eastAsia="宋体" w:hAnsi="Times New Roman" w:cs="Times New Roman"/>
          <w:color w:val="auto"/>
          <w:szCs w:val="24"/>
        </w:rPr>
        <w:t>”</w:t>
      </w:r>
      <w:r w:rsidR="00902D66" w:rsidRPr="008A3B30">
        <w:rPr>
          <w:rFonts w:ascii="Times New Roman" w:eastAsia="宋体" w:hAnsi="Times New Roman" w:cs="Times New Roman"/>
          <w:color w:val="auto"/>
          <w:szCs w:val="24"/>
        </w:rPr>
        <w:t>）旗下基金</w:t>
      </w:r>
      <w:r>
        <w:rPr>
          <w:rFonts w:ascii="Times New Roman" w:eastAsia="宋体" w:hAnsi="Times New Roman" w:cs="Times New Roman"/>
          <w:color w:val="auto"/>
          <w:szCs w:val="24"/>
        </w:rPr>
        <w:t>富国恒生中国企业交易型开放式指数证券投资基金</w:t>
      </w:r>
      <w:r w:rsidR="00902D66" w:rsidRPr="008A3B30">
        <w:rPr>
          <w:rFonts w:ascii="Times New Roman" w:eastAsia="宋体" w:hAnsi="Times New Roman" w:cs="Times New Roman"/>
          <w:color w:val="auto"/>
          <w:szCs w:val="24"/>
        </w:rPr>
        <w:t>（以下简称</w:t>
      </w:r>
      <w:r w:rsidR="00902D66" w:rsidRPr="008A3B30">
        <w:rPr>
          <w:rFonts w:ascii="Times New Roman" w:eastAsia="宋体" w:hAnsi="Times New Roman" w:cs="Times New Roman"/>
          <w:color w:val="auto"/>
          <w:szCs w:val="24"/>
        </w:rPr>
        <w:t>“</w:t>
      </w:r>
      <w:r w:rsidR="00902D66" w:rsidRPr="008A3B30">
        <w:rPr>
          <w:rFonts w:ascii="Times New Roman" w:eastAsia="宋体" w:hAnsi="Times New Roman" w:cs="Times New Roman"/>
          <w:color w:val="auto"/>
          <w:szCs w:val="24"/>
        </w:rPr>
        <w:t>本基金</w:t>
      </w:r>
      <w:r w:rsidR="00902D66" w:rsidRPr="008A3B30">
        <w:rPr>
          <w:rFonts w:ascii="Times New Roman" w:eastAsia="宋体" w:hAnsi="Times New Roman" w:cs="Times New Roman"/>
          <w:color w:val="auto"/>
          <w:szCs w:val="24"/>
        </w:rPr>
        <w:t>”</w:t>
      </w:r>
      <w:r w:rsidR="00902D66" w:rsidRPr="008A3B30">
        <w:rPr>
          <w:rFonts w:ascii="Times New Roman" w:eastAsia="宋体" w:hAnsi="Times New Roman" w:cs="Times New Roman"/>
          <w:color w:val="auto"/>
          <w:szCs w:val="24"/>
        </w:rPr>
        <w:t>，基金代码</w:t>
      </w:r>
      <w:r w:rsidR="00902D66" w:rsidRPr="008A3B30">
        <w:rPr>
          <w:rFonts w:ascii="Times New Roman" w:eastAsia="宋体" w:hAnsi="Times New Roman" w:cs="Times New Roman"/>
          <w:color w:val="auto"/>
          <w:szCs w:val="24"/>
        </w:rPr>
        <w:t>“</w:t>
      </w:r>
      <w:r w:rsidRPr="008A3B30">
        <w:rPr>
          <w:rFonts w:ascii="Times New Roman" w:eastAsia="宋体" w:hAnsi="Times New Roman" w:cs="Times New Roman"/>
          <w:color w:val="auto"/>
          <w:szCs w:val="24"/>
        </w:rPr>
        <w:t>159963</w:t>
      </w:r>
      <w:r w:rsidR="00902D66" w:rsidRPr="008A3B30">
        <w:rPr>
          <w:rFonts w:ascii="Times New Roman" w:eastAsia="宋体" w:hAnsi="Times New Roman" w:cs="Times New Roman"/>
          <w:color w:val="auto"/>
          <w:szCs w:val="24"/>
        </w:rPr>
        <w:t>”</w:t>
      </w:r>
      <w:r w:rsidR="00902D66" w:rsidRPr="008A3B30">
        <w:rPr>
          <w:rFonts w:ascii="Times New Roman" w:eastAsia="宋体" w:hAnsi="Times New Roman" w:cs="Times New Roman"/>
          <w:color w:val="auto"/>
          <w:szCs w:val="24"/>
        </w:rPr>
        <w:t>）于</w:t>
      </w:r>
      <w:r w:rsidRPr="008A3B30">
        <w:rPr>
          <w:rFonts w:ascii="Times New Roman" w:eastAsia="宋体" w:hAnsi="Times New Roman" w:cs="Times New Roman"/>
          <w:color w:val="auto"/>
          <w:szCs w:val="24"/>
        </w:rPr>
        <w:t>2021</w:t>
      </w:r>
      <w:r w:rsidRPr="008A3B30">
        <w:rPr>
          <w:rFonts w:ascii="Times New Roman" w:eastAsia="宋体" w:hAnsi="Times New Roman" w:cs="Times New Roman" w:hint="eastAsia"/>
          <w:color w:val="auto"/>
          <w:szCs w:val="24"/>
        </w:rPr>
        <w:t>年</w:t>
      </w:r>
      <w:r w:rsidRPr="008A3B30">
        <w:rPr>
          <w:rFonts w:ascii="Times New Roman" w:eastAsia="宋体" w:hAnsi="Times New Roman" w:cs="Times New Roman"/>
          <w:color w:val="auto"/>
          <w:szCs w:val="24"/>
        </w:rPr>
        <w:t>4</w:t>
      </w:r>
      <w:r w:rsidRPr="008A3B30">
        <w:rPr>
          <w:rFonts w:ascii="Times New Roman" w:eastAsia="宋体" w:hAnsi="Times New Roman" w:cs="Times New Roman" w:hint="eastAsia"/>
          <w:color w:val="auto"/>
          <w:szCs w:val="24"/>
        </w:rPr>
        <w:t>月</w:t>
      </w:r>
      <w:r w:rsidRPr="008A3B30">
        <w:rPr>
          <w:rFonts w:ascii="Times New Roman" w:eastAsia="宋体" w:hAnsi="Times New Roman" w:cs="Times New Roman"/>
          <w:color w:val="auto"/>
          <w:szCs w:val="24"/>
        </w:rPr>
        <w:t>16</w:t>
      </w:r>
      <w:r w:rsidRPr="008A3B30">
        <w:rPr>
          <w:rFonts w:ascii="Times New Roman" w:eastAsia="宋体" w:hAnsi="Times New Roman" w:cs="Times New Roman" w:hint="eastAsia"/>
          <w:color w:val="auto"/>
          <w:szCs w:val="24"/>
        </w:rPr>
        <w:t>日</w:t>
      </w:r>
      <w:r w:rsidR="00902D66" w:rsidRPr="008A3B30">
        <w:rPr>
          <w:rFonts w:ascii="Times New Roman" w:eastAsia="宋体" w:hAnsi="Times New Roman" w:cs="Times New Roman"/>
          <w:color w:val="auto"/>
          <w:szCs w:val="24"/>
        </w:rPr>
        <w:t>至</w:t>
      </w:r>
      <w:r w:rsidRPr="008A3B30">
        <w:rPr>
          <w:rFonts w:ascii="Times New Roman" w:eastAsia="宋体" w:hAnsi="Times New Roman" w:cs="Times New Roman"/>
          <w:color w:val="auto"/>
          <w:szCs w:val="24"/>
        </w:rPr>
        <w:t>2021</w:t>
      </w:r>
      <w:r w:rsidRPr="008A3B30">
        <w:rPr>
          <w:rFonts w:ascii="Times New Roman" w:eastAsia="宋体" w:hAnsi="Times New Roman" w:cs="Times New Roman" w:hint="eastAsia"/>
          <w:color w:val="auto"/>
          <w:szCs w:val="24"/>
        </w:rPr>
        <w:t>年</w:t>
      </w:r>
      <w:r w:rsidRPr="008A3B30">
        <w:rPr>
          <w:rFonts w:ascii="Times New Roman" w:eastAsia="宋体" w:hAnsi="Times New Roman" w:cs="Times New Roman"/>
          <w:color w:val="auto"/>
          <w:szCs w:val="24"/>
        </w:rPr>
        <w:t>5</w:t>
      </w:r>
      <w:r w:rsidRPr="008A3B30">
        <w:rPr>
          <w:rFonts w:ascii="Times New Roman" w:eastAsia="宋体" w:hAnsi="Times New Roman" w:cs="Times New Roman" w:hint="eastAsia"/>
          <w:color w:val="auto"/>
          <w:szCs w:val="24"/>
        </w:rPr>
        <w:t>月</w:t>
      </w:r>
      <w:r w:rsidRPr="008A3B30">
        <w:rPr>
          <w:rFonts w:ascii="Times New Roman" w:eastAsia="宋体" w:hAnsi="Times New Roman" w:cs="Times New Roman"/>
          <w:color w:val="auto"/>
          <w:szCs w:val="24"/>
        </w:rPr>
        <w:t>15</w:t>
      </w:r>
      <w:r w:rsidRPr="008A3B30">
        <w:rPr>
          <w:rFonts w:ascii="Times New Roman" w:eastAsia="宋体" w:hAnsi="Times New Roman" w:cs="Times New Roman" w:hint="eastAsia"/>
          <w:color w:val="auto"/>
          <w:szCs w:val="24"/>
        </w:rPr>
        <w:t>日</w:t>
      </w:r>
      <w:r w:rsidR="00902D66" w:rsidRPr="008A3B30">
        <w:rPr>
          <w:rFonts w:ascii="Times New Roman" w:eastAsia="宋体" w:hAnsi="Times New Roman" w:cs="Times New Roman"/>
          <w:color w:val="auto"/>
          <w:szCs w:val="24"/>
        </w:rPr>
        <w:t>期间以通讯方式召开基金份额持有人大会，审议并于</w:t>
      </w:r>
      <w:r w:rsidRPr="008A3B30">
        <w:rPr>
          <w:rFonts w:ascii="Times New Roman" w:eastAsia="宋体" w:hAnsi="Times New Roman" w:cs="Times New Roman"/>
          <w:color w:val="auto"/>
          <w:szCs w:val="24"/>
        </w:rPr>
        <w:t>20</w:t>
      </w:r>
      <w:r>
        <w:rPr>
          <w:rFonts w:ascii="Times New Roman" w:eastAsia="宋体" w:hAnsi="Times New Roman" w:cs="Times New Roman"/>
          <w:color w:val="auto"/>
          <w:szCs w:val="24"/>
        </w:rPr>
        <w:t>21</w:t>
      </w:r>
      <w:r w:rsidR="00902D66" w:rsidRPr="008A3B30">
        <w:rPr>
          <w:rFonts w:ascii="Times New Roman" w:eastAsia="宋体" w:hAnsi="Times New Roman" w:cs="Times New Roman"/>
          <w:color w:val="auto"/>
          <w:szCs w:val="24"/>
        </w:rPr>
        <w:t>年</w:t>
      </w:r>
      <w:r>
        <w:rPr>
          <w:rFonts w:ascii="Times New Roman" w:eastAsia="宋体" w:hAnsi="Times New Roman" w:cs="Times New Roman"/>
          <w:color w:val="auto"/>
          <w:szCs w:val="24"/>
        </w:rPr>
        <w:t>5</w:t>
      </w:r>
      <w:r w:rsidR="00902D66" w:rsidRPr="008A3B30">
        <w:rPr>
          <w:rFonts w:ascii="Times New Roman" w:eastAsia="宋体" w:hAnsi="Times New Roman" w:cs="Times New Roman"/>
          <w:color w:val="auto"/>
          <w:szCs w:val="24"/>
        </w:rPr>
        <w:t>月</w:t>
      </w:r>
      <w:r>
        <w:rPr>
          <w:rFonts w:ascii="Times New Roman" w:eastAsia="宋体" w:hAnsi="Times New Roman" w:cs="Times New Roman"/>
          <w:color w:val="auto"/>
          <w:szCs w:val="24"/>
        </w:rPr>
        <w:t>17</w:t>
      </w:r>
      <w:r w:rsidR="00902D66" w:rsidRPr="008A3B30">
        <w:rPr>
          <w:rFonts w:ascii="Times New Roman" w:eastAsia="宋体" w:hAnsi="Times New Roman" w:cs="Times New Roman"/>
          <w:color w:val="auto"/>
          <w:szCs w:val="24"/>
        </w:rPr>
        <w:t>日通过了《</w:t>
      </w:r>
      <w:r w:rsidRPr="008A3B30">
        <w:rPr>
          <w:rFonts w:ascii="Times New Roman" w:eastAsia="宋体" w:hAnsi="Times New Roman" w:cs="Times New Roman" w:hint="eastAsia"/>
          <w:color w:val="auto"/>
          <w:szCs w:val="24"/>
        </w:rPr>
        <w:t>关于终止富国恒生中国企业交易型开放式指数证券投资基金基金合同有关事项的议案</w:t>
      </w:r>
      <w:r w:rsidR="00902D66" w:rsidRPr="008A3B30">
        <w:rPr>
          <w:rFonts w:ascii="Times New Roman" w:eastAsia="宋体" w:hAnsi="Times New Roman" w:cs="Times New Roman"/>
          <w:color w:val="auto"/>
          <w:szCs w:val="24"/>
        </w:rPr>
        <w:t>》（以下简称</w:t>
      </w:r>
      <w:r w:rsidR="00902D66" w:rsidRPr="008A3B30">
        <w:rPr>
          <w:rFonts w:ascii="Times New Roman" w:eastAsia="宋体" w:hAnsi="Times New Roman" w:cs="Times New Roman"/>
          <w:color w:val="auto"/>
          <w:szCs w:val="24"/>
        </w:rPr>
        <w:t>“</w:t>
      </w:r>
      <w:r w:rsidR="00902D66" w:rsidRPr="008A3B30">
        <w:rPr>
          <w:rFonts w:ascii="Times New Roman" w:eastAsia="宋体" w:hAnsi="Times New Roman" w:cs="Times New Roman"/>
          <w:color w:val="auto"/>
          <w:szCs w:val="24"/>
        </w:rPr>
        <w:t>《议案》</w:t>
      </w:r>
      <w:r w:rsidR="00902D66" w:rsidRPr="008A3B30">
        <w:rPr>
          <w:rFonts w:ascii="Times New Roman" w:eastAsia="宋体" w:hAnsi="Times New Roman" w:cs="Times New Roman"/>
          <w:color w:val="auto"/>
          <w:szCs w:val="24"/>
        </w:rPr>
        <w:t>”</w:t>
      </w:r>
      <w:r w:rsidR="00902D66" w:rsidRPr="008A3B30">
        <w:rPr>
          <w:rFonts w:ascii="Times New Roman" w:eastAsia="宋体" w:hAnsi="Times New Roman" w:cs="Times New Roman"/>
          <w:color w:val="auto"/>
          <w:szCs w:val="24"/>
        </w:rPr>
        <w:t>）。</w:t>
      </w:r>
      <w:r w:rsidR="00902D66" w:rsidRPr="008A3B30">
        <w:rPr>
          <w:rFonts w:ascii="Times New Roman" w:eastAsia="宋体" w:hAnsi="Times New Roman" w:cs="Times New Roman"/>
          <w:color w:val="auto"/>
          <w:szCs w:val="24"/>
        </w:rPr>
        <w:t xml:space="preserve"> </w:t>
      </w:r>
      <w:r w:rsidR="00902D66" w:rsidRPr="008A3B30">
        <w:rPr>
          <w:rFonts w:ascii="Times New Roman" w:eastAsia="宋体" w:hAnsi="Times New Roman" w:cs="Times New Roman"/>
          <w:color w:val="auto"/>
          <w:szCs w:val="24"/>
        </w:rPr>
        <w:t>根据基金份额持有人大会决议生效的《议案》，本公司已向深圳证券交易所申请本基金终止上市交易</w:t>
      </w:r>
      <w:r w:rsidR="00A94522">
        <w:rPr>
          <w:rFonts w:ascii="Times New Roman" w:eastAsia="宋体" w:hAnsi="Times New Roman" w:cs="Times New Roman"/>
          <w:color w:val="auto"/>
          <w:szCs w:val="24"/>
        </w:rPr>
        <w:t>及申购赎回</w:t>
      </w:r>
      <w:r w:rsidR="00902D66" w:rsidRPr="008A3B30">
        <w:rPr>
          <w:rFonts w:ascii="Times New Roman" w:eastAsia="宋体" w:hAnsi="Times New Roman" w:cs="Times New Roman"/>
          <w:color w:val="auto"/>
          <w:szCs w:val="24"/>
        </w:rPr>
        <w:t>，获得深圳证券交易所《终止上市通知书》（</w:t>
      </w:r>
      <w:r w:rsidR="00902D66" w:rsidRPr="00F419FC">
        <w:rPr>
          <w:rFonts w:ascii="Times New Roman" w:eastAsia="宋体" w:hAnsi="Times New Roman" w:cs="Times New Roman"/>
          <w:color w:val="auto"/>
          <w:szCs w:val="24"/>
        </w:rPr>
        <w:t>深证上</w:t>
      </w:r>
      <w:r w:rsidR="00902D66" w:rsidRPr="00F419FC">
        <w:rPr>
          <w:rFonts w:ascii="Times New Roman" w:eastAsia="宋体" w:hAnsi="Times New Roman" w:cs="Times New Roman"/>
          <w:color w:val="auto"/>
          <w:szCs w:val="24"/>
        </w:rPr>
        <w:t>[</w:t>
      </w:r>
      <w:r w:rsidRPr="00F419FC">
        <w:rPr>
          <w:rFonts w:ascii="Times New Roman" w:eastAsia="宋体" w:hAnsi="Times New Roman" w:cs="Times New Roman"/>
          <w:color w:val="auto"/>
          <w:szCs w:val="24"/>
        </w:rPr>
        <w:t>2021</w:t>
      </w:r>
      <w:r w:rsidR="00902D66" w:rsidRPr="00F419FC">
        <w:rPr>
          <w:rFonts w:ascii="Times New Roman" w:eastAsia="宋体" w:hAnsi="Times New Roman" w:cs="Times New Roman"/>
          <w:color w:val="auto"/>
          <w:szCs w:val="24"/>
        </w:rPr>
        <w:t>]</w:t>
      </w:r>
      <w:r w:rsidR="00F419FC" w:rsidRPr="00F419FC">
        <w:rPr>
          <w:rFonts w:ascii="Times New Roman" w:eastAsia="宋体" w:hAnsi="Times New Roman" w:cs="Times New Roman"/>
          <w:color w:val="auto"/>
          <w:szCs w:val="24"/>
        </w:rPr>
        <w:t>501</w:t>
      </w:r>
      <w:r w:rsidR="00902D66" w:rsidRPr="00F419FC">
        <w:rPr>
          <w:rFonts w:ascii="Times New Roman" w:eastAsia="宋体" w:hAnsi="Times New Roman" w:cs="Times New Roman"/>
          <w:color w:val="auto"/>
          <w:szCs w:val="24"/>
        </w:rPr>
        <w:t>号</w:t>
      </w:r>
      <w:r w:rsidR="00902D66" w:rsidRPr="008A3B30">
        <w:rPr>
          <w:rFonts w:ascii="Times New Roman" w:eastAsia="宋体" w:hAnsi="Times New Roman" w:cs="Times New Roman"/>
          <w:color w:val="auto"/>
          <w:szCs w:val="24"/>
        </w:rPr>
        <w:t>）同意。现将本基金终止上市相关内容公告如下：</w:t>
      </w:r>
      <w:r w:rsidR="00902D66" w:rsidRPr="008A3B30">
        <w:rPr>
          <w:rFonts w:ascii="Times New Roman" w:eastAsia="宋体" w:hAnsi="Times New Roman" w:cs="Times New Roman"/>
          <w:color w:val="auto"/>
          <w:szCs w:val="24"/>
        </w:rPr>
        <w:t xml:space="preserve"> </w:t>
      </w:r>
      <w:bookmarkStart w:id="0" w:name="_GoBack"/>
      <w:bookmarkEnd w:id="0"/>
    </w:p>
    <w:p w:rsidR="008A3B30" w:rsidRDefault="00902D66" w:rsidP="007D525C">
      <w:pPr>
        <w:pStyle w:val="3"/>
        <w:numPr>
          <w:ilvl w:val="0"/>
          <w:numId w:val="1"/>
        </w:numPr>
        <w:ind w:left="0" w:firstLineChars="200" w:firstLine="482"/>
      </w:pPr>
      <w:r>
        <w:t>本基金基本信息</w:t>
      </w:r>
      <w:r>
        <w:t xml:space="preserve"> </w:t>
      </w:r>
    </w:p>
    <w:p w:rsidR="008A3B30" w:rsidRPr="008A3B30" w:rsidRDefault="00902D66" w:rsidP="008A3B30">
      <w:pPr>
        <w:widowControl w:val="0"/>
        <w:spacing w:after="0" w:line="360" w:lineRule="auto"/>
        <w:ind w:left="0" w:right="0" w:firstLineChars="200" w:firstLine="480"/>
        <w:jc w:val="both"/>
        <w:rPr>
          <w:rFonts w:ascii="Times New Roman" w:eastAsia="宋体" w:hAnsi="Times New Roman" w:cs="Times New Roman"/>
          <w:color w:val="auto"/>
          <w:szCs w:val="24"/>
        </w:rPr>
      </w:pPr>
      <w:r w:rsidRPr="008A3B30">
        <w:rPr>
          <w:rFonts w:ascii="Times New Roman" w:eastAsia="宋体" w:hAnsi="Times New Roman" w:cs="Times New Roman"/>
          <w:color w:val="auto"/>
          <w:szCs w:val="24"/>
        </w:rPr>
        <w:t>基金名称：</w:t>
      </w:r>
      <w:r w:rsidR="008A3B30">
        <w:rPr>
          <w:rFonts w:ascii="Times New Roman" w:eastAsia="宋体" w:hAnsi="Times New Roman" w:cs="Times New Roman"/>
          <w:color w:val="auto"/>
          <w:szCs w:val="24"/>
        </w:rPr>
        <w:t>富国恒生中国企业交易型开放式指数证券投资基金</w:t>
      </w:r>
      <w:r w:rsidRPr="008A3B30">
        <w:rPr>
          <w:rFonts w:ascii="Times New Roman" w:eastAsia="宋体" w:hAnsi="Times New Roman" w:cs="Times New Roman"/>
          <w:color w:val="auto"/>
          <w:szCs w:val="24"/>
        </w:rPr>
        <w:t xml:space="preserve"> </w:t>
      </w:r>
    </w:p>
    <w:p w:rsidR="00104FA1" w:rsidRPr="008A3B30" w:rsidRDefault="00902D66" w:rsidP="008A3B30">
      <w:pPr>
        <w:widowControl w:val="0"/>
        <w:spacing w:after="0" w:line="360" w:lineRule="auto"/>
        <w:ind w:left="0" w:right="0" w:firstLineChars="200" w:firstLine="480"/>
        <w:jc w:val="both"/>
        <w:rPr>
          <w:rFonts w:ascii="Times New Roman" w:eastAsia="宋体" w:hAnsi="Times New Roman" w:cs="Times New Roman"/>
          <w:color w:val="auto"/>
          <w:szCs w:val="24"/>
        </w:rPr>
      </w:pPr>
      <w:r w:rsidRPr="008A3B30">
        <w:rPr>
          <w:rFonts w:ascii="Times New Roman" w:eastAsia="宋体" w:hAnsi="Times New Roman" w:cs="Times New Roman"/>
          <w:color w:val="auto"/>
          <w:szCs w:val="24"/>
        </w:rPr>
        <w:t>场内简称：</w:t>
      </w:r>
      <w:r w:rsidR="008A3B30" w:rsidRPr="008A3B30">
        <w:rPr>
          <w:rFonts w:ascii="Times New Roman" w:eastAsia="宋体" w:hAnsi="Times New Roman" w:cs="Times New Roman" w:hint="eastAsia"/>
          <w:color w:val="auto"/>
          <w:szCs w:val="24"/>
        </w:rPr>
        <w:t>恒生中国</w:t>
      </w:r>
    </w:p>
    <w:p w:rsidR="00104FA1" w:rsidRPr="008A3B30" w:rsidRDefault="00902D66" w:rsidP="008A3B30">
      <w:pPr>
        <w:widowControl w:val="0"/>
        <w:spacing w:after="0" w:line="360" w:lineRule="auto"/>
        <w:ind w:left="0" w:right="0" w:firstLineChars="200" w:firstLine="480"/>
        <w:jc w:val="both"/>
        <w:rPr>
          <w:rFonts w:ascii="Times New Roman" w:eastAsia="宋体" w:hAnsi="Times New Roman" w:cs="Times New Roman"/>
          <w:color w:val="auto"/>
          <w:szCs w:val="24"/>
        </w:rPr>
      </w:pPr>
      <w:r w:rsidRPr="008A3B30">
        <w:rPr>
          <w:rFonts w:ascii="Times New Roman" w:eastAsia="宋体" w:hAnsi="Times New Roman" w:cs="Times New Roman"/>
          <w:color w:val="auto"/>
          <w:szCs w:val="24"/>
        </w:rPr>
        <w:t>基金代码：</w:t>
      </w:r>
      <w:r w:rsidR="008A3B30" w:rsidRPr="008A3B30">
        <w:rPr>
          <w:rFonts w:ascii="Times New Roman" w:eastAsia="宋体" w:hAnsi="Times New Roman" w:cs="Times New Roman"/>
          <w:color w:val="auto"/>
          <w:szCs w:val="24"/>
        </w:rPr>
        <w:t>159963</w:t>
      </w:r>
    </w:p>
    <w:p w:rsidR="008A3B30" w:rsidRPr="008A3B30" w:rsidRDefault="00902D66" w:rsidP="008A3B30">
      <w:pPr>
        <w:widowControl w:val="0"/>
        <w:spacing w:after="0" w:line="360" w:lineRule="auto"/>
        <w:ind w:left="0" w:right="0" w:firstLineChars="200" w:firstLine="480"/>
        <w:jc w:val="both"/>
        <w:rPr>
          <w:rFonts w:ascii="Times New Roman" w:eastAsia="宋体" w:hAnsi="Times New Roman" w:cs="Times New Roman"/>
          <w:color w:val="auto"/>
          <w:szCs w:val="24"/>
        </w:rPr>
      </w:pPr>
      <w:r w:rsidRPr="008A3B30">
        <w:rPr>
          <w:rFonts w:ascii="Times New Roman" w:eastAsia="宋体" w:hAnsi="Times New Roman" w:cs="Times New Roman"/>
          <w:color w:val="auto"/>
          <w:szCs w:val="24"/>
        </w:rPr>
        <w:t>基金运作方式：交易型开放式</w:t>
      </w:r>
      <w:r w:rsidRPr="008A3B30">
        <w:rPr>
          <w:rFonts w:ascii="Times New Roman" w:eastAsia="宋体" w:hAnsi="Times New Roman" w:cs="Times New Roman"/>
          <w:color w:val="auto"/>
          <w:szCs w:val="24"/>
        </w:rPr>
        <w:t xml:space="preserve"> </w:t>
      </w:r>
    </w:p>
    <w:p w:rsidR="00104FA1" w:rsidRPr="008A3B30" w:rsidRDefault="00902D66" w:rsidP="008A3B30">
      <w:pPr>
        <w:widowControl w:val="0"/>
        <w:spacing w:after="0" w:line="360" w:lineRule="auto"/>
        <w:ind w:left="0" w:right="0" w:firstLineChars="200" w:firstLine="480"/>
        <w:jc w:val="both"/>
        <w:rPr>
          <w:rFonts w:ascii="Times New Roman" w:eastAsia="宋体" w:hAnsi="Times New Roman" w:cs="Times New Roman"/>
          <w:color w:val="auto"/>
          <w:szCs w:val="24"/>
        </w:rPr>
      </w:pPr>
      <w:r w:rsidRPr="008A3B30">
        <w:rPr>
          <w:rFonts w:ascii="Times New Roman" w:eastAsia="宋体" w:hAnsi="Times New Roman" w:cs="Times New Roman"/>
          <w:color w:val="auto"/>
          <w:szCs w:val="24"/>
        </w:rPr>
        <w:t>基金份额上市的证券交易所：深圳证券交易所</w:t>
      </w:r>
      <w:r w:rsidRPr="008A3B30">
        <w:rPr>
          <w:rFonts w:ascii="Times New Roman" w:eastAsia="宋体" w:hAnsi="Times New Roman" w:cs="Times New Roman"/>
          <w:color w:val="auto"/>
          <w:szCs w:val="24"/>
        </w:rPr>
        <w:t xml:space="preserve"> </w:t>
      </w:r>
    </w:p>
    <w:p w:rsidR="008A3B30" w:rsidRPr="008A3B30" w:rsidRDefault="00902D66" w:rsidP="008A3B30">
      <w:pPr>
        <w:widowControl w:val="0"/>
        <w:spacing w:after="0" w:line="360" w:lineRule="auto"/>
        <w:ind w:left="0" w:right="0" w:firstLineChars="200" w:firstLine="480"/>
        <w:jc w:val="both"/>
        <w:rPr>
          <w:rFonts w:ascii="Times New Roman" w:eastAsia="宋体" w:hAnsi="Times New Roman" w:cs="Times New Roman"/>
          <w:color w:val="auto"/>
          <w:szCs w:val="24"/>
        </w:rPr>
      </w:pPr>
      <w:r w:rsidRPr="008A3B30">
        <w:rPr>
          <w:rFonts w:ascii="Times New Roman" w:eastAsia="宋体" w:hAnsi="Times New Roman" w:cs="Times New Roman"/>
          <w:color w:val="auto"/>
          <w:szCs w:val="24"/>
        </w:rPr>
        <w:t>上市交易日：</w:t>
      </w:r>
      <w:r w:rsidR="008A3B30" w:rsidRPr="008A3B30">
        <w:rPr>
          <w:rFonts w:ascii="Times New Roman" w:eastAsia="宋体" w:hAnsi="Times New Roman" w:cs="Times New Roman"/>
          <w:color w:val="auto"/>
          <w:szCs w:val="24"/>
        </w:rPr>
        <w:t>20</w:t>
      </w:r>
      <w:r w:rsidR="008A3B30">
        <w:rPr>
          <w:rFonts w:ascii="Times New Roman" w:eastAsia="宋体" w:hAnsi="Times New Roman" w:cs="Times New Roman"/>
          <w:color w:val="auto"/>
          <w:szCs w:val="24"/>
        </w:rPr>
        <w:t>19</w:t>
      </w:r>
      <w:r w:rsidRPr="008A3B30">
        <w:rPr>
          <w:rFonts w:ascii="Times New Roman" w:eastAsia="宋体" w:hAnsi="Times New Roman" w:cs="Times New Roman"/>
          <w:color w:val="auto"/>
          <w:szCs w:val="24"/>
        </w:rPr>
        <w:t>年</w:t>
      </w:r>
      <w:r w:rsidR="008A3B30">
        <w:rPr>
          <w:rFonts w:ascii="Times New Roman" w:eastAsia="宋体" w:hAnsi="Times New Roman" w:cs="Times New Roman"/>
          <w:color w:val="auto"/>
          <w:szCs w:val="24"/>
        </w:rPr>
        <w:t>3</w:t>
      </w:r>
      <w:r w:rsidRPr="008A3B30">
        <w:rPr>
          <w:rFonts w:ascii="Times New Roman" w:eastAsia="宋体" w:hAnsi="Times New Roman" w:cs="Times New Roman"/>
          <w:color w:val="auto"/>
          <w:szCs w:val="24"/>
        </w:rPr>
        <w:t>月</w:t>
      </w:r>
      <w:r w:rsidR="008A3B30">
        <w:rPr>
          <w:rFonts w:ascii="Times New Roman" w:eastAsia="宋体" w:hAnsi="Times New Roman" w:cs="Times New Roman"/>
          <w:color w:val="auto"/>
          <w:szCs w:val="24"/>
        </w:rPr>
        <w:t>26</w:t>
      </w:r>
      <w:r w:rsidRPr="008A3B30">
        <w:rPr>
          <w:rFonts w:ascii="Times New Roman" w:eastAsia="宋体" w:hAnsi="Times New Roman" w:cs="Times New Roman"/>
          <w:color w:val="auto"/>
          <w:szCs w:val="24"/>
        </w:rPr>
        <w:t>日</w:t>
      </w:r>
      <w:r w:rsidRPr="008A3B30">
        <w:rPr>
          <w:rFonts w:ascii="Times New Roman" w:eastAsia="宋体" w:hAnsi="Times New Roman" w:cs="Times New Roman"/>
          <w:color w:val="auto"/>
          <w:szCs w:val="24"/>
        </w:rPr>
        <w:t xml:space="preserve"> </w:t>
      </w:r>
    </w:p>
    <w:p w:rsidR="008A3B30" w:rsidRDefault="00902D66" w:rsidP="008A3B30">
      <w:pPr>
        <w:widowControl w:val="0"/>
        <w:spacing w:after="0" w:line="360" w:lineRule="auto"/>
        <w:ind w:left="0" w:right="0" w:firstLineChars="200" w:firstLine="480"/>
        <w:jc w:val="both"/>
        <w:rPr>
          <w:rFonts w:ascii="Times New Roman" w:eastAsia="宋体" w:hAnsi="Times New Roman" w:cs="Times New Roman"/>
          <w:color w:val="auto"/>
          <w:szCs w:val="24"/>
        </w:rPr>
      </w:pPr>
      <w:r w:rsidRPr="008A3B30">
        <w:rPr>
          <w:rFonts w:ascii="Times New Roman" w:eastAsia="宋体" w:hAnsi="Times New Roman" w:cs="Times New Roman"/>
          <w:color w:val="auto"/>
          <w:szCs w:val="24"/>
        </w:rPr>
        <w:t>终止上市日：</w:t>
      </w:r>
      <w:r w:rsidR="008A3B30" w:rsidRPr="008A3B30">
        <w:rPr>
          <w:rFonts w:ascii="Times New Roman" w:eastAsia="宋体" w:hAnsi="Times New Roman" w:cs="Times New Roman"/>
          <w:color w:val="auto"/>
          <w:szCs w:val="24"/>
        </w:rPr>
        <w:t>20</w:t>
      </w:r>
      <w:r w:rsidR="008A3B30">
        <w:rPr>
          <w:rFonts w:ascii="Times New Roman" w:eastAsia="宋体" w:hAnsi="Times New Roman" w:cs="Times New Roman"/>
          <w:color w:val="auto"/>
          <w:szCs w:val="24"/>
        </w:rPr>
        <w:t>21</w:t>
      </w:r>
      <w:r w:rsidRPr="008A3B30">
        <w:rPr>
          <w:rFonts w:ascii="Times New Roman" w:eastAsia="宋体" w:hAnsi="Times New Roman" w:cs="Times New Roman"/>
          <w:color w:val="auto"/>
          <w:szCs w:val="24"/>
        </w:rPr>
        <w:t>年</w:t>
      </w:r>
      <w:r w:rsidR="008A3B30">
        <w:rPr>
          <w:rFonts w:ascii="Times New Roman" w:eastAsia="宋体" w:hAnsi="Times New Roman" w:cs="Times New Roman"/>
          <w:color w:val="auto"/>
          <w:szCs w:val="24"/>
        </w:rPr>
        <w:t>5</w:t>
      </w:r>
      <w:r w:rsidRPr="008A3B30">
        <w:rPr>
          <w:rFonts w:ascii="Times New Roman" w:eastAsia="宋体" w:hAnsi="Times New Roman" w:cs="Times New Roman"/>
          <w:color w:val="auto"/>
          <w:szCs w:val="24"/>
        </w:rPr>
        <w:t>月</w:t>
      </w:r>
      <w:r w:rsidR="008A3B30">
        <w:rPr>
          <w:rFonts w:ascii="Times New Roman" w:eastAsia="宋体" w:hAnsi="Times New Roman" w:cs="Times New Roman"/>
          <w:color w:val="auto"/>
          <w:szCs w:val="24"/>
        </w:rPr>
        <w:t>25</w:t>
      </w:r>
      <w:r w:rsidRPr="008A3B30">
        <w:rPr>
          <w:rFonts w:ascii="Times New Roman" w:eastAsia="宋体" w:hAnsi="Times New Roman" w:cs="Times New Roman"/>
          <w:color w:val="auto"/>
          <w:szCs w:val="24"/>
        </w:rPr>
        <w:t>日</w:t>
      </w:r>
      <w:r w:rsidRPr="008A3B30">
        <w:rPr>
          <w:rFonts w:ascii="Times New Roman" w:eastAsia="宋体" w:hAnsi="Times New Roman" w:cs="Times New Roman"/>
          <w:color w:val="auto"/>
          <w:szCs w:val="24"/>
        </w:rPr>
        <w:t xml:space="preserve"> </w:t>
      </w:r>
    </w:p>
    <w:p w:rsidR="001735B3" w:rsidRPr="008A3B30" w:rsidRDefault="001735B3" w:rsidP="008A3B30">
      <w:pPr>
        <w:widowControl w:val="0"/>
        <w:spacing w:after="0" w:line="360" w:lineRule="auto"/>
        <w:ind w:left="0" w:right="0" w:firstLineChars="200" w:firstLine="480"/>
        <w:jc w:val="both"/>
        <w:rPr>
          <w:rFonts w:ascii="Times New Roman" w:eastAsia="宋体" w:hAnsi="Times New Roman" w:cs="Times New Roman"/>
          <w:color w:val="auto"/>
          <w:szCs w:val="24"/>
        </w:rPr>
      </w:pPr>
      <w:r w:rsidRPr="001735B3">
        <w:rPr>
          <w:rFonts w:ascii="Times New Roman" w:eastAsia="宋体" w:hAnsi="Times New Roman" w:cs="Times New Roman" w:hint="eastAsia"/>
          <w:color w:val="auto"/>
          <w:szCs w:val="24"/>
        </w:rPr>
        <w:t>终止申购、赎回日：</w:t>
      </w:r>
      <w:r w:rsidRPr="001735B3">
        <w:rPr>
          <w:rFonts w:ascii="Times New Roman" w:eastAsia="宋体" w:hAnsi="Times New Roman" w:cs="Times New Roman"/>
          <w:color w:val="auto"/>
          <w:szCs w:val="24"/>
        </w:rPr>
        <w:t>2021</w:t>
      </w:r>
      <w:r w:rsidRPr="001735B3">
        <w:rPr>
          <w:rFonts w:ascii="Times New Roman" w:eastAsia="宋体" w:hAnsi="Times New Roman" w:cs="Times New Roman" w:hint="eastAsia"/>
          <w:color w:val="auto"/>
          <w:szCs w:val="24"/>
        </w:rPr>
        <w:t>年</w:t>
      </w:r>
      <w:r w:rsidRPr="001735B3">
        <w:rPr>
          <w:rFonts w:ascii="Times New Roman" w:eastAsia="宋体" w:hAnsi="Times New Roman" w:cs="Times New Roman"/>
          <w:color w:val="auto"/>
          <w:szCs w:val="24"/>
        </w:rPr>
        <w:t>5</w:t>
      </w:r>
      <w:r w:rsidRPr="001735B3">
        <w:rPr>
          <w:rFonts w:ascii="Times New Roman" w:eastAsia="宋体" w:hAnsi="Times New Roman" w:cs="Times New Roman" w:hint="eastAsia"/>
          <w:color w:val="auto"/>
          <w:szCs w:val="24"/>
        </w:rPr>
        <w:t>月</w:t>
      </w:r>
      <w:r w:rsidRPr="001735B3">
        <w:rPr>
          <w:rFonts w:ascii="Times New Roman" w:eastAsia="宋体" w:hAnsi="Times New Roman" w:cs="Times New Roman"/>
          <w:color w:val="auto"/>
          <w:szCs w:val="24"/>
        </w:rPr>
        <w:t>25</w:t>
      </w:r>
      <w:r w:rsidRPr="001735B3">
        <w:rPr>
          <w:rFonts w:ascii="Times New Roman" w:eastAsia="宋体" w:hAnsi="Times New Roman" w:cs="Times New Roman" w:hint="eastAsia"/>
          <w:color w:val="auto"/>
          <w:szCs w:val="24"/>
        </w:rPr>
        <w:t>日</w:t>
      </w:r>
    </w:p>
    <w:p w:rsidR="008A3B30" w:rsidRPr="008A3B30" w:rsidRDefault="00902D66" w:rsidP="008A3B30">
      <w:pPr>
        <w:widowControl w:val="0"/>
        <w:spacing w:after="0" w:line="360" w:lineRule="auto"/>
        <w:ind w:left="0" w:right="0" w:firstLineChars="200" w:firstLine="480"/>
        <w:jc w:val="both"/>
        <w:rPr>
          <w:rFonts w:ascii="Times New Roman" w:eastAsia="宋体" w:hAnsi="Times New Roman" w:cs="Times New Roman"/>
          <w:color w:val="auto"/>
          <w:szCs w:val="24"/>
        </w:rPr>
      </w:pPr>
      <w:r w:rsidRPr="008A3B30">
        <w:rPr>
          <w:rFonts w:ascii="Times New Roman" w:eastAsia="宋体" w:hAnsi="Times New Roman" w:cs="Times New Roman"/>
          <w:color w:val="auto"/>
          <w:szCs w:val="24"/>
        </w:rPr>
        <w:t>终止上市的权益登记日：</w:t>
      </w:r>
      <w:r w:rsidR="008A3B30" w:rsidRPr="008A3B30">
        <w:rPr>
          <w:rFonts w:ascii="Times New Roman" w:eastAsia="宋体" w:hAnsi="Times New Roman" w:cs="Times New Roman"/>
          <w:color w:val="auto"/>
          <w:szCs w:val="24"/>
        </w:rPr>
        <w:t>2021</w:t>
      </w:r>
      <w:r w:rsidR="008A3B30" w:rsidRPr="008A3B30">
        <w:rPr>
          <w:rFonts w:ascii="Times New Roman" w:eastAsia="宋体" w:hAnsi="Times New Roman" w:cs="Times New Roman" w:hint="eastAsia"/>
          <w:color w:val="auto"/>
          <w:szCs w:val="24"/>
        </w:rPr>
        <w:t>年</w:t>
      </w:r>
      <w:r w:rsidR="008A3B30" w:rsidRPr="008A3B30">
        <w:rPr>
          <w:rFonts w:ascii="Times New Roman" w:eastAsia="宋体" w:hAnsi="Times New Roman" w:cs="Times New Roman"/>
          <w:color w:val="auto"/>
          <w:szCs w:val="24"/>
        </w:rPr>
        <w:t>5</w:t>
      </w:r>
      <w:r w:rsidR="008A3B30" w:rsidRPr="008A3B30">
        <w:rPr>
          <w:rFonts w:ascii="Times New Roman" w:eastAsia="宋体" w:hAnsi="Times New Roman" w:cs="Times New Roman" w:hint="eastAsia"/>
          <w:color w:val="auto"/>
          <w:szCs w:val="24"/>
        </w:rPr>
        <w:t>月</w:t>
      </w:r>
      <w:r w:rsidR="008A3B30" w:rsidRPr="008A3B30">
        <w:rPr>
          <w:rFonts w:ascii="Times New Roman" w:eastAsia="宋体" w:hAnsi="Times New Roman" w:cs="Times New Roman"/>
          <w:color w:val="auto"/>
          <w:szCs w:val="24"/>
        </w:rPr>
        <w:t>2</w:t>
      </w:r>
      <w:r w:rsidR="008A3B30">
        <w:rPr>
          <w:rFonts w:ascii="Times New Roman" w:eastAsia="宋体" w:hAnsi="Times New Roman" w:cs="Times New Roman"/>
          <w:color w:val="auto"/>
          <w:szCs w:val="24"/>
        </w:rPr>
        <w:t>4</w:t>
      </w:r>
      <w:r w:rsidR="008A3B30" w:rsidRPr="008A3B30">
        <w:rPr>
          <w:rFonts w:ascii="Times New Roman" w:eastAsia="宋体" w:hAnsi="Times New Roman" w:cs="Times New Roman" w:hint="eastAsia"/>
          <w:color w:val="auto"/>
          <w:szCs w:val="24"/>
        </w:rPr>
        <w:t>日</w:t>
      </w:r>
      <w:r w:rsidRPr="008A3B30">
        <w:rPr>
          <w:rFonts w:ascii="Times New Roman" w:eastAsia="宋体" w:hAnsi="Times New Roman" w:cs="Times New Roman"/>
          <w:color w:val="auto"/>
          <w:szCs w:val="24"/>
        </w:rPr>
        <w:t>，即在</w:t>
      </w:r>
      <w:r w:rsidR="008A3B30" w:rsidRPr="008A3B30">
        <w:rPr>
          <w:rFonts w:ascii="Times New Roman" w:eastAsia="宋体" w:hAnsi="Times New Roman" w:cs="Times New Roman"/>
          <w:color w:val="auto"/>
          <w:szCs w:val="24"/>
        </w:rPr>
        <w:t>2021</w:t>
      </w:r>
      <w:r w:rsidR="008A3B30" w:rsidRPr="008A3B30">
        <w:rPr>
          <w:rFonts w:ascii="Times New Roman" w:eastAsia="宋体" w:hAnsi="Times New Roman" w:cs="Times New Roman" w:hint="eastAsia"/>
          <w:color w:val="auto"/>
          <w:szCs w:val="24"/>
        </w:rPr>
        <w:t>年</w:t>
      </w:r>
      <w:r w:rsidR="008A3B30" w:rsidRPr="008A3B30">
        <w:rPr>
          <w:rFonts w:ascii="Times New Roman" w:eastAsia="宋体" w:hAnsi="Times New Roman" w:cs="Times New Roman"/>
          <w:color w:val="auto"/>
          <w:szCs w:val="24"/>
        </w:rPr>
        <w:t>5</w:t>
      </w:r>
      <w:r w:rsidR="008A3B30" w:rsidRPr="008A3B30">
        <w:rPr>
          <w:rFonts w:ascii="Times New Roman" w:eastAsia="宋体" w:hAnsi="Times New Roman" w:cs="Times New Roman" w:hint="eastAsia"/>
          <w:color w:val="auto"/>
          <w:szCs w:val="24"/>
        </w:rPr>
        <w:t>月</w:t>
      </w:r>
      <w:r w:rsidR="008A3B30" w:rsidRPr="008A3B30">
        <w:rPr>
          <w:rFonts w:ascii="Times New Roman" w:eastAsia="宋体" w:hAnsi="Times New Roman" w:cs="Times New Roman"/>
          <w:color w:val="auto"/>
          <w:szCs w:val="24"/>
        </w:rPr>
        <w:t>24</w:t>
      </w:r>
      <w:r w:rsidR="008A3B30" w:rsidRPr="008A3B30">
        <w:rPr>
          <w:rFonts w:ascii="Times New Roman" w:eastAsia="宋体" w:hAnsi="Times New Roman" w:cs="Times New Roman" w:hint="eastAsia"/>
          <w:color w:val="auto"/>
          <w:szCs w:val="24"/>
        </w:rPr>
        <w:t>日</w:t>
      </w:r>
      <w:r w:rsidRPr="008A3B30">
        <w:rPr>
          <w:rFonts w:ascii="Times New Roman" w:eastAsia="宋体" w:hAnsi="Times New Roman" w:cs="Times New Roman"/>
          <w:color w:val="auto"/>
          <w:szCs w:val="24"/>
        </w:rPr>
        <w:t>下午深圳证券交易所交易结束后，在中国证券登记结算有限责任公司深圳分公司登记在册的</w:t>
      </w:r>
      <w:r w:rsidR="008A3B30">
        <w:rPr>
          <w:rFonts w:ascii="Times New Roman" w:eastAsia="宋体" w:hAnsi="Times New Roman" w:cs="Times New Roman"/>
          <w:color w:val="auto"/>
          <w:szCs w:val="24"/>
        </w:rPr>
        <w:t>恒生中国</w:t>
      </w:r>
      <w:r w:rsidRPr="008A3B30">
        <w:rPr>
          <w:rFonts w:ascii="Times New Roman" w:eastAsia="宋体" w:hAnsi="Times New Roman" w:cs="Times New Roman"/>
          <w:color w:val="auto"/>
          <w:szCs w:val="24"/>
        </w:rPr>
        <w:t>全体基金份额持有人享有</w:t>
      </w:r>
      <w:r w:rsidR="008A3B30">
        <w:rPr>
          <w:rFonts w:ascii="Times New Roman" w:eastAsia="宋体" w:hAnsi="Times New Roman" w:cs="Times New Roman"/>
          <w:color w:val="auto"/>
          <w:szCs w:val="24"/>
        </w:rPr>
        <w:t>恒生中国</w:t>
      </w:r>
      <w:r w:rsidRPr="008A3B30">
        <w:rPr>
          <w:rFonts w:ascii="Times New Roman" w:eastAsia="宋体" w:hAnsi="Times New Roman" w:cs="Times New Roman"/>
          <w:color w:val="auto"/>
          <w:szCs w:val="24"/>
        </w:rPr>
        <w:t>终止上市后的相关权利。</w:t>
      </w:r>
      <w:r w:rsidRPr="008A3B30">
        <w:rPr>
          <w:rFonts w:ascii="Times New Roman" w:eastAsia="宋体" w:hAnsi="Times New Roman" w:cs="Times New Roman"/>
          <w:color w:val="auto"/>
          <w:szCs w:val="24"/>
        </w:rPr>
        <w:t xml:space="preserve"> </w:t>
      </w:r>
    </w:p>
    <w:p w:rsidR="008A3B30" w:rsidRDefault="00902D66" w:rsidP="007D525C">
      <w:pPr>
        <w:pStyle w:val="3"/>
        <w:numPr>
          <w:ilvl w:val="0"/>
          <w:numId w:val="1"/>
        </w:numPr>
        <w:ind w:left="0" w:firstLineChars="200" w:firstLine="482"/>
      </w:pPr>
      <w:r>
        <w:t>基金终止上市后续事项说明</w:t>
      </w:r>
      <w:r>
        <w:t xml:space="preserve"> </w:t>
      </w:r>
    </w:p>
    <w:p w:rsidR="00104FA1" w:rsidRPr="008A3B30" w:rsidRDefault="00902D66" w:rsidP="008A3B30">
      <w:pPr>
        <w:widowControl w:val="0"/>
        <w:spacing w:after="0" w:line="360" w:lineRule="auto"/>
        <w:ind w:left="0" w:right="0" w:firstLineChars="200" w:firstLine="480"/>
        <w:jc w:val="both"/>
        <w:rPr>
          <w:rFonts w:ascii="Times New Roman" w:eastAsia="宋体" w:hAnsi="Times New Roman" w:cs="Times New Roman"/>
          <w:color w:val="auto"/>
          <w:szCs w:val="24"/>
        </w:rPr>
      </w:pPr>
      <w:r w:rsidRPr="008A3B30">
        <w:rPr>
          <w:rFonts w:ascii="Times New Roman" w:eastAsia="宋体" w:hAnsi="Times New Roman" w:cs="Times New Roman"/>
          <w:color w:val="auto"/>
          <w:szCs w:val="24"/>
        </w:rPr>
        <w:t>本基金的基金合同依据基金份额持有人大会决议生效的《议案》，本基金的基金合同终止后，基金管理人将根据相关法律法规、基金合同等规定申请基金终</w:t>
      </w:r>
      <w:r w:rsidRPr="008A3B30">
        <w:rPr>
          <w:rFonts w:ascii="Times New Roman" w:eastAsia="宋体" w:hAnsi="Times New Roman" w:cs="Times New Roman"/>
          <w:color w:val="auto"/>
          <w:szCs w:val="24"/>
        </w:rPr>
        <w:lastRenderedPageBreak/>
        <w:t>止上市以及成立基金财产清算组，履行基金财产清算程序，本公司将把基金终止上市、基金财产清算相关事项刊载于中国证监会</w:t>
      </w:r>
      <w:r w:rsidR="00ED3664">
        <w:rPr>
          <w:rFonts w:ascii="Times New Roman" w:eastAsia="宋体" w:hAnsi="Times New Roman" w:cs="Times New Roman"/>
          <w:color w:val="auto"/>
          <w:szCs w:val="24"/>
        </w:rPr>
        <w:t>规</w:t>
      </w:r>
      <w:r w:rsidRPr="008A3B30">
        <w:rPr>
          <w:rFonts w:ascii="Times New Roman" w:eastAsia="宋体" w:hAnsi="Times New Roman" w:cs="Times New Roman"/>
          <w:color w:val="auto"/>
          <w:szCs w:val="24"/>
        </w:rPr>
        <w:t>定的信息披露媒</w:t>
      </w:r>
      <w:r w:rsidR="00ED3664">
        <w:rPr>
          <w:rFonts w:ascii="Times New Roman" w:eastAsia="宋体" w:hAnsi="Times New Roman" w:cs="Times New Roman"/>
          <w:color w:val="auto"/>
          <w:szCs w:val="24"/>
        </w:rPr>
        <w:t>介</w:t>
      </w:r>
      <w:r w:rsidRPr="008A3B30">
        <w:rPr>
          <w:rFonts w:ascii="Times New Roman" w:eastAsia="宋体" w:hAnsi="Times New Roman" w:cs="Times New Roman"/>
          <w:color w:val="auto"/>
          <w:szCs w:val="24"/>
        </w:rPr>
        <w:t>以及基金管理人网站。请登录本公司网站（</w:t>
      </w:r>
      <w:r w:rsidR="001E5EB6" w:rsidRPr="001E5EB6">
        <w:rPr>
          <w:rFonts w:ascii="Times New Roman" w:eastAsia="宋体" w:hAnsi="Times New Roman" w:cs="Times New Roman"/>
          <w:color w:val="auto"/>
          <w:szCs w:val="24"/>
        </w:rPr>
        <w:t>www.fullgoal.com.cn</w:t>
      </w:r>
      <w:r w:rsidRPr="008A3B30">
        <w:rPr>
          <w:rFonts w:ascii="Times New Roman" w:eastAsia="宋体" w:hAnsi="Times New Roman" w:cs="Times New Roman"/>
          <w:color w:val="auto"/>
          <w:szCs w:val="24"/>
        </w:rPr>
        <w:t>）查询或拨打本公司客户服务电话</w:t>
      </w:r>
      <w:r w:rsidR="001E5EB6" w:rsidRPr="001E5EB6">
        <w:rPr>
          <w:rFonts w:ascii="Times New Roman" w:eastAsia="宋体" w:hAnsi="Times New Roman" w:cs="Times New Roman"/>
          <w:color w:val="auto"/>
          <w:szCs w:val="24"/>
        </w:rPr>
        <w:t>95105686</w:t>
      </w:r>
      <w:r w:rsidR="001E5EB6" w:rsidRPr="001E5EB6">
        <w:rPr>
          <w:rFonts w:ascii="Times New Roman" w:eastAsia="宋体" w:hAnsi="Times New Roman" w:cs="Times New Roman" w:hint="eastAsia"/>
          <w:color w:val="auto"/>
          <w:szCs w:val="24"/>
        </w:rPr>
        <w:t>、</w:t>
      </w:r>
      <w:r w:rsidR="001E5EB6" w:rsidRPr="001E5EB6">
        <w:rPr>
          <w:rFonts w:ascii="Times New Roman" w:eastAsia="宋体" w:hAnsi="Times New Roman" w:cs="Times New Roman"/>
          <w:color w:val="auto"/>
          <w:szCs w:val="24"/>
        </w:rPr>
        <w:t>400-888-0688</w:t>
      </w:r>
      <w:r w:rsidRPr="008A3B30">
        <w:rPr>
          <w:rFonts w:ascii="Times New Roman" w:eastAsia="宋体" w:hAnsi="Times New Roman" w:cs="Times New Roman"/>
          <w:color w:val="auto"/>
          <w:szCs w:val="24"/>
        </w:rPr>
        <w:t>进行咨询。</w:t>
      </w:r>
      <w:r w:rsidRPr="008A3B30">
        <w:rPr>
          <w:rFonts w:ascii="Times New Roman" w:eastAsia="宋体" w:hAnsi="Times New Roman" w:cs="Times New Roman"/>
          <w:color w:val="auto"/>
          <w:szCs w:val="24"/>
        </w:rPr>
        <w:t xml:space="preserve"> </w:t>
      </w:r>
    </w:p>
    <w:p w:rsidR="008A3B30" w:rsidRPr="008A3B30" w:rsidRDefault="00902D66" w:rsidP="008A3B30">
      <w:pPr>
        <w:widowControl w:val="0"/>
        <w:spacing w:after="0" w:line="360" w:lineRule="auto"/>
        <w:ind w:left="0" w:right="0" w:firstLineChars="200" w:firstLine="480"/>
        <w:jc w:val="both"/>
        <w:rPr>
          <w:rFonts w:ascii="Times New Roman" w:eastAsia="宋体" w:hAnsi="Times New Roman" w:cs="Times New Roman"/>
          <w:color w:val="auto"/>
          <w:szCs w:val="24"/>
        </w:rPr>
      </w:pPr>
      <w:r w:rsidRPr="008A3B30">
        <w:rPr>
          <w:rFonts w:ascii="Times New Roman" w:eastAsia="宋体" w:hAnsi="Times New Roman" w:cs="Times New Roman"/>
          <w:color w:val="auto"/>
          <w:szCs w:val="24"/>
        </w:rPr>
        <w:t>风险提示：本公司承诺以诚实信用、勤勉尽责的原则管理和运用基金资产，但不保证基金一定盈利，也不保证最低收益。基金的过往业绩及其净值高低并不预示其未来业绩表现。本公司提醒投资人在做出投资决策后，基金运营状况与基金净值变化引致的投资风险，由投资人自行负担。投资者投资基金时应认真阅读基金的《基金合同》、更新的《招募说明书》等文件。</w:t>
      </w:r>
      <w:r w:rsidRPr="008A3B30">
        <w:rPr>
          <w:rFonts w:ascii="Times New Roman" w:eastAsia="宋体" w:hAnsi="Times New Roman" w:cs="Times New Roman"/>
          <w:color w:val="auto"/>
          <w:szCs w:val="24"/>
        </w:rPr>
        <w:t xml:space="preserve"> </w:t>
      </w:r>
    </w:p>
    <w:p w:rsidR="008A3B30" w:rsidRPr="008A3B30" w:rsidRDefault="00902D66" w:rsidP="008A3B30">
      <w:pPr>
        <w:widowControl w:val="0"/>
        <w:spacing w:after="0" w:line="360" w:lineRule="auto"/>
        <w:ind w:left="0" w:right="0" w:firstLineChars="200" w:firstLine="480"/>
        <w:jc w:val="both"/>
        <w:rPr>
          <w:rFonts w:ascii="Times New Roman" w:eastAsia="宋体" w:hAnsi="Times New Roman" w:cs="Times New Roman"/>
          <w:color w:val="auto"/>
          <w:szCs w:val="24"/>
        </w:rPr>
      </w:pPr>
      <w:r w:rsidRPr="008A3B30">
        <w:rPr>
          <w:rFonts w:ascii="Times New Roman" w:eastAsia="宋体" w:hAnsi="Times New Roman" w:cs="Times New Roman"/>
          <w:color w:val="auto"/>
          <w:szCs w:val="24"/>
        </w:rPr>
        <w:t>本公告的有关内容在法律法规允许范围内由本公司负责解释。</w:t>
      </w:r>
      <w:r w:rsidRPr="008A3B30">
        <w:rPr>
          <w:rFonts w:ascii="Times New Roman" w:eastAsia="宋体" w:hAnsi="Times New Roman" w:cs="Times New Roman"/>
          <w:color w:val="auto"/>
          <w:szCs w:val="24"/>
        </w:rPr>
        <w:t xml:space="preserve"> </w:t>
      </w:r>
    </w:p>
    <w:p w:rsidR="00104FA1" w:rsidRPr="008A3B30" w:rsidRDefault="00902D66" w:rsidP="008A3B30">
      <w:pPr>
        <w:widowControl w:val="0"/>
        <w:spacing w:after="0" w:line="360" w:lineRule="auto"/>
        <w:ind w:left="0" w:right="0" w:firstLineChars="200" w:firstLine="480"/>
        <w:jc w:val="both"/>
        <w:rPr>
          <w:rFonts w:ascii="Times New Roman" w:eastAsia="宋体" w:hAnsi="Times New Roman" w:cs="Times New Roman"/>
          <w:color w:val="auto"/>
          <w:szCs w:val="24"/>
        </w:rPr>
      </w:pPr>
      <w:r w:rsidRPr="008A3B30">
        <w:rPr>
          <w:rFonts w:ascii="Times New Roman" w:eastAsia="宋体" w:hAnsi="Times New Roman" w:cs="Times New Roman"/>
          <w:color w:val="auto"/>
          <w:szCs w:val="24"/>
        </w:rPr>
        <w:t>特此公告。</w:t>
      </w:r>
      <w:r w:rsidRPr="008A3B30">
        <w:rPr>
          <w:rFonts w:ascii="Times New Roman" w:eastAsia="宋体" w:hAnsi="Times New Roman" w:cs="Times New Roman"/>
          <w:color w:val="auto"/>
          <w:szCs w:val="24"/>
        </w:rPr>
        <w:t xml:space="preserve"> </w:t>
      </w:r>
    </w:p>
    <w:p w:rsidR="00104FA1" w:rsidRDefault="00902D66">
      <w:pPr>
        <w:spacing w:after="217" w:line="240" w:lineRule="auto"/>
        <w:ind w:left="420" w:right="0" w:firstLine="0"/>
      </w:pPr>
      <w:r>
        <w:t xml:space="preserve"> </w:t>
      </w:r>
    </w:p>
    <w:p w:rsidR="00104FA1" w:rsidRDefault="008A3B30">
      <w:pPr>
        <w:spacing w:after="216" w:line="240" w:lineRule="auto"/>
        <w:ind w:left="10" w:right="-12"/>
        <w:jc w:val="right"/>
      </w:pPr>
      <w:r>
        <w:t>富国基金管理有限公司</w:t>
      </w:r>
      <w:r w:rsidR="00902D66">
        <w:t xml:space="preserve"> </w:t>
      </w:r>
    </w:p>
    <w:p w:rsidR="00104FA1" w:rsidRPr="008C6528" w:rsidRDefault="008A3B30">
      <w:pPr>
        <w:spacing w:after="0" w:line="240" w:lineRule="auto"/>
        <w:ind w:left="10" w:right="-12"/>
        <w:jc w:val="right"/>
        <w:rPr>
          <w:rFonts w:ascii="Times New Roman" w:eastAsia="宋体" w:hAnsi="Times New Roman" w:cs="Times New Roman"/>
          <w:color w:val="auto"/>
          <w:szCs w:val="24"/>
        </w:rPr>
      </w:pPr>
      <w:r w:rsidRPr="008C6528">
        <w:rPr>
          <w:rFonts w:ascii="Times New Roman" w:eastAsia="宋体" w:hAnsi="Times New Roman" w:cs="Times New Roman"/>
          <w:color w:val="auto"/>
          <w:szCs w:val="24"/>
        </w:rPr>
        <w:t>2021</w:t>
      </w:r>
      <w:r w:rsidR="00902D66" w:rsidRPr="008C6528">
        <w:rPr>
          <w:rFonts w:ascii="Times New Roman" w:eastAsia="宋体" w:hAnsi="Times New Roman" w:cs="Times New Roman" w:hint="eastAsia"/>
          <w:color w:val="auto"/>
          <w:szCs w:val="24"/>
        </w:rPr>
        <w:t>年</w:t>
      </w:r>
      <w:r w:rsidRPr="008C6528">
        <w:rPr>
          <w:rFonts w:ascii="Times New Roman" w:eastAsia="宋体" w:hAnsi="Times New Roman" w:cs="Times New Roman"/>
          <w:color w:val="auto"/>
          <w:szCs w:val="24"/>
        </w:rPr>
        <w:t>5</w:t>
      </w:r>
      <w:r w:rsidR="00902D66" w:rsidRPr="008C6528">
        <w:rPr>
          <w:rFonts w:ascii="Times New Roman" w:eastAsia="宋体" w:hAnsi="Times New Roman" w:cs="Times New Roman" w:hint="eastAsia"/>
          <w:color w:val="auto"/>
          <w:szCs w:val="24"/>
        </w:rPr>
        <w:t>月</w:t>
      </w:r>
      <w:r w:rsidR="001E5EB6" w:rsidRPr="008C6528">
        <w:rPr>
          <w:rFonts w:ascii="Times New Roman" w:eastAsia="宋体" w:hAnsi="Times New Roman" w:cs="Times New Roman"/>
          <w:color w:val="auto"/>
          <w:szCs w:val="24"/>
        </w:rPr>
        <w:t>2</w:t>
      </w:r>
      <w:r w:rsidR="000F1CF0">
        <w:rPr>
          <w:rFonts w:ascii="Times New Roman" w:eastAsia="宋体" w:hAnsi="Times New Roman" w:cs="Times New Roman"/>
          <w:color w:val="auto"/>
          <w:szCs w:val="24"/>
        </w:rPr>
        <w:t>0</w:t>
      </w:r>
      <w:r w:rsidR="00902D66" w:rsidRPr="008C6528">
        <w:rPr>
          <w:rFonts w:ascii="Times New Roman" w:eastAsia="宋体" w:hAnsi="Times New Roman" w:cs="Times New Roman" w:hint="eastAsia"/>
          <w:color w:val="auto"/>
          <w:szCs w:val="24"/>
        </w:rPr>
        <w:t>日</w:t>
      </w:r>
      <w:r w:rsidR="00902D66" w:rsidRPr="008C6528">
        <w:rPr>
          <w:rFonts w:ascii="Times New Roman" w:eastAsia="宋体" w:hAnsi="Times New Roman" w:cs="Times New Roman"/>
          <w:color w:val="auto"/>
          <w:szCs w:val="24"/>
        </w:rPr>
        <w:t xml:space="preserve"> </w:t>
      </w:r>
    </w:p>
    <w:sectPr w:rsidR="00104FA1" w:rsidRPr="008C6528" w:rsidSect="00673143">
      <w:pgSz w:w="11906" w:h="16838"/>
      <w:pgMar w:top="1553" w:right="1685" w:bottom="19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E54" w:rsidRDefault="00256E54" w:rsidP="009B1A3B">
      <w:pPr>
        <w:spacing w:after="0" w:line="240" w:lineRule="auto"/>
      </w:pPr>
      <w:r>
        <w:separator/>
      </w:r>
    </w:p>
  </w:endnote>
  <w:endnote w:type="continuationSeparator" w:id="0">
    <w:p w:rsidR="00256E54" w:rsidRDefault="00256E54" w:rsidP="009B1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E54" w:rsidRDefault="00256E54" w:rsidP="009B1A3B">
      <w:pPr>
        <w:spacing w:after="0" w:line="240" w:lineRule="auto"/>
      </w:pPr>
      <w:r>
        <w:separator/>
      </w:r>
    </w:p>
  </w:footnote>
  <w:footnote w:type="continuationSeparator" w:id="0">
    <w:p w:rsidR="00256E54" w:rsidRDefault="00256E54" w:rsidP="009B1A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045C8"/>
    <w:multiLevelType w:val="hybridMultilevel"/>
    <w:tmpl w:val="5F328E94"/>
    <w:lvl w:ilvl="0" w:tplc="DC566BD6">
      <w:start w:val="1"/>
      <w:numFmt w:val="japaneseCounting"/>
      <w:lvlText w:val="%1、"/>
      <w:lvlJc w:val="left"/>
      <w:pPr>
        <w:ind w:left="1756" w:hanging="480"/>
      </w:pPr>
      <w:rPr>
        <w:rFonts w:hint="default"/>
      </w:r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4097"/>
  </w:hdrShapeDefaults>
  <w:footnotePr>
    <w:footnote w:id="-1"/>
    <w:footnote w:id="0"/>
  </w:footnotePr>
  <w:endnotePr>
    <w:endnote w:id="-1"/>
    <w:endnote w:id="0"/>
  </w:endnotePr>
  <w:compat>
    <w:useFELayout/>
  </w:compat>
  <w:rsids>
    <w:rsidRoot w:val="00104FA1"/>
    <w:rsid w:val="000F1CF0"/>
    <w:rsid w:val="00104FA1"/>
    <w:rsid w:val="001735B3"/>
    <w:rsid w:val="001C4564"/>
    <w:rsid w:val="001E5EB6"/>
    <w:rsid w:val="00256E54"/>
    <w:rsid w:val="00344273"/>
    <w:rsid w:val="00494DA0"/>
    <w:rsid w:val="004F6E33"/>
    <w:rsid w:val="00505F56"/>
    <w:rsid w:val="00673143"/>
    <w:rsid w:val="007D525C"/>
    <w:rsid w:val="008A3B30"/>
    <w:rsid w:val="008C6528"/>
    <w:rsid w:val="00902D66"/>
    <w:rsid w:val="009847CB"/>
    <w:rsid w:val="009B1A3B"/>
    <w:rsid w:val="00A94522"/>
    <w:rsid w:val="00C717C9"/>
    <w:rsid w:val="00E43671"/>
    <w:rsid w:val="00ED3664"/>
    <w:rsid w:val="00F419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143"/>
    <w:pPr>
      <w:spacing w:after="212" w:line="397" w:lineRule="auto"/>
      <w:ind w:left="-5" w:right="-15" w:hanging="10"/>
    </w:pPr>
    <w:rPr>
      <w:rFonts w:ascii="Calibri" w:eastAsia="Calibri" w:hAnsi="Calibri" w:cs="Calibri"/>
      <w:color w:val="000000"/>
      <w:sz w:val="24"/>
    </w:rPr>
  </w:style>
  <w:style w:type="paragraph" w:styleId="1">
    <w:name w:val="heading 1"/>
    <w:basedOn w:val="a"/>
    <w:next w:val="a"/>
    <w:link w:val="1Char"/>
    <w:qFormat/>
    <w:rsid w:val="008A3B30"/>
    <w:pPr>
      <w:keepNext/>
      <w:keepLines/>
      <w:widowControl w:val="0"/>
      <w:spacing w:after="0" w:line="360" w:lineRule="auto"/>
      <w:ind w:left="0" w:right="0" w:firstLine="0"/>
      <w:jc w:val="center"/>
      <w:outlineLvl w:val="0"/>
    </w:pPr>
    <w:rPr>
      <w:rFonts w:ascii="Times New Roman" w:eastAsia="宋体" w:hAnsi="Times New Roman" w:cs="Times New Roman"/>
      <w:b/>
      <w:bCs/>
      <w:kern w:val="44"/>
      <w:sz w:val="32"/>
      <w:szCs w:val="44"/>
    </w:rPr>
  </w:style>
  <w:style w:type="paragraph" w:styleId="3">
    <w:name w:val="heading 3"/>
    <w:basedOn w:val="a"/>
    <w:next w:val="a"/>
    <w:link w:val="3Char"/>
    <w:qFormat/>
    <w:rsid w:val="008A3B30"/>
    <w:pPr>
      <w:keepNext/>
      <w:keepLines/>
      <w:widowControl w:val="0"/>
      <w:spacing w:after="0" w:line="360" w:lineRule="auto"/>
      <w:ind w:left="0" w:right="0" w:firstLine="0"/>
      <w:jc w:val="both"/>
      <w:outlineLvl w:val="2"/>
    </w:pPr>
    <w:rPr>
      <w:rFonts w:ascii="Times New Roman" w:eastAsia="宋体" w:hAnsi="Times New Roman" w:cs="Times New Roman"/>
      <w:b/>
      <w:bCs/>
      <w:color w:val="auto"/>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1A3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9B1A3B"/>
    <w:rPr>
      <w:rFonts w:ascii="Calibri" w:eastAsia="Calibri" w:hAnsi="Calibri" w:cs="Calibri"/>
      <w:color w:val="000000"/>
      <w:sz w:val="18"/>
      <w:szCs w:val="18"/>
    </w:rPr>
  </w:style>
  <w:style w:type="paragraph" w:styleId="a4">
    <w:name w:val="footer"/>
    <w:basedOn w:val="a"/>
    <w:link w:val="Char0"/>
    <w:uiPriority w:val="99"/>
    <w:unhideWhenUsed/>
    <w:rsid w:val="009B1A3B"/>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9B1A3B"/>
    <w:rPr>
      <w:rFonts w:ascii="Calibri" w:eastAsia="Calibri" w:hAnsi="Calibri" w:cs="Calibri"/>
      <w:color w:val="000000"/>
      <w:sz w:val="18"/>
      <w:szCs w:val="18"/>
    </w:rPr>
  </w:style>
  <w:style w:type="paragraph" w:styleId="a5">
    <w:name w:val="List Paragraph"/>
    <w:basedOn w:val="a"/>
    <w:uiPriority w:val="34"/>
    <w:qFormat/>
    <w:rsid w:val="008A3B30"/>
    <w:pPr>
      <w:ind w:firstLineChars="200" w:firstLine="420"/>
    </w:pPr>
  </w:style>
  <w:style w:type="character" w:customStyle="1" w:styleId="1Char">
    <w:name w:val="标题 1 Char"/>
    <w:basedOn w:val="a0"/>
    <w:link w:val="1"/>
    <w:qFormat/>
    <w:rsid w:val="008A3B30"/>
    <w:rPr>
      <w:rFonts w:ascii="Times New Roman" w:eastAsia="宋体" w:hAnsi="Times New Roman" w:cs="Times New Roman"/>
      <w:b/>
      <w:bCs/>
      <w:color w:val="000000"/>
      <w:kern w:val="44"/>
      <w:sz w:val="32"/>
      <w:szCs w:val="44"/>
    </w:rPr>
  </w:style>
  <w:style w:type="character" w:customStyle="1" w:styleId="3Char">
    <w:name w:val="标题 3 Char"/>
    <w:basedOn w:val="a0"/>
    <w:link w:val="3"/>
    <w:qFormat/>
    <w:rsid w:val="008A3B30"/>
    <w:rPr>
      <w:rFonts w:ascii="Times New Roman" w:eastAsia="宋体" w:hAnsi="Times New Roman" w:cs="Times New Roman"/>
      <w:b/>
      <w:bCs/>
      <w:sz w:val="24"/>
      <w:szCs w:val="32"/>
    </w:rPr>
  </w:style>
  <w:style w:type="paragraph" w:styleId="a6">
    <w:name w:val="Balloon Text"/>
    <w:basedOn w:val="a"/>
    <w:link w:val="Char1"/>
    <w:uiPriority w:val="99"/>
    <w:semiHidden/>
    <w:unhideWhenUsed/>
    <w:rsid w:val="008A3B30"/>
    <w:pPr>
      <w:spacing w:after="0" w:line="240" w:lineRule="auto"/>
    </w:pPr>
    <w:rPr>
      <w:sz w:val="18"/>
      <w:szCs w:val="18"/>
    </w:rPr>
  </w:style>
  <w:style w:type="character" w:customStyle="1" w:styleId="Char1">
    <w:name w:val="批注框文本 Char"/>
    <w:basedOn w:val="a0"/>
    <w:link w:val="a6"/>
    <w:uiPriority w:val="99"/>
    <w:semiHidden/>
    <w:rsid w:val="008A3B30"/>
    <w:rPr>
      <w:rFonts w:ascii="Calibri" w:eastAsia="Calibri" w:hAnsi="Calibri" w:cs="Calibr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892</Characters>
  <Application>Microsoft Office Word</Application>
  <DocSecurity>4</DocSecurity>
  <Lines>7</Lines>
  <Paragraphs>2</Paragraphs>
  <ScaleCrop>false</ScaleCrop>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崔茗</dc:creator>
  <cp:keywords/>
  <cp:lastModifiedBy>ZHONGM</cp:lastModifiedBy>
  <cp:revision>2</cp:revision>
  <dcterms:created xsi:type="dcterms:W3CDTF">2021-05-19T16:23:00Z</dcterms:created>
  <dcterms:modified xsi:type="dcterms:W3CDTF">2021-05-19T16:23:00Z</dcterms:modified>
</cp:coreProperties>
</file>