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18" w:rsidRPr="003A3800" w:rsidRDefault="005C6D18" w:rsidP="005C6D18">
      <w:pPr>
        <w:jc w:val="center"/>
        <w:rPr>
          <w:rFonts w:ascii="Times New Roman" w:eastAsia="宋体" w:hAnsi="Times New Roman" w:cs="Times New Roman"/>
          <w:b/>
          <w:bCs/>
          <w:kern w:val="0"/>
          <w:sz w:val="28"/>
          <w:szCs w:val="28"/>
        </w:rPr>
      </w:pPr>
      <w:r w:rsidRPr="003A3800">
        <w:rPr>
          <w:rFonts w:ascii="Times New Roman" w:eastAsia="宋体" w:hAnsi="Times New Roman" w:cs="Times New Roman"/>
          <w:b/>
          <w:bCs/>
          <w:kern w:val="0"/>
          <w:sz w:val="28"/>
          <w:szCs w:val="28"/>
        </w:rPr>
        <w:t>财通证券资产管理有限公司</w:t>
      </w:r>
      <w:r w:rsidR="007B3573">
        <w:rPr>
          <w:rFonts w:ascii="Times New Roman" w:eastAsia="宋体" w:hAnsi="Times New Roman" w:cs="Times New Roman" w:hint="eastAsia"/>
          <w:b/>
          <w:bCs/>
          <w:kern w:val="0"/>
          <w:sz w:val="28"/>
          <w:szCs w:val="28"/>
        </w:rPr>
        <w:t>关于</w:t>
      </w:r>
      <w:r w:rsidRPr="003A3800">
        <w:rPr>
          <w:rFonts w:ascii="Times New Roman" w:eastAsia="宋体" w:hAnsi="Times New Roman" w:cs="Times New Roman"/>
          <w:b/>
          <w:bCs/>
          <w:kern w:val="0"/>
          <w:sz w:val="28"/>
          <w:szCs w:val="28"/>
        </w:rPr>
        <w:t>调整旗下部分基金</w:t>
      </w:r>
    </w:p>
    <w:p w:rsidR="00651DAA" w:rsidRPr="003A3800" w:rsidRDefault="005C6D18" w:rsidP="005C6D18">
      <w:pPr>
        <w:jc w:val="center"/>
        <w:rPr>
          <w:rFonts w:ascii="Times New Roman" w:eastAsia="宋体" w:hAnsi="Times New Roman" w:cs="Times New Roman"/>
          <w:b/>
          <w:bCs/>
          <w:kern w:val="0"/>
          <w:sz w:val="28"/>
          <w:szCs w:val="28"/>
        </w:rPr>
      </w:pPr>
      <w:r w:rsidRPr="003A3800">
        <w:rPr>
          <w:rFonts w:ascii="Times New Roman" w:eastAsia="宋体" w:hAnsi="Times New Roman" w:cs="Times New Roman"/>
          <w:b/>
          <w:bCs/>
          <w:kern w:val="0"/>
          <w:sz w:val="28"/>
          <w:szCs w:val="28"/>
        </w:rPr>
        <w:t>单笔申购</w:t>
      </w:r>
      <w:r w:rsidR="002537EF">
        <w:rPr>
          <w:rFonts w:ascii="Times New Roman" w:eastAsia="宋体" w:hAnsi="Times New Roman" w:cs="Times New Roman" w:hint="eastAsia"/>
          <w:b/>
          <w:bCs/>
          <w:kern w:val="0"/>
          <w:sz w:val="28"/>
          <w:szCs w:val="28"/>
        </w:rPr>
        <w:t>和</w:t>
      </w:r>
      <w:r w:rsidR="00CC5DED">
        <w:rPr>
          <w:rFonts w:ascii="Times New Roman" w:eastAsia="宋体" w:hAnsi="Times New Roman" w:cs="Times New Roman" w:hint="eastAsia"/>
          <w:b/>
          <w:bCs/>
          <w:kern w:val="0"/>
          <w:sz w:val="28"/>
          <w:szCs w:val="28"/>
        </w:rPr>
        <w:t>定期定额投资</w:t>
      </w:r>
      <w:r w:rsidRPr="003A3800">
        <w:rPr>
          <w:rFonts w:ascii="Times New Roman" w:eastAsia="宋体" w:hAnsi="Times New Roman" w:cs="Times New Roman"/>
          <w:b/>
          <w:bCs/>
          <w:kern w:val="0"/>
          <w:sz w:val="28"/>
          <w:szCs w:val="28"/>
        </w:rPr>
        <w:t>最低金额限制的公告</w:t>
      </w:r>
    </w:p>
    <w:p w:rsidR="005C6D18" w:rsidRDefault="005C6D18" w:rsidP="005C6D18">
      <w:pPr>
        <w:ind w:firstLineChars="200" w:firstLine="420"/>
      </w:pPr>
    </w:p>
    <w:p w:rsidR="00CC5DED" w:rsidRDefault="005C6D18" w:rsidP="003145D2">
      <w:pPr>
        <w:spacing w:line="360" w:lineRule="auto"/>
        <w:ind w:firstLineChars="200" w:firstLine="480"/>
        <w:rPr>
          <w:rFonts w:ascii="宋体" w:eastAsia="宋体" w:hAnsi="宋体" w:cs="Calibri"/>
          <w:sz w:val="24"/>
          <w:szCs w:val="24"/>
        </w:rPr>
      </w:pPr>
      <w:r w:rsidRPr="003A3800">
        <w:rPr>
          <w:rFonts w:ascii="宋体" w:eastAsia="宋体" w:hAnsi="宋体" w:cs="Calibri"/>
          <w:sz w:val="24"/>
          <w:szCs w:val="24"/>
        </w:rPr>
        <w:t>为</w:t>
      </w:r>
      <w:r w:rsidR="009015ED">
        <w:rPr>
          <w:rFonts w:ascii="宋体" w:eastAsia="宋体" w:hAnsi="宋体" w:cs="Calibri" w:hint="eastAsia"/>
          <w:sz w:val="24"/>
          <w:szCs w:val="24"/>
        </w:rPr>
        <w:t>了</w:t>
      </w:r>
      <w:r w:rsidR="009015ED">
        <w:rPr>
          <w:rFonts w:ascii="宋体" w:eastAsia="宋体" w:hAnsi="宋体" w:cs="Calibri"/>
          <w:sz w:val="24"/>
          <w:szCs w:val="24"/>
        </w:rPr>
        <w:t>更好</w:t>
      </w:r>
      <w:r w:rsidR="009015ED">
        <w:rPr>
          <w:rFonts w:ascii="宋体" w:eastAsia="宋体" w:hAnsi="宋体" w:cs="Calibri" w:hint="eastAsia"/>
          <w:sz w:val="24"/>
          <w:szCs w:val="24"/>
        </w:rPr>
        <w:t>地</w:t>
      </w:r>
      <w:r w:rsidRPr="003A3800">
        <w:rPr>
          <w:rFonts w:ascii="宋体" w:eastAsia="宋体" w:hAnsi="宋体" w:cs="Calibri"/>
          <w:sz w:val="24"/>
          <w:szCs w:val="24"/>
        </w:rPr>
        <w:t>满足投资者的理财需求，</w:t>
      </w:r>
      <w:r w:rsidR="009015ED">
        <w:rPr>
          <w:rFonts w:ascii="宋体" w:eastAsia="宋体" w:hAnsi="宋体" w:cs="Calibri" w:hint="eastAsia"/>
          <w:sz w:val="24"/>
          <w:szCs w:val="24"/>
        </w:rPr>
        <w:t>根据相关</w:t>
      </w:r>
      <w:r w:rsidR="009015ED">
        <w:rPr>
          <w:rFonts w:ascii="宋体" w:eastAsia="宋体" w:hAnsi="宋体" w:cs="Calibri"/>
          <w:sz w:val="24"/>
          <w:szCs w:val="24"/>
        </w:rPr>
        <w:t>基金合同、招募说明书及其更新的有关规定，</w:t>
      </w:r>
      <w:r w:rsidRPr="003A3800">
        <w:rPr>
          <w:rFonts w:ascii="宋体" w:eastAsia="宋体" w:hAnsi="宋体" w:cs="Calibri"/>
          <w:sz w:val="24"/>
          <w:szCs w:val="24"/>
        </w:rPr>
        <w:t>财通证券资产管理有限公司（以下简称“本公司”）自20</w:t>
      </w:r>
      <w:r w:rsidR="003F5E80">
        <w:rPr>
          <w:rFonts w:ascii="宋体" w:eastAsia="宋体" w:hAnsi="宋体" w:cs="Calibri"/>
          <w:sz w:val="24"/>
          <w:szCs w:val="24"/>
        </w:rPr>
        <w:t>21</w:t>
      </w:r>
      <w:r w:rsidRPr="003A3800">
        <w:rPr>
          <w:rFonts w:ascii="宋体" w:eastAsia="宋体" w:hAnsi="宋体" w:cs="Calibri"/>
          <w:sz w:val="24"/>
          <w:szCs w:val="24"/>
        </w:rPr>
        <w:t>年</w:t>
      </w:r>
      <w:r w:rsidR="003F5E80">
        <w:rPr>
          <w:rFonts w:ascii="宋体" w:eastAsia="宋体" w:hAnsi="宋体" w:cs="Calibri"/>
          <w:sz w:val="24"/>
          <w:szCs w:val="24"/>
        </w:rPr>
        <w:t>5</w:t>
      </w:r>
      <w:r w:rsidRPr="003A3800">
        <w:rPr>
          <w:rFonts w:ascii="宋体" w:eastAsia="宋体" w:hAnsi="宋体" w:cs="Calibri"/>
          <w:sz w:val="24"/>
          <w:szCs w:val="24"/>
        </w:rPr>
        <w:t>月</w:t>
      </w:r>
      <w:r w:rsidR="00FB154E">
        <w:rPr>
          <w:rFonts w:ascii="宋体" w:eastAsia="宋体" w:hAnsi="宋体" w:cs="Calibri"/>
          <w:sz w:val="24"/>
          <w:szCs w:val="24"/>
        </w:rPr>
        <w:t>1</w:t>
      </w:r>
      <w:r w:rsidR="00D33DCB">
        <w:rPr>
          <w:rFonts w:ascii="宋体" w:eastAsia="宋体" w:hAnsi="宋体" w:cs="Calibri"/>
          <w:sz w:val="24"/>
          <w:szCs w:val="24"/>
        </w:rPr>
        <w:t>8</w:t>
      </w:r>
      <w:r w:rsidRPr="003A3800">
        <w:rPr>
          <w:rFonts w:ascii="宋体" w:eastAsia="宋体" w:hAnsi="宋体" w:cs="Calibri"/>
          <w:sz w:val="24"/>
          <w:szCs w:val="24"/>
        </w:rPr>
        <w:t>日起</w:t>
      </w:r>
      <w:r w:rsidR="009015ED">
        <w:rPr>
          <w:rFonts w:ascii="宋体" w:eastAsia="宋体" w:hAnsi="宋体" w:cs="Calibri" w:hint="eastAsia"/>
          <w:sz w:val="24"/>
          <w:szCs w:val="24"/>
        </w:rPr>
        <w:t>，</w:t>
      </w:r>
      <w:r w:rsidRPr="003A3800">
        <w:rPr>
          <w:rFonts w:ascii="宋体" w:eastAsia="宋体" w:hAnsi="宋体" w:cs="Calibri"/>
          <w:sz w:val="24"/>
          <w:szCs w:val="24"/>
        </w:rPr>
        <w:t>调整本公司旗下部分基金</w:t>
      </w:r>
      <w:r w:rsidR="00576923">
        <w:rPr>
          <w:rFonts w:ascii="宋体" w:eastAsia="宋体" w:hAnsi="宋体" w:cs="Calibri" w:hint="eastAsia"/>
          <w:sz w:val="24"/>
          <w:szCs w:val="24"/>
        </w:rPr>
        <w:t>首次</w:t>
      </w:r>
      <w:r w:rsidRPr="003A3800">
        <w:rPr>
          <w:rFonts w:ascii="宋体" w:eastAsia="宋体" w:hAnsi="宋体" w:cs="Calibri"/>
          <w:sz w:val="24"/>
          <w:szCs w:val="24"/>
        </w:rPr>
        <w:t>申购</w:t>
      </w:r>
      <w:r w:rsidR="00F06AA6">
        <w:rPr>
          <w:rFonts w:ascii="宋体" w:eastAsia="宋体" w:hAnsi="宋体" w:cs="Calibri" w:hint="eastAsia"/>
          <w:sz w:val="24"/>
          <w:szCs w:val="24"/>
        </w:rPr>
        <w:t>、追加</w:t>
      </w:r>
      <w:r w:rsidR="00DB522F">
        <w:rPr>
          <w:rFonts w:ascii="宋体" w:eastAsia="宋体" w:hAnsi="宋体" w:cs="Calibri" w:hint="eastAsia"/>
          <w:sz w:val="24"/>
          <w:szCs w:val="24"/>
        </w:rPr>
        <w:t>申购</w:t>
      </w:r>
      <w:r w:rsidR="00642BF0">
        <w:rPr>
          <w:rFonts w:ascii="宋体" w:eastAsia="宋体" w:hAnsi="宋体" w:cs="Calibri" w:hint="eastAsia"/>
          <w:sz w:val="24"/>
          <w:szCs w:val="24"/>
        </w:rPr>
        <w:t>和</w:t>
      </w:r>
      <w:r w:rsidR="00C2225E" w:rsidRPr="003A3800">
        <w:rPr>
          <w:rFonts w:ascii="宋体" w:eastAsia="宋体" w:hAnsi="宋体" w:cs="Calibri"/>
          <w:sz w:val="24"/>
          <w:szCs w:val="24"/>
        </w:rPr>
        <w:t>定期定额投资</w:t>
      </w:r>
      <w:r w:rsidR="00CC5DED">
        <w:rPr>
          <w:rFonts w:ascii="宋体" w:eastAsia="宋体" w:hAnsi="宋体" w:cs="Calibri" w:hint="eastAsia"/>
          <w:sz w:val="24"/>
          <w:szCs w:val="24"/>
        </w:rPr>
        <w:t>（以下简称“定投”）</w:t>
      </w:r>
      <w:r w:rsidR="001A4480" w:rsidRPr="003A3800">
        <w:rPr>
          <w:rFonts w:ascii="宋体" w:eastAsia="宋体" w:hAnsi="宋体" w:cs="Calibri"/>
          <w:sz w:val="24"/>
          <w:szCs w:val="24"/>
        </w:rPr>
        <w:t>单笔</w:t>
      </w:r>
      <w:r w:rsidRPr="003A3800">
        <w:rPr>
          <w:rFonts w:ascii="宋体" w:eastAsia="宋体" w:hAnsi="宋体" w:cs="Calibri"/>
          <w:sz w:val="24"/>
          <w:szCs w:val="24"/>
        </w:rPr>
        <w:t>最低金额限制</w:t>
      </w:r>
      <w:r w:rsidR="00642BF0">
        <w:rPr>
          <w:rFonts w:ascii="宋体" w:eastAsia="宋体" w:hAnsi="宋体" w:cs="Calibri" w:hint="eastAsia"/>
          <w:sz w:val="24"/>
          <w:szCs w:val="24"/>
        </w:rPr>
        <w:t>，其中</w:t>
      </w:r>
      <w:r w:rsidR="00F2026E" w:rsidRPr="003A3800">
        <w:rPr>
          <w:rFonts w:ascii="宋体" w:eastAsia="宋体" w:hAnsi="宋体" w:cs="Calibri" w:hint="eastAsia"/>
          <w:sz w:val="24"/>
          <w:szCs w:val="24"/>
        </w:rPr>
        <w:t>有关定投最低金额限制的调整仅</w:t>
      </w:r>
      <w:r w:rsidR="00642BF0">
        <w:rPr>
          <w:rFonts w:ascii="宋体" w:eastAsia="宋体" w:hAnsi="宋体" w:cs="Calibri" w:hint="eastAsia"/>
          <w:sz w:val="24"/>
          <w:szCs w:val="24"/>
        </w:rPr>
        <w:t>适用于</w:t>
      </w:r>
      <w:r w:rsidR="00F2026E" w:rsidRPr="003A3800">
        <w:rPr>
          <w:rFonts w:ascii="宋体" w:eastAsia="宋体" w:hAnsi="宋体" w:cs="Calibri" w:hint="eastAsia"/>
          <w:sz w:val="24"/>
          <w:szCs w:val="24"/>
        </w:rPr>
        <w:t>已开通定投业务的基金</w:t>
      </w:r>
      <w:r w:rsidRPr="003A3800">
        <w:rPr>
          <w:rFonts w:ascii="宋体" w:eastAsia="宋体" w:hAnsi="宋体" w:cs="Calibri"/>
          <w:sz w:val="24"/>
          <w:szCs w:val="24"/>
        </w:rPr>
        <w:t>。</w:t>
      </w:r>
      <w:r w:rsidR="00CC5DED">
        <w:rPr>
          <w:rFonts w:ascii="宋体" w:eastAsia="宋体" w:hAnsi="宋体" w:cs="Calibri" w:hint="eastAsia"/>
          <w:sz w:val="24"/>
          <w:szCs w:val="24"/>
        </w:rPr>
        <w:t>通过本公司直销柜台首次申购和追加申购不适用于本规定。</w:t>
      </w:r>
    </w:p>
    <w:p w:rsidR="005C6D18" w:rsidRPr="003A3800" w:rsidRDefault="005C6D18" w:rsidP="003145D2">
      <w:pPr>
        <w:spacing w:line="360" w:lineRule="auto"/>
        <w:ind w:firstLineChars="200" w:firstLine="480"/>
        <w:rPr>
          <w:rFonts w:ascii="宋体" w:eastAsia="宋体" w:hAnsi="宋体" w:cs="Calibri"/>
          <w:sz w:val="24"/>
          <w:szCs w:val="24"/>
        </w:rPr>
      </w:pPr>
      <w:r w:rsidRPr="003A3800">
        <w:rPr>
          <w:rFonts w:ascii="宋体" w:eastAsia="宋体" w:hAnsi="宋体" w:cs="Calibri"/>
          <w:sz w:val="24"/>
          <w:szCs w:val="24"/>
        </w:rPr>
        <w:t>现将有关事项公告如下：</w:t>
      </w:r>
    </w:p>
    <w:p w:rsidR="006D67E5" w:rsidRPr="00315285" w:rsidRDefault="006D67E5" w:rsidP="003A3800">
      <w:pPr>
        <w:spacing w:line="360" w:lineRule="auto"/>
        <w:rPr>
          <w:b/>
        </w:rPr>
      </w:pPr>
    </w:p>
    <w:p w:rsidR="005C6D18" w:rsidRPr="003A3800" w:rsidRDefault="003A3800" w:rsidP="003A3800">
      <w:pPr>
        <w:spacing w:line="360" w:lineRule="auto"/>
        <w:ind w:firstLine="482"/>
        <w:rPr>
          <w:rFonts w:ascii="宋体" w:eastAsia="宋体" w:hAnsi="宋体" w:cs="Times New Roman"/>
          <w:b/>
          <w:bCs/>
          <w:kern w:val="0"/>
          <w:sz w:val="24"/>
          <w:szCs w:val="24"/>
        </w:rPr>
      </w:pPr>
      <w:r>
        <w:rPr>
          <w:rFonts w:ascii="宋体" w:eastAsia="宋体" w:hAnsi="宋体" w:cs="Times New Roman" w:hint="eastAsia"/>
          <w:b/>
          <w:bCs/>
          <w:kern w:val="0"/>
          <w:sz w:val="24"/>
          <w:szCs w:val="24"/>
        </w:rPr>
        <w:t>一</w:t>
      </w:r>
      <w:r w:rsidR="005C6D18" w:rsidRPr="003A3800">
        <w:rPr>
          <w:rFonts w:ascii="宋体" w:eastAsia="宋体" w:hAnsi="宋体" w:cs="Times New Roman"/>
          <w:b/>
          <w:bCs/>
          <w:kern w:val="0"/>
          <w:sz w:val="24"/>
          <w:szCs w:val="24"/>
        </w:rPr>
        <w:t>、适用基金</w:t>
      </w:r>
    </w:p>
    <w:p w:rsidR="00821275" w:rsidRPr="005C6D18" w:rsidRDefault="00821275" w:rsidP="0010265F">
      <w:pPr>
        <w:ind w:firstLineChars="200" w:firstLine="422"/>
        <w:rPr>
          <w:b/>
        </w:rPr>
      </w:pPr>
    </w:p>
    <w:tbl>
      <w:tblPr>
        <w:tblStyle w:val="a3"/>
        <w:tblW w:w="8784" w:type="dxa"/>
        <w:tblLook w:val="04A0"/>
      </w:tblPr>
      <w:tblGrid>
        <w:gridCol w:w="1129"/>
        <w:gridCol w:w="1985"/>
        <w:gridCol w:w="5670"/>
      </w:tblGrid>
      <w:tr w:rsidR="005C6D18" w:rsidRPr="0010265F" w:rsidTr="003A3800">
        <w:trPr>
          <w:trHeight w:val="397"/>
        </w:trPr>
        <w:tc>
          <w:tcPr>
            <w:tcW w:w="1129" w:type="dxa"/>
            <w:vAlign w:val="center"/>
          </w:tcPr>
          <w:p w:rsidR="005C6D18" w:rsidRPr="003A3800" w:rsidRDefault="005C6D18" w:rsidP="00821275">
            <w:pPr>
              <w:jc w:val="center"/>
              <w:rPr>
                <w:rFonts w:asciiTheme="minorEastAsia" w:hAnsiTheme="minorEastAsia"/>
                <w:sz w:val="24"/>
                <w:szCs w:val="24"/>
              </w:rPr>
            </w:pPr>
            <w:r w:rsidRPr="003A3800">
              <w:rPr>
                <w:rFonts w:asciiTheme="minorEastAsia" w:hAnsiTheme="minorEastAsia" w:hint="eastAsia"/>
                <w:sz w:val="24"/>
                <w:szCs w:val="24"/>
              </w:rPr>
              <w:t>序号</w:t>
            </w:r>
          </w:p>
        </w:tc>
        <w:tc>
          <w:tcPr>
            <w:tcW w:w="1985" w:type="dxa"/>
            <w:vAlign w:val="center"/>
          </w:tcPr>
          <w:p w:rsidR="005C6D18" w:rsidRPr="003A3800" w:rsidRDefault="005C6D18" w:rsidP="00821275">
            <w:pPr>
              <w:jc w:val="center"/>
              <w:rPr>
                <w:rFonts w:asciiTheme="minorEastAsia" w:hAnsiTheme="minorEastAsia"/>
                <w:sz w:val="24"/>
                <w:szCs w:val="24"/>
              </w:rPr>
            </w:pPr>
            <w:r w:rsidRPr="003A3800">
              <w:rPr>
                <w:rFonts w:asciiTheme="minorEastAsia" w:hAnsiTheme="minorEastAsia" w:hint="eastAsia"/>
                <w:sz w:val="24"/>
                <w:szCs w:val="24"/>
              </w:rPr>
              <w:t>基金代码</w:t>
            </w:r>
          </w:p>
        </w:tc>
        <w:tc>
          <w:tcPr>
            <w:tcW w:w="5670" w:type="dxa"/>
            <w:vAlign w:val="center"/>
          </w:tcPr>
          <w:p w:rsidR="005C6D18" w:rsidRPr="003A3800" w:rsidRDefault="005C6D18" w:rsidP="00821275">
            <w:pPr>
              <w:jc w:val="center"/>
              <w:rPr>
                <w:rFonts w:asciiTheme="minorEastAsia" w:hAnsiTheme="minorEastAsia"/>
                <w:sz w:val="24"/>
                <w:szCs w:val="24"/>
              </w:rPr>
            </w:pPr>
            <w:r w:rsidRPr="003A3800">
              <w:rPr>
                <w:rFonts w:asciiTheme="minorEastAsia" w:hAnsiTheme="minorEastAsia" w:hint="eastAsia"/>
                <w:sz w:val="24"/>
                <w:szCs w:val="24"/>
              </w:rPr>
              <w:t>基金名称</w:t>
            </w:r>
          </w:p>
        </w:tc>
      </w:tr>
      <w:tr w:rsidR="00B457E8" w:rsidRPr="0010265F" w:rsidTr="003A3800">
        <w:trPr>
          <w:trHeight w:val="397"/>
        </w:trPr>
        <w:tc>
          <w:tcPr>
            <w:tcW w:w="1129" w:type="dxa"/>
            <w:vAlign w:val="center"/>
          </w:tcPr>
          <w:p w:rsidR="00B457E8" w:rsidRPr="003A3800" w:rsidRDefault="00B457E8" w:rsidP="00B457E8">
            <w:pPr>
              <w:jc w:val="center"/>
              <w:rPr>
                <w:rFonts w:asciiTheme="minorEastAsia" w:hAnsiTheme="minorEastAsia"/>
                <w:sz w:val="24"/>
                <w:szCs w:val="24"/>
              </w:rPr>
            </w:pPr>
            <w:r w:rsidRPr="003A3800">
              <w:rPr>
                <w:rFonts w:asciiTheme="minorEastAsia" w:hAnsiTheme="minorEastAsia"/>
                <w:sz w:val="24"/>
                <w:szCs w:val="24"/>
              </w:rPr>
              <w:t>1</w:t>
            </w:r>
          </w:p>
        </w:tc>
        <w:tc>
          <w:tcPr>
            <w:tcW w:w="1985" w:type="dxa"/>
            <w:vAlign w:val="center"/>
          </w:tcPr>
          <w:p w:rsidR="00B457E8" w:rsidRPr="003A3800" w:rsidRDefault="00EE5C18" w:rsidP="00B457E8">
            <w:pPr>
              <w:jc w:val="center"/>
              <w:rPr>
                <w:rFonts w:asciiTheme="minorEastAsia" w:hAnsiTheme="minorEastAsia"/>
                <w:sz w:val="24"/>
                <w:szCs w:val="24"/>
              </w:rPr>
            </w:pPr>
            <w:r>
              <w:rPr>
                <w:rFonts w:asciiTheme="minorEastAsia" w:hAnsiTheme="minorEastAsia" w:hint="eastAsia"/>
                <w:sz w:val="24"/>
                <w:szCs w:val="24"/>
              </w:rPr>
              <w:t>A类：</w:t>
            </w:r>
            <w:r w:rsidR="00B457E8">
              <w:rPr>
                <w:rFonts w:asciiTheme="minorEastAsia" w:hAnsiTheme="minorEastAsia" w:hint="eastAsia"/>
                <w:sz w:val="24"/>
                <w:szCs w:val="24"/>
              </w:rPr>
              <w:t>0</w:t>
            </w:r>
            <w:r w:rsidR="00B457E8">
              <w:rPr>
                <w:rFonts w:asciiTheme="minorEastAsia" w:hAnsiTheme="minorEastAsia"/>
                <w:sz w:val="24"/>
                <w:szCs w:val="24"/>
              </w:rPr>
              <w:t>05307</w:t>
            </w:r>
          </w:p>
        </w:tc>
        <w:tc>
          <w:tcPr>
            <w:tcW w:w="5670" w:type="dxa"/>
            <w:vMerge w:val="restart"/>
            <w:vAlign w:val="center"/>
          </w:tcPr>
          <w:p w:rsidR="00B457E8" w:rsidRPr="002913E0" w:rsidRDefault="00B457E8" w:rsidP="00B457E8">
            <w:pPr>
              <w:jc w:val="center"/>
              <w:rPr>
                <w:rFonts w:asciiTheme="minorEastAsia" w:hAnsiTheme="minorEastAsia"/>
                <w:sz w:val="24"/>
                <w:szCs w:val="24"/>
              </w:rPr>
            </w:pPr>
            <w:r w:rsidRPr="00EE5C18">
              <w:rPr>
                <w:rFonts w:asciiTheme="minorEastAsia" w:hAnsiTheme="minorEastAsia"/>
                <w:sz w:val="24"/>
                <w:szCs w:val="24"/>
              </w:rPr>
              <w:t>财通资管鸿达纯债债券型证券投资基金</w:t>
            </w:r>
          </w:p>
        </w:tc>
      </w:tr>
      <w:tr w:rsidR="00B457E8" w:rsidRPr="0010265F" w:rsidTr="003A3800">
        <w:trPr>
          <w:trHeight w:val="397"/>
        </w:trPr>
        <w:tc>
          <w:tcPr>
            <w:tcW w:w="1129" w:type="dxa"/>
            <w:vAlign w:val="center"/>
          </w:tcPr>
          <w:p w:rsidR="00B457E8" w:rsidRPr="003A3800" w:rsidRDefault="00B457E8" w:rsidP="00B457E8">
            <w:pPr>
              <w:jc w:val="center"/>
              <w:rPr>
                <w:rFonts w:asciiTheme="minorEastAsia" w:hAnsiTheme="minorEastAsia"/>
                <w:sz w:val="24"/>
                <w:szCs w:val="24"/>
              </w:rPr>
            </w:pPr>
            <w:r w:rsidRPr="003A3800">
              <w:rPr>
                <w:rFonts w:asciiTheme="minorEastAsia" w:hAnsiTheme="minorEastAsia"/>
                <w:sz w:val="24"/>
                <w:szCs w:val="24"/>
              </w:rPr>
              <w:t>2</w:t>
            </w:r>
          </w:p>
        </w:tc>
        <w:tc>
          <w:tcPr>
            <w:tcW w:w="1985" w:type="dxa"/>
            <w:vAlign w:val="center"/>
          </w:tcPr>
          <w:p w:rsidR="00B457E8" w:rsidRPr="003A3800" w:rsidRDefault="00EE5C18" w:rsidP="00B457E8">
            <w:pPr>
              <w:jc w:val="center"/>
              <w:rPr>
                <w:rFonts w:asciiTheme="minorEastAsia" w:hAnsiTheme="minorEastAsia"/>
                <w:sz w:val="24"/>
                <w:szCs w:val="24"/>
              </w:rPr>
            </w:pPr>
            <w:r>
              <w:rPr>
                <w:rFonts w:asciiTheme="minorEastAsia" w:hAnsiTheme="minorEastAsia" w:hint="eastAsia"/>
                <w:sz w:val="24"/>
                <w:szCs w:val="24"/>
              </w:rPr>
              <w:t>C类：</w:t>
            </w:r>
            <w:r w:rsidR="00B457E8">
              <w:rPr>
                <w:rFonts w:asciiTheme="minorEastAsia" w:hAnsiTheme="minorEastAsia" w:hint="eastAsia"/>
                <w:sz w:val="24"/>
                <w:szCs w:val="24"/>
              </w:rPr>
              <w:t>0</w:t>
            </w:r>
            <w:r w:rsidR="00B457E8">
              <w:rPr>
                <w:rFonts w:asciiTheme="minorEastAsia" w:hAnsiTheme="minorEastAsia"/>
                <w:sz w:val="24"/>
                <w:szCs w:val="24"/>
              </w:rPr>
              <w:t>05308</w:t>
            </w:r>
          </w:p>
        </w:tc>
        <w:tc>
          <w:tcPr>
            <w:tcW w:w="5670" w:type="dxa"/>
            <w:vMerge/>
            <w:vAlign w:val="center"/>
          </w:tcPr>
          <w:p w:rsidR="00B457E8" w:rsidRPr="002913E0" w:rsidRDefault="00B457E8" w:rsidP="00B457E8">
            <w:pPr>
              <w:jc w:val="center"/>
              <w:rPr>
                <w:rFonts w:asciiTheme="minorEastAsia" w:hAnsiTheme="minorEastAsia"/>
                <w:sz w:val="24"/>
                <w:szCs w:val="24"/>
              </w:rPr>
            </w:pPr>
          </w:p>
        </w:tc>
      </w:tr>
      <w:tr w:rsidR="00B457E8" w:rsidRPr="0010265F" w:rsidTr="003A3800">
        <w:trPr>
          <w:trHeight w:val="397"/>
        </w:trPr>
        <w:tc>
          <w:tcPr>
            <w:tcW w:w="1129" w:type="dxa"/>
            <w:vAlign w:val="center"/>
          </w:tcPr>
          <w:p w:rsidR="00B457E8" w:rsidRPr="003A3800" w:rsidRDefault="00B457E8" w:rsidP="00B457E8">
            <w:pPr>
              <w:jc w:val="center"/>
              <w:rPr>
                <w:rFonts w:asciiTheme="minorEastAsia" w:hAnsiTheme="minorEastAsia"/>
                <w:sz w:val="24"/>
                <w:szCs w:val="24"/>
              </w:rPr>
            </w:pPr>
            <w:r w:rsidRPr="003A3800">
              <w:rPr>
                <w:rFonts w:asciiTheme="minorEastAsia" w:hAnsiTheme="minorEastAsia"/>
                <w:sz w:val="24"/>
                <w:szCs w:val="24"/>
              </w:rPr>
              <w:t>3</w:t>
            </w:r>
          </w:p>
        </w:tc>
        <w:tc>
          <w:tcPr>
            <w:tcW w:w="1985" w:type="dxa"/>
            <w:vAlign w:val="center"/>
          </w:tcPr>
          <w:p w:rsidR="00B457E8" w:rsidRPr="003A3800" w:rsidRDefault="00EE5C18" w:rsidP="00B457E8">
            <w:pPr>
              <w:jc w:val="center"/>
              <w:rPr>
                <w:rFonts w:asciiTheme="minorEastAsia" w:hAnsiTheme="minorEastAsia"/>
                <w:sz w:val="24"/>
                <w:szCs w:val="24"/>
              </w:rPr>
            </w:pPr>
            <w:r>
              <w:rPr>
                <w:rFonts w:asciiTheme="minorEastAsia" w:hAnsiTheme="minorEastAsia" w:hint="eastAsia"/>
                <w:sz w:val="24"/>
                <w:szCs w:val="24"/>
              </w:rPr>
              <w:t>E类：</w:t>
            </w:r>
            <w:r w:rsidR="00B457E8">
              <w:rPr>
                <w:rFonts w:asciiTheme="minorEastAsia" w:hAnsiTheme="minorEastAsia" w:hint="eastAsia"/>
                <w:sz w:val="24"/>
                <w:szCs w:val="24"/>
              </w:rPr>
              <w:t>0</w:t>
            </w:r>
            <w:r w:rsidR="00B457E8">
              <w:rPr>
                <w:rFonts w:asciiTheme="minorEastAsia" w:hAnsiTheme="minorEastAsia"/>
                <w:sz w:val="24"/>
                <w:szCs w:val="24"/>
              </w:rPr>
              <w:t>05882</w:t>
            </w:r>
          </w:p>
        </w:tc>
        <w:tc>
          <w:tcPr>
            <w:tcW w:w="5670" w:type="dxa"/>
            <w:vMerge/>
            <w:vAlign w:val="center"/>
          </w:tcPr>
          <w:p w:rsidR="00B457E8" w:rsidRPr="002913E0" w:rsidRDefault="00B457E8" w:rsidP="00B457E8">
            <w:pPr>
              <w:jc w:val="center"/>
              <w:rPr>
                <w:rFonts w:asciiTheme="minorEastAsia" w:hAnsiTheme="minorEastAsia"/>
                <w:sz w:val="24"/>
                <w:szCs w:val="24"/>
              </w:rPr>
            </w:pPr>
          </w:p>
        </w:tc>
      </w:tr>
      <w:tr w:rsidR="00B457E8" w:rsidRPr="0010265F" w:rsidTr="003A3800">
        <w:trPr>
          <w:trHeight w:val="397"/>
        </w:trPr>
        <w:tc>
          <w:tcPr>
            <w:tcW w:w="1129" w:type="dxa"/>
            <w:vAlign w:val="center"/>
          </w:tcPr>
          <w:p w:rsidR="00B457E8" w:rsidRPr="003A3800" w:rsidRDefault="00B457E8" w:rsidP="00B457E8">
            <w:pPr>
              <w:jc w:val="center"/>
              <w:rPr>
                <w:rFonts w:asciiTheme="minorEastAsia" w:hAnsiTheme="minorEastAsia"/>
                <w:sz w:val="24"/>
                <w:szCs w:val="24"/>
              </w:rPr>
            </w:pPr>
            <w:r w:rsidRPr="003A3800">
              <w:rPr>
                <w:rFonts w:asciiTheme="minorEastAsia" w:hAnsiTheme="minorEastAsia"/>
                <w:sz w:val="24"/>
                <w:szCs w:val="24"/>
              </w:rPr>
              <w:t>4</w:t>
            </w:r>
          </w:p>
        </w:tc>
        <w:tc>
          <w:tcPr>
            <w:tcW w:w="1985" w:type="dxa"/>
            <w:vAlign w:val="center"/>
          </w:tcPr>
          <w:p w:rsidR="00B457E8" w:rsidRPr="003A3800" w:rsidRDefault="00EE5C18" w:rsidP="00B457E8">
            <w:pPr>
              <w:jc w:val="center"/>
              <w:rPr>
                <w:rFonts w:asciiTheme="minorEastAsia" w:hAnsiTheme="minorEastAsia"/>
                <w:sz w:val="24"/>
                <w:szCs w:val="24"/>
              </w:rPr>
            </w:pPr>
            <w:r>
              <w:rPr>
                <w:rFonts w:asciiTheme="minorEastAsia" w:hAnsiTheme="minorEastAsia" w:hint="eastAsia"/>
                <w:sz w:val="24"/>
                <w:szCs w:val="24"/>
              </w:rPr>
              <w:t>I类：</w:t>
            </w:r>
            <w:r w:rsidR="00B457E8">
              <w:rPr>
                <w:rFonts w:asciiTheme="minorEastAsia" w:hAnsiTheme="minorEastAsia" w:hint="eastAsia"/>
                <w:sz w:val="24"/>
                <w:szCs w:val="24"/>
              </w:rPr>
              <w:t>0</w:t>
            </w:r>
            <w:r w:rsidR="00B457E8">
              <w:rPr>
                <w:rFonts w:asciiTheme="minorEastAsia" w:hAnsiTheme="minorEastAsia"/>
                <w:sz w:val="24"/>
                <w:szCs w:val="24"/>
              </w:rPr>
              <w:t>11067</w:t>
            </w:r>
          </w:p>
        </w:tc>
        <w:tc>
          <w:tcPr>
            <w:tcW w:w="5670" w:type="dxa"/>
            <w:vMerge/>
            <w:vAlign w:val="center"/>
          </w:tcPr>
          <w:p w:rsidR="00B457E8" w:rsidRPr="002913E0" w:rsidRDefault="00B457E8" w:rsidP="00B457E8">
            <w:pPr>
              <w:jc w:val="center"/>
              <w:rPr>
                <w:rFonts w:asciiTheme="minorEastAsia" w:hAnsiTheme="minorEastAsia"/>
                <w:sz w:val="24"/>
                <w:szCs w:val="24"/>
              </w:rPr>
            </w:pPr>
          </w:p>
        </w:tc>
      </w:tr>
      <w:tr w:rsidR="00B457E8" w:rsidRPr="0010265F" w:rsidTr="003A3800">
        <w:trPr>
          <w:trHeight w:val="397"/>
        </w:trPr>
        <w:tc>
          <w:tcPr>
            <w:tcW w:w="1129" w:type="dxa"/>
            <w:vAlign w:val="center"/>
          </w:tcPr>
          <w:p w:rsidR="00B457E8" w:rsidRPr="003A3800" w:rsidRDefault="00B457E8" w:rsidP="00B457E8">
            <w:pPr>
              <w:jc w:val="center"/>
              <w:rPr>
                <w:rFonts w:asciiTheme="minorEastAsia" w:hAnsiTheme="minorEastAsia"/>
                <w:sz w:val="24"/>
                <w:szCs w:val="24"/>
              </w:rPr>
            </w:pPr>
            <w:r w:rsidRPr="003A3800">
              <w:rPr>
                <w:rFonts w:asciiTheme="minorEastAsia" w:hAnsiTheme="minorEastAsia"/>
                <w:sz w:val="24"/>
                <w:szCs w:val="24"/>
              </w:rPr>
              <w:t>5</w:t>
            </w:r>
          </w:p>
        </w:tc>
        <w:tc>
          <w:tcPr>
            <w:tcW w:w="1985" w:type="dxa"/>
            <w:vAlign w:val="center"/>
          </w:tcPr>
          <w:p w:rsidR="00B457E8" w:rsidRPr="003A3800" w:rsidRDefault="00EE5C18" w:rsidP="00B457E8">
            <w:pPr>
              <w:jc w:val="center"/>
              <w:rPr>
                <w:rFonts w:asciiTheme="minorEastAsia" w:hAnsiTheme="minorEastAsia"/>
                <w:sz w:val="24"/>
                <w:szCs w:val="24"/>
              </w:rPr>
            </w:pPr>
            <w:r>
              <w:rPr>
                <w:rFonts w:asciiTheme="minorEastAsia" w:hAnsiTheme="minorEastAsia" w:hint="eastAsia"/>
                <w:sz w:val="24"/>
                <w:szCs w:val="24"/>
              </w:rPr>
              <w:t>A类：</w:t>
            </w:r>
            <w:r w:rsidR="00B457E8">
              <w:rPr>
                <w:rFonts w:asciiTheme="minorEastAsia" w:hAnsiTheme="minorEastAsia" w:hint="eastAsia"/>
                <w:sz w:val="24"/>
                <w:szCs w:val="24"/>
              </w:rPr>
              <w:t>0</w:t>
            </w:r>
            <w:r w:rsidR="00B457E8">
              <w:rPr>
                <w:rFonts w:asciiTheme="minorEastAsia" w:hAnsiTheme="minorEastAsia"/>
                <w:sz w:val="24"/>
                <w:szCs w:val="24"/>
              </w:rPr>
              <w:t>02901</w:t>
            </w:r>
          </w:p>
        </w:tc>
        <w:tc>
          <w:tcPr>
            <w:tcW w:w="5670" w:type="dxa"/>
            <w:vMerge w:val="restart"/>
            <w:vAlign w:val="center"/>
          </w:tcPr>
          <w:p w:rsidR="00B457E8" w:rsidRPr="002913E0" w:rsidRDefault="00B457E8" w:rsidP="00B457E8">
            <w:pPr>
              <w:jc w:val="center"/>
              <w:rPr>
                <w:rFonts w:asciiTheme="minorEastAsia" w:hAnsiTheme="minorEastAsia"/>
                <w:sz w:val="24"/>
                <w:szCs w:val="24"/>
              </w:rPr>
            </w:pPr>
            <w:r w:rsidRPr="00EE5C18">
              <w:rPr>
                <w:rFonts w:asciiTheme="minorEastAsia" w:hAnsiTheme="minorEastAsia"/>
                <w:sz w:val="24"/>
                <w:szCs w:val="24"/>
              </w:rPr>
              <w:t>财通资管积极收益债券型发起式证券投资基金</w:t>
            </w:r>
          </w:p>
        </w:tc>
      </w:tr>
      <w:tr w:rsidR="00B457E8" w:rsidRPr="0010265F" w:rsidTr="003A3800">
        <w:trPr>
          <w:trHeight w:val="397"/>
        </w:trPr>
        <w:tc>
          <w:tcPr>
            <w:tcW w:w="1129" w:type="dxa"/>
            <w:vAlign w:val="center"/>
          </w:tcPr>
          <w:p w:rsidR="00B457E8" w:rsidRPr="003A3800" w:rsidRDefault="00B457E8" w:rsidP="00B457E8">
            <w:pPr>
              <w:jc w:val="center"/>
              <w:rPr>
                <w:rFonts w:asciiTheme="minorEastAsia" w:hAnsiTheme="minorEastAsia"/>
                <w:sz w:val="24"/>
                <w:szCs w:val="24"/>
              </w:rPr>
            </w:pPr>
            <w:r w:rsidRPr="003A3800">
              <w:rPr>
                <w:rFonts w:asciiTheme="minorEastAsia" w:hAnsiTheme="minorEastAsia"/>
                <w:sz w:val="24"/>
                <w:szCs w:val="24"/>
              </w:rPr>
              <w:t>6</w:t>
            </w:r>
          </w:p>
        </w:tc>
        <w:tc>
          <w:tcPr>
            <w:tcW w:w="1985" w:type="dxa"/>
            <w:vAlign w:val="center"/>
          </w:tcPr>
          <w:p w:rsidR="00B457E8" w:rsidRPr="003A3800" w:rsidRDefault="00EE5C18" w:rsidP="00B457E8">
            <w:pPr>
              <w:jc w:val="center"/>
              <w:rPr>
                <w:rFonts w:asciiTheme="minorEastAsia" w:hAnsiTheme="minorEastAsia"/>
                <w:sz w:val="24"/>
                <w:szCs w:val="24"/>
              </w:rPr>
            </w:pPr>
            <w:r>
              <w:rPr>
                <w:rFonts w:asciiTheme="minorEastAsia" w:hAnsiTheme="minorEastAsia" w:hint="eastAsia"/>
                <w:sz w:val="24"/>
                <w:szCs w:val="24"/>
              </w:rPr>
              <w:t>C类：</w:t>
            </w:r>
            <w:r w:rsidR="00B457E8">
              <w:rPr>
                <w:rFonts w:asciiTheme="minorEastAsia" w:hAnsiTheme="minorEastAsia" w:hint="eastAsia"/>
                <w:sz w:val="24"/>
                <w:szCs w:val="24"/>
              </w:rPr>
              <w:t>0</w:t>
            </w:r>
            <w:r w:rsidR="00B457E8">
              <w:rPr>
                <w:rFonts w:asciiTheme="minorEastAsia" w:hAnsiTheme="minorEastAsia"/>
                <w:sz w:val="24"/>
                <w:szCs w:val="24"/>
              </w:rPr>
              <w:t>02902</w:t>
            </w:r>
          </w:p>
        </w:tc>
        <w:tc>
          <w:tcPr>
            <w:tcW w:w="5670" w:type="dxa"/>
            <w:vMerge/>
            <w:vAlign w:val="center"/>
          </w:tcPr>
          <w:p w:rsidR="00B457E8" w:rsidRPr="002913E0" w:rsidRDefault="00B457E8" w:rsidP="00B457E8">
            <w:pPr>
              <w:jc w:val="center"/>
              <w:rPr>
                <w:rFonts w:asciiTheme="minorEastAsia" w:hAnsiTheme="minorEastAsia"/>
                <w:sz w:val="24"/>
                <w:szCs w:val="24"/>
              </w:rPr>
            </w:pPr>
          </w:p>
        </w:tc>
      </w:tr>
      <w:tr w:rsidR="00B457E8" w:rsidRPr="0010265F" w:rsidTr="003A3800">
        <w:trPr>
          <w:trHeight w:val="397"/>
        </w:trPr>
        <w:tc>
          <w:tcPr>
            <w:tcW w:w="1129" w:type="dxa"/>
            <w:vAlign w:val="center"/>
          </w:tcPr>
          <w:p w:rsidR="00B457E8" w:rsidRPr="003A3800" w:rsidRDefault="00B457E8" w:rsidP="00B457E8">
            <w:pPr>
              <w:jc w:val="center"/>
              <w:rPr>
                <w:rFonts w:asciiTheme="minorEastAsia" w:hAnsiTheme="minorEastAsia"/>
                <w:sz w:val="24"/>
                <w:szCs w:val="24"/>
              </w:rPr>
            </w:pPr>
            <w:r>
              <w:rPr>
                <w:rFonts w:asciiTheme="minorEastAsia" w:hAnsiTheme="minorEastAsia" w:hint="eastAsia"/>
                <w:sz w:val="24"/>
                <w:szCs w:val="24"/>
              </w:rPr>
              <w:t>7</w:t>
            </w:r>
          </w:p>
        </w:tc>
        <w:tc>
          <w:tcPr>
            <w:tcW w:w="1985" w:type="dxa"/>
            <w:vAlign w:val="center"/>
          </w:tcPr>
          <w:p w:rsidR="00B457E8" w:rsidRPr="003A3800" w:rsidRDefault="00EE5C18" w:rsidP="00B457E8">
            <w:pPr>
              <w:jc w:val="center"/>
              <w:rPr>
                <w:rFonts w:asciiTheme="minorEastAsia" w:hAnsiTheme="minorEastAsia"/>
                <w:sz w:val="24"/>
                <w:szCs w:val="24"/>
              </w:rPr>
            </w:pPr>
            <w:r>
              <w:rPr>
                <w:rFonts w:asciiTheme="minorEastAsia" w:hAnsiTheme="minorEastAsia" w:hint="eastAsia"/>
                <w:sz w:val="24"/>
                <w:szCs w:val="24"/>
              </w:rPr>
              <w:t>E类：</w:t>
            </w:r>
            <w:r w:rsidR="00B457E8">
              <w:rPr>
                <w:rFonts w:asciiTheme="minorEastAsia" w:hAnsiTheme="minorEastAsia" w:hint="eastAsia"/>
                <w:sz w:val="24"/>
                <w:szCs w:val="24"/>
              </w:rPr>
              <w:t>0</w:t>
            </w:r>
            <w:r w:rsidR="00B457E8">
              <w:rPr>
                <w:rFonts w:asciiTheme="minorEastAsia" w:hAnsiTheme="minorEastAsia"/>
                <w:sz w:val="24"/>
                <w:szCs w:val="24"/>
              </w:rPr>
              <w:t>06162</w:t>
            </w:r>
          </w:p>
        </w:tc>
        <w:tc>
          <w:tcPr>
            <w:tcW w:w="5670" w:type="dxa"/>
            <w:vMerge/>
            <w:vAlign w:val="center"/>
          </w:tcPr>
          <w:p w:rsidR="00B457E8" w:rsidRPr="002913E0" w:rsidRDefault="00B457E8" w:rsidP="00B457E8">
            <w:pPr>
              <w:jc w:val="center"/>
              <w:rPr>
                <w:rFonts w:asciiTheme="minorEastAsia" w:hAnsiTheme="minorEastAsia"/>
                <w:sz w:val="24"/>
                <w:szCs w:val="24"/>
              </w:rPr>
            </w:pPr>
          </w:p>
        </w:tc>
      </w:tr>
      <w:tr w:rsidR="00B457E8" w:rsidRPr="0010265F" w:rsidTr="003A3800">
        <w:trPr>
          <w:trHeight w:val="397"/>
        </w:trPr>
        <w:tc>
          <w:tcPr>
            <w:tcW w:w="1129" w:type="dxa"/>
            <w:vAlign w:val="center"/>
          </w:tcPr>
          <w:p w:rsidR="00B457E8" w:rsidRPr="003A3800" w:rsidRDefault="00B457E8" w:rsidP="00B457E8">
            <w:pPr>
              <w:jc w:val="center"/>
              <w:rPr>
                <w:rFonts w:asciiTheme="minorEastAsia" w:hAnsiTheme="minorEastAsia"/>
                <w:sz w:val="24"/>
                <w:szCs w:val="24"/>
              </w:rPr>
            </w:pPr>
            <w:r>
              <w:rPr>
                <w:rFonts w:asciiTheme="minorEastAsia" w:hAnsiTheme="minorEastAsia" w:hint="eastAsia"/>
                <w:sz w:val="24"/>
                <w:szCs w:val="24"/>
              </w:rPr>
              <w:t>8</w:t>
            </w:r>
          </w:p>
        </w:tc>
        <w:tc>
          <w:tcPr>
            <w:tcW w:w="1985" w:type="dxa"/>
            <w:vAlign w:val="center"/>
          </w:tcPr>
          <w:p w:rsidR="00B457E8" w:rsidRPr="003A3800" w:rsidRDefault="00B457E8" w:rsidP="00B457E8">
            <w:pPr>
              <w:jc w:val="center"/>
              <w:rPr>
                <w:rFonts w:asciiTheme="minorEastAsia" w:hAnsiTheme="minorEastAsia"/>
                <w:sz w:val="24"/>
                <w:szCs w:val="24"/>
              </w:rPr>
            </w:pPr>
            <w:r w:rsidRPr="003A3800">
              <w:rPr>
                <w:rFonts w:asciiTheme="minorEastAsia" w:hAnsiTheme="minorEastAsia" w:hint="eastAsia"/>
                <w:sz w:val="24"/>
                <w:szCs w:val="24"/>
              </w:rPr>
              <w:t>A</w:t>
            </w:r>
            <w:r w:rsidRPr="003A3800">
              <w:rPr>
                <w:rFonts w:asciiTheme="minorEastAsia" w:hAnsiTheme="minorEastAsia"/>
                <w:sz w:val="24"/>
                <w:szCs w:val="24"/>
              </w:rPr>
              <w:t>类：</w:t>
            </w:r>
            <w:r w:rsidRPr="003A3800">
              <w:rPr>
                <w:rFonts w:asciiTheme="minorEastAsia" w:hAnsiTheme="minorEastAsia" w:hint="eastAsia"/>
                <w:sz w:val="24"/>
                <w:szCs w:val="24"/>
              </w:rPr>
              <w:t>004888</w:t>
            </w:r>
          </w:p>
        </w:tc>
        <w:tc>
          <w:tcPr>
            <w:tcW w:w="5670" w:type="dxa"/>
            <w:vMerge w:val="restart"/>
            <w:vAlign w:val="center"/>
          </w:tcPr>
          <w:p w:rsidR="00B457E8" w:rsidRPr="003A3800" w:rsidRDefault="00B457E8" w:rsidP="00B457E8">
            <w:pPr>
              <w:jc w:val="center"/>
              <w:rPr>
                <w:rFonts w:asciiTheme="minorEastAsia" w:hAnsiTheme="minorEastAsia"/>
                <w:sz w:val="24"/>
                <w:szCs w:val="24"/>
              </w:rPr>
            </w:pPr>
            <w:r w:rsidRPr="002913E0">
              <w:rPr>
                <w:rFonts w:asciiTheme="minorEastAsia" w:hAnsiTheme="minorEastAsia" w:hint="eastAsia"/>
                <w:sz w:val="24"/>
                <w:szCs w:val="24"/>
              </w:rPr>
              <w:t>财通资管鑫逸回报混合型证券投资基金</w:t>
            </w:r>
          </w:p>
        </w:tc>
      </w:tr>
      <w:tr w:rsidR="00B457E8" w:rsidRPr="0010265F" w:rsidTr="003A3800">
        <w:trPr>
          <w:trHeight w:val="397"/>
        </w:trPr>
        <w:tc>
          <w:tcPr>
            <w:tcW w:w="1129" w:type="dxa"/>
            <w:vAlign w:val="center"/>
          </w:tcPr>
          <w:p w:rsidR="00B457E8" w:rsidRPr="003A3800" w:rsidRDefault="00B457E8" w:rsidP="00B457E8">
            <w:pPr>
              <w:jc w:val="center"/>
              <w:rPr>
                <w:rFonts w:asciiTheme="minorEastAsia" w:hAnsiTheme="minorEastAsia"/>
                <w:sz w:val="24"/>
                <w:szCs w:val="24"/>
              </w:rPr>
            </w:pPr>
            <w:r>
              <w:rPr>
                <w:rFonts w:asciiTheme="minorEastAsia" w:hAnsiTheme="minorEastAsia" w:hint="eastAsia"/>
                <w:sz w:val="24"/>
                <w:szCs w:val="24"/>
              </w:rPr>
              <w:t>9</w:t>
            </w:r>
          </w:p>
        </w:tc>
        <w:tc>
          <w:tcPr>
            <w:tcW w:w="1985" w:type="dxa"/>
            <w:vAlign w:val="center"/>
          </w:tcPr>
          <w:p w:rsidR="00B457E8" w:rsidRPr="003A3800" w:rsidRDefault="00B457E8" w:rsidP="00B457E8">
            <w:pPr>
              <w:jc w:val="center"/>
              <w:rPr>
                <w:rFonts w:asciiTheme="minorEastAsia" w:hAnsiTheme="minorEastAsia"/>
                <w:sz w:val="24"/>
                <w:szCs w:val="24"/>
              </w:rPr>
            </w:pPr>
            <w:r w:rsidRPr="003A3800">
              <w:rPr>
                <w:rFonts w:asciiTheme="minorEastAsia" w:hAnsiTheme="minorEastAsia"/>
                <w:sz w:val="24"/>
                <w:szCs w:val="24"/>
              </w:rPr>
              <w:t>C</w:t>
            </w:r>
            <w:r w:rsidRPr="003A3800">
              <w:rPr>
                <w:rFonts w:asciiTheme="minorEastAsia" w:hAnsiTheme="minorEastAsia" w:hint="eastAsia"/>
                <w:sz w:val="24"/>
                <w:szCs w:val="24"/>
              </w:rPr>
              <w:t>类</w:t>
            </w:r>
            <w:r w:rsidRPr="003A3800">
              <w:rPr>
                <w:rFonts w:asciiTheme="minorEastAsia" w:hAnsiTheme="minorEastAsia"/>
                <w:sz w:val="24"/>
                <w:szCs w:val="24"/>
              </w:rPr>
              <w:t>：</w:t>
            </w:r>
            <w:r w:rsidRPr="003A3800">
              <w:rPr>
                <w:rFonts w:asciiTheme="minorEastAsia" w:hAnsiTheme="minorEastAsia" w:hint="eastAsia"/>
                <w:sz w:val="24"/>
                <w:szCs w:val="24"/>
              </w:rPr>
              <w:t>004889</w:t>
            </w:r>
          </w:p>
        </w:tc>
        <w:tc>
          <w:tcPr>
            <w:tcW w:w="5670" w:type="dxa"/>
            <w:vMerge/>
            <w:vAlign w:val="center"/>
          </w:tcPr>
          <w:p w:rsidR="00B457E8" w:rsidRPr="002913E0" w:rsidRDefault="00B457E8" w:rsidP="00B457E8">
            <w:pPr>
              <w:jc w:val="center"/>
              <w:rPr>
                <w:rFonts w:asciiTheme="minorEastAsia" w:hAnsiTheme="minorEastAsia"/>
                <w:sz w:val="24"/>
                <w:szCs w:val="24"/>
              </w:rPr>
            </w:pPr>
          </w:p>
        </w:tc>
      </w:tr>
      <w:tr w:rsidR="00B457E8" w:rsidRPr="0010265F" w:rsidTr="003A3800">
        <w:trPr>
          <w:trHeight w:val="397"/>
        </w:trPr>
        <w:tc>
          <w:tcPr>
            <w:tcW w:w="1129" w:type="dxa"/>
            <w:vAlign w:val="center"/>
          </w:tcPr>
          <w:p w:rsidR="00B457E8" w:rsidRPr="003A3800" w:rsidRDefault="00B457E8" w:rsidP="00B457E8">
            <w:pPr>
              <w:jc w:val="cente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0</w:t>
            </w:r>
          </w:p>
        </w:tc>
        <w:tc>
          <w:tcPr>
            <w:tcW w:w="1985" w:type="dxa"/>
            <w:vAlign w:val="center"/>
          </w:tcPr>
          <w:p w:rsidR="00B457E8" w:rsidRPr="003A3800" w:rsidRDefault="00B457E8" w:rsidP="00B457E8">
            <w:pPr>
              <w:jc w:val="center"/>
              <w:rPr>
                <w:rFonts w:asciiTheme="minorEastAsia" w:hAnsiTheme="minorEastAsia"/>
                <w:sz w:val="24"/>
                <w:szCs w:val="24"/>
              </w:rPr>
            </w:pPr>
            <w:r w:rsidRPr="003A3800">
              <w:rPr>
                <w:rFonts w:asciiTheme="minorEastAsia" w:hAnsiTheme="minorEastAsia" w:hint="eastAsia"/>
                <w:sz w:val="24"/>
                <w:szCs w:val="24"/>
              </w:rPr>
              <w:t>A</w:t>
            </w:r>
            <w:r w:rsidRPr="003A3800">
              <w:rPr>
                <w:rFonts w:asciiTheme="minorEastAsia" w:hAnsiTheme="minorEastAsia"/>
                <w:sz w:val="24"/>
                <w:szCs w:val="24"/>
              </w:rPr>
              <w:t>类：</w:t>
            </w:r>
            <w:r w:rsidRPr="003A3800">
              <w:rPr>
                <w:rFonts w:asciiTheme="minorEastAsia" w:hAnsiTheme="minorEastAsia" w:hint="eastAsia"/>
                <w:sz w:val="24"/>
                <w:szCs w:val="24"/>
              </w:rPr>
              <w:t>004900</w:t>
            </w:r>
          </w:p>
        </w:tc>
        <w:tc>
          <w:tcPr>
            <w:tcW w:w="5670" w:type="dxa"/>
            <w:vMerge w:val="restart"/>
            <w:vAlign w:val="center"/>
          </w:tcPr>
          <w:p w:rsidR="00B457E8" w:rsidRPr="003A3800" w:rsidRDefault="00B457E8" w:rsidP="00B457E8">
            <w:pPr>
              <w:jc w:val="center"/>
              <w:rPr>
                <w:rFonts w:asciiTheme="minorEastAsia" w:hAnsiTheme="minorEastAsia"/>
                <w:sz w:val="24"/>
                <w:szCs w:val="24"/>
              </w:rPr>
            </w:pPr>
            <w:r w:rsidRPr="002913E0">
              <w:rPr>
                <w:rFonts w:asciiTheme="minorEastAsia" w:hAnsiTheme="minorEastAsia" w:hint="eastAsia"/>
                <w:sz w:val="24"/>
                <w:szCs w:val="24"/>
              </w:rPr>
              <w:t>财通资管鑫锐回报混合型证券投资基金</w:t>
            </w:r>
          </w:p>
        </w:tc>
      </w:tr>
      <w:tr w:rsidR="00B457E8" w:rsidRPr="0010265F" w:rsidTr="003A3800">
        <w:trPr>
          <w:trHeight w:val="397"/>
        </w:trPr>
        <w:tc>
          <w:tcPr>
            <w:tcW w:w="1129" w:type="dxa"/>
            <w:vAlign w:val="center"/>
          </w:tcPr>
          <w:p w:rsidR="00B457E8" w:rsidRPr="003A3800" w:rsidRDefault="00B457E8" w:rsidP="00B457E8">
            <w:pPr>
              <w:jc w:val="cente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1</w:t>
            </w:r>
          </w:p>
        </w:tc>
        <w:tc>
          <w:tcPr>
            <w:tcW w:w="1985" w:type="dxa"/>
            <w:vAlign w:val="center"/>
          </w:tcPr>
          <w:p w:rsidR="00B457E8" w:rsidRPr="003A3800" w:rsidRDefault="00B457E8" w:rsidP="00B457E8">
            <w:pPr>
              <w:jc w:val="center"/>
              <w:rPr>
                <w:rFonts w:asciiTheme="minorEastAsia" w:hAnsiTheme="minorEastAsia"/>
                <w:sz w:val="24"/>
                <w:szCs w:val="24"/>
              </w:rPr>
            </w:pPr>
            <w:r w:rsidRPr="003A3800">
              <w:rPr>
                <w:rFonts w:asciiTheme="minorEastAsia" w:hAnsiTheme="minorEastAsia"/>
                <w:sz w:val="24"/>
                <w:szCs w:val="24"/>
              </w:rPr>
              <w:t>C</w:t>
            </w:r>
            <w:r w:rsidRPr="003A3800">
              <w:rPr>
                <w:rFonts w:asciiTheme="minorEastAsia" w:hAnsiTheme="minorEastAsia" w:hint="eastAsia"/>
                <w:sz w:val="24"/>
                <w:szCs w:val="24"/>
              </w:rPr>
              <w:t>类</w:t>
            </w:r>
            <w:r w:rsidRPr="003A3800">
              <w:rPr>
                <w:rFonts w:asciiTheme="minorEastAsia" w:hAnsiTheme="minorEastAsia"/>
                <w:sz w:val="24"/>
                <w:szCs w:val="24"/>
              </w:rPr>
              <w:t>：</w:t>
            </w:r>
            <w:r w:rsidRPr="003A3800">
              <w:rPr>
                <w:rFonts w:asciiTheme="minorEastAsia" w:hAnsiTheme="minorEastAsia" w:hint="eastAsia"/>
                <w:sz w:val="24"/>
                <w:szCs w:val="24"/>
              </w:rPr>
              <w:t>004901</w:t>
            </w:r>
          </w:p>
        </w:tc>
        <w:tc>
          <w:tcPr>
            <w:tcW w:w="5670" w:type="dxa"/>
            <w:vMerge/>
            <w:vAlign w:val="center"/>
          </w:tcPr>
          <w:p w:rsidR="00B457E8" w:rsidRPr="002913E0" w:rsidRDefault="00B457E8" w:rsidP="00B457E8">
            <w:pPr>
              <w:jc w:val="center"/>
              <w:rPr>
                <w:rFonts w:asciiTheme="minorEastAsia" w:hAnsiTheme="minorEastAsia"/>
                <w:sz w:val="24"/>
                <w:szCs w:val="24"/>
              </w:rPr>
            </w:pPr>
          </w:p>
        </w:tc>
      </w:tr>
      <w:tr w:rsidR="00B457E8" w:rsidRPr="0010265F" w:rsidTr="003A3800">
        <w:trPr>
          <w:trHeight w:val="397"/>
        </w:trPr>
        <w:tc>
          <w:tcPr>
            <w:tcW w:w="1129" w:type="dxa"/>
            <w:vAlign w:val="center"/>
          </w:tcPr>
          <w:p w:rsidR="00B457E8" w:rsidRPr="003A3800" w:rsidRDefault="00B457E8" w:rsidP="00B457E8">
            <w:pPr>
              <w:jc w:val="cente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2</w:t>
            </w:r>
          </w:p>
        </w:tc>
        <w:tc>
          <w:tcPr>
            <w:tcW w:w="1985" w:type="dxa"/>
            <w:vAlign w:val="center"/>
          </w:tcPr>
          <w:p w:rsidR="00B457E8" w:rsidRPr="003A3800" w:rsidRDefault="00EE5C18" w:rsidP="00B457E8">
            <w:pPr>
              <w:jc w:val="center"/>
              <w:rPr>
                <w:rFonts w:asciiTheme="minorEastAsia" w:hAnsiTheme="minorEastAsia"/>
                <w:sz w:val="24"/>
                <w:szCs w:val="24"/>
              </w:rPr>
            </w:pPr>
            <w:r>
              <w:rPr>
                <w:rFonts w:asciiTheme="minorEastAsia" w:hAnsiTheme="minorEastAsia" w:hint="eastAsia"/>
                <w:sz w:val="24"/>
                <w:szCs w:val="24"/>
              </w:rPr>
              <w:t>A类：</w:t>
            </w:r>
            <w:r w:rsidR="00B457E8" w:rsidRPr="003A3800">
              <w:rPr>
                <w:rFonts w:asciiTheme="minorEastAsia" w:hAnsiTheme="minorEastAsia" w:hint="eastAsia"/>
                <w:sz w:val="24"/>
                <w:szCs w:val="24"/>
              </w:rPr>
              <w:t>005682</w:t>
            </w:r>
          </w:p>
        </w:tc>
        <w:tc>
          <w:tcPr>
            <w:tcW w:w="5670" w:type="dxa"/>
            <w:vMerge w:val="restart"/>
            <w:vAlign w:val="center"/>
          </w:tcPr>
          <w:p w:rsidR="00B457E8" w:rsidRPr="003A3800" w:rsidRDefault="00B457E8" w:rsidP="00B457E8">
            <w:pPr>
              <w:jc w:val="center"/>
              <w:rPr>
                <w:rFonts w:asciiTheme="minorEastAsia" w:hAnsiTheme="minorEastAsia"/>
                <w:sz w:val="24"/>
                <w:szCs w:val="24"/>
              </w:rPr>
            </w:pPr>
            <w:r w:rsidRPr="002913E0">
              <w:rPr>
                <w:rFonts w:asciiTheme="minorEastAsia" w:hAnsiTheme="minorEastAsia" w:hint="eastAsia"/>
                <w:sz w:val="24"/>
                <w:szCs w:val="24"/>
              </w:rPr>
              <w:t>财通资管消费精选灵活配置混合型证券投资基金</w:t>
            </w:r>
          </w:p>
        </w:tc>
      </w:tr>
      <w:tr w:rsidR="00B457E8" w:rsidRPr="0010265F" w:rsidTr="003A3800">
        <w:trPr>
          <w:trHeight w:val="397"/>
        </w:trPr>
        <w:tc>
          <w:tcPr>
            <w:tcW w:w="1129" w:type="dxa"/>
            <w:vAlign w:val="center"/>
          </w:tcPr>
          <w:p w:rsidR="00B457E8" w:rsidRDefault="00B457E8" w:rsidP="00B457E8">
            <w:pPr>
              <w:jc w:val="cente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3</w:t>
            </w:r>
          </w:p>
        </w:tc>
        <w:tc>
          <w:tcPr>
            <w:tcW w:w="1985" w:type="dxa"/>
            <w:vAlign w:val="center"/>
          </w:tcPr>
          <w:p w:rsidR="00B457E8" w:rsidRPr="003A3800" w:rsidRDefault="00EE5C18" w:rsidP="00B457E8">
            <w:pPr>
              <w:jc w:val="center"/>
              <w:rPr>
                <w:rFonts w:asciiTheme="minorEastAsia" w:hAnsiTheme="minorEastAsia"/>
                <w:sz w:val="24"/>
                <w:szCs w:val="24"/>
              </w:rPr>
            </w:pPr>
            <w:r>
              <w:rPr>
                <w:rFonts w:asciiTheme="minorEastAsia" w:hAnsiTheme="minorEastAsia" w:hint="eastAsia"/>
                <w:sz w:val="24"/>
                <w:szCs w:val="24"/>
              </w:rPr>
              <w:t>C类：</w:t>
            </w:r>
            <w:r w:rsidR="00B457E8">
              <w:rPr>
                <w:rFonts w:asciiTheme="minorEastAsia" w:hAnsiTheme="minorEastAsia" w:hint="eastAsia"/>
                <w:sz w:val="24"/>
                <w:szCs w:val="24"/>
              </w:rPr>
              <w:t>0</w:t>
            </w:r>
            <w:r w:rsidR="00B457E8">
              <w:rPr>
                <w:rFonts w:asciiTheme="minorEastAsia" w:hAnsiTheme="minorEastAsia"/>
                <w:sz w:val="24"/>
                <w:szCs w:val="24"/>
              </w:rPr>
              <w:t>11020</w:t>
            </w:r>
          </w:p>
        </w:tc>
        <w:tc>
          <w:tcPr>
            <w:tcW w:w="5670" w:type="dxa"/>
            <w:vMerge/>
            <w:vAlign w:val="center"/>
          </w:tcPr>
          <w:p w:rsidR="00B457E8" w:rsidRPr="002913E0" w:rsidRDefault="00B457E8" w:rsidP="00B457E8">
            <w:pPr>
              <w:jc w:val="center"/>
              <w:rPr>
                <w:rFonts w:asciiTheme="minorEastAsia" w:hAnsiTheme="minorEastAsia"/>
                <w:sz w:val="24"/>
                <w:szCs w:val="24"/>
              </w:rPr>
            </w:pPr>
          </w:p>
        </w:tc>
      </w:tr>
      <w:tr w:rsidR="00B457E8" w:rsidRPr="0010265F" w:rsidTr="00B457E8">
        <w:trPr>
          <w:trHeight w:val="397"/>
        </w:trPr>
        <w:tc>
          <w:tcPr>
            <w:tcW w:w="1129" w:type="dxa"/>
            <w:vAlign w:val="center"/>
          </w:tcPr>
          <w:p w:rsidR="00B457E8" w:rsidRPr="003A3800" w:rsidRDefault="00B457E8" w:rsidP="00B457E8">
            <w:pPr>
              <w:jc w:val="cente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4</w:t>
            </w:r>
          </w:p>
        </w:tc>
        <w:tc>
          <w:tcPr>
            <w:tcW w:w="1985" w:type="dxa"/>
            <w:vAlign w:val="center"/>
          </w:tcPr>
          <w:p w:rsidR="00B457E8" w:rsidRPr="003A3800" w:rsidRDefault="00B457E8" w:rsidP="00B457E8">
            <w:pPr>
              <w:jc w:val="center"/>
              <w:rPr>
                <w:rFonts w:asciiTheme="minorEastAsia" w:hAnsiTheme="minorEastAsia"/>
                <w:sz w:val="24"/>
                <w:szCs w:val="24"/>
              </w:rPr>
            </w:pPr>
            <w:r w:rsidRPr="003A3800">
              <w:rPr>
                <w:rFonts w:asciiTheme="minorEastAsia" w:hAnsiTheme="minorEastAsia" w:hint="eastAsia"/>
                <w:sz w:val="24"/>
                <w:szCs w:val="24"/>
              </w:rPr>
              <w:t>005680</w:t>
            </w:r>
          </w:p>
        </w:tc>
        <w:tc>
          <w:tcPr>
            <w:tcW w:w="5670" w:type="dxa"/>
            <w:vAlign w:val="center"/>
          </w:tcPr>
          <w:p w:rsidR="00B457E8" w:rsidRPr="003A3800" w:rsidRDefault="00B457E8" w:rsidP="00B457E8">
            <w:pPr>
              <w:jc w:val="center"/>
              <w:rPr>
                <w:rFonts w:asciiTheme="minorEastAsia" w:hAnsiTheme="minorEastAsia"/>
                <w:sz w:val="24"/>
                <w:szCs w:val="24"/>
              </w:rPr>
            </w:pPr>
            <w:r w:rsidRPr="002913E0">
              <w:rPr>
                <w:rFonts w:asciiTheme="minorEastAsia" w:hAnsiTheme="minorEastAsia" w:hint="eastAsia"/>
                <w:sz w:val="24"/>
                <w:szCs w:val="24"/>
              </w:rPr>
              <w:t>财通资管价值成长混合型证券投资基金</w:t>
            </w:r>
          </w:p>
        </w:tc>
      </w:tr>
      <w:tr w:rsidR="00B457E8" w:rsidRPr="0010265F" w:rsidTr="00B457E8">
        <w:trPr>
          <w:trHeight w:val="397"/>
        </w:trPr>
        <w:tc>
          <w:tcPr>
            <w:tcW w:w="1129" w:type="dxa"/>
            <w:vAlign w:val="center"/>
          </w:tcPr>
          <w:p w:rsidR="00B457E8" w:rsidRDefault="00B457E8" w:rsidP="00B457E8">
            <w:pPr>
              <w:jc w:val="cente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5</w:t>
            </w:r>
          </w:p>
        </w:tc>
        <w:tc>
          <w:tcPr>
            <w:tcW w:w="1985" w:type="dxa"/>
            <w:vAlign w:val="center"/>
          </w:tcPr>
          <w:p w:rsidR="00B457E8" w:rsidRPr="003A3800" w:rsidRDefault="00B457E8" w:rsidP="00B457E8">
            <w:pPr>
              <w:jc w:val="center"/>
              <w:rPr>
                <w:rFonts w:asciiTheme="minorEastAsia" w:hAnsiTheme="minorEastAsia"/>
                <w:sz w:val="24"/>
                <w:szCs w:val="24"/>
              </w:rPr>
            </w:pPr>
            <w:r>
              <w:rPr>
                <w:rFonts w:asciiTheme="minorEastAsia" w:hAnsiTheme="minorEastAsia" w:hint="eastAsia"/>
                <w:sz w:val="24"/>
                <w:szCs w:val="24"/>
              </w:rPr>
              <w:t>0</w:t>
            </w:r>
            <w:r>
              <w:rPr>
                <w:rFonts w:asciiTheme="minorEastAsia" w:hAnsiTheme="minorEastAsia"/>
                <w:sz w:val="24"/>
                <w:szCs w:val="24"/>
              </w:rPr>
              <w:t>08276</w:t>
            </w:r>
          </w:p>
        </w:tc>
        <w:tc>
          <w:tcPr>
            <w:tcW w:w="5670" w:type="dxa"/>
            <w:vAlign w:val="center"/>
          </w:tcPr>
          <w:p w:rsidR="00B457E8" w:rsidRPr="002913E0" w:rsidRDefault="00B457E8" w:rsidP="00B457E8">
            <w:pPr>
              <w:jc w:val="center"/>
              <w:rPr>
                <w:rFonts w:asciiTheme="minorEastAsia" w:hAnsiTheme="minorEastAsia"/>
                <w:sz w:val="24"/>
                <w:szCs w:val="24"/>
              </w:rPr>
            </w:pPr>
            <w:r w:rsidRPr="00EE5C18">
              <w:rPr>
                <w:rFonts w:asciiTheme="minorEastAsia" w:hAnsiTheme="minorEastAsia"/>
                <w:sz w:val="24"/>
                <w:szCs w:val="24"/>
              </w:rPr>
              <w:t>财通资管价值发现混合型证券投资基金</w:t>
            </w:r>
          </w:p>
        </w:tc>
      </w:tr>
      <w:tr w:rsidR="00B457E8" w:rsidRPr="0010265F" w:rsidTr="003A3800">
        <w:trPr>
          <w:trHeight w:val="397"/>
        </w:trPr>
        <w:tc>
          <w:tcPr>
            <w:tcW w:w="1129" w:type="dxa"/>
            <w:tcBorders>
              <w:bottom w:val="single" w:sz="4" w:space="0" w:color="auto"/>
            </w:tcBorders>
            <w:vAlign w:val="center"/>
          </w:tcPr>
          <w:p w:rsidR="00B457E8" w:rsidRDefault="00B457E8" w:rsidP="00B457E8">
            <w:pPr>
              <w:jc w:val="cente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w:t>
            </w:r>
          </w:p>
        </w:tc>
        <w:tc>
          <w:tcPr>
            <w:tcW w:w="1985" w:type="dxa"/>
            <w:tcBorders>
              <w:bottom w:val="single" w:sz="4" w:space="0" w:color="auto"/>
            </w:tcBorders>
            <w:vAlign w:val="center"/>
          </w:tcPr>
          <w:p w:rsidR="00B457E8" w:rsidRPr="003A3800" w:rsidRDefault="00B457E8" w:rsidP="00B457E8">
            <w:pPr>
              <w:jc w:val="center"/>
              <w:rPr>
                <w:rFonts w:asciiTheme="minorEastAsia" w:hAnsiTheme="minorEastAsia"/>
                <w:sz w:val="24"/>
                <w:szCs w:val="24"/>
              </w:rPr>
            </w:pPr>
            <w:r>
              <w:rPr>
                <w:rFonts w:asciiTheme="minorEastAsia" w:hAnsiTheme="minorEastAsia" w:hint="eastAsia"/>
                <w:sz w:val="24"/>
                <w:szCs w:val="24"/>
              </w:rPr>
              <w:t>0</w:t>
            </w:r>
            <w:r>
              <w:rPr>
                <w:rFonts w:asciiTheme="minorEastAsia" w:hAnsiTheme="minorEastAsia"/>
                <w:sz w:val="24"/>
                <w:szCs w:val="24"/>
              </w:rPr>
              <w:t>08277</w:t>
            </w:r>
          </w:p>
        </w:tc>
        <w:tc>
          <w:tcPr>
            <w:tcW w:w="5670" w:type="dxa"/>
            <w:tcBorders>
              <w:bottom w:val="single" w:sz="4" w:space="0" w:color="auto"/>
            </w:tcBorders>
            <w:vAlign w:val="center"/>
          </w:tcPr>
          <w:p w:rsidR="00B457E8" w:rsidRPr="002913E0" w:rsidRDefault="00B457E8" w:rsidP="00B457E8">
            <w:pPr>
              <w:jc w:val="center"/>
              <w:rPr>
                <w:rFonts w:asciiTheme="minorEastAsia" w:hAnsiTheme="minorEastAsia"/>
                <w:sz w:val="24"/>
                <w:szCs w:val="24"/>
              </w:rPr>
            </w:pPr>
            <w:r w:rsidRPr="00EE5C18">
              <w:rPr>
                <w:rFonts w:asciiTheme="minorEastAsia" w:hAnsiTheme="minorEastAsia"/>
                <w:sz w:val="24"/>
                <w:szCs w:val="24"/>
              </w:rPr>
              <w:t>财通资管行业精选混合型证券投资基金</w:t>
            </w:r>
          </w:p>
        </w:tc>
      </w:tr>
    </w:tbl>
    <w:p w:rsidR="00C2225E" w:rsidRDefault="00C2225E" w:rsidP="00C2225E">
      <w:pPr>
        <w:spacing w:line="360" w:lineRule="auto"/>
        <w:ind w:firstLineChars="200" w:firstLine="422"/>
        <w:rPr>
          <w:b/>
        </w:rPr>
      </w:pPr>
    </w:p>
    <w:p w:rsidR="003A3800" w:rsidRPr="003A3800" w:rsidRDefault="003A3800" w:rsidP="003A3800">
      <w:pPr>
        <w:spacing w:line="360" w:lineRule="auto"/>
        <w:ind w:firstLine="482"/>
        <w:rPr>
          <w:rFonts w:ascii="宋体" w:eastAsia="宋体" w:hAnsi="宋体" w:cs="Times New Roman"/>
          <w:b/>
          <w:bCs/>
          <w:kern w:val="0"/>
          <w:sz w:val="24"/>
          <w:szCs w:val="24"/>
        </w:rPr>
      </w:pPr>
      <w:r>
        <w:rPr>
          <w:rFonts w:ascii="宋体" w:eastAsia="宋体" w:hAnsi="宋体" w:cs="Times New Roman" w:hint="eastAsia"/>
          <w:b/>
          <w:bCs/>
          <w:kern w:val="0"/>
          <w:sz w:val="24"/>
          <w:szCs w:val="24"/>
        </w:rPr>
        <w:t>二</w:t>
      </w:r>
      <w:r w:rsidRPr="003A3800">
        <w:rPr>
          <w:rFonts w:ascii="宋体" w:eastAsia="宋体" w:hAnsi="宋体" w:cs="Times New Roman"/>
          <w:b/>
          <w:bCs/>
          <w:kern w:val="0"/>
          <w:sz w:val="24"/>
          <w:szCs w:val="24"/>
        </w:rPr>
        <w:t>、调整方案</w:t>
      </w:r>
    </w:p>
    <w:p w:rsidR="003A3800" w:rsidRPr="003A3800" w:rsidRDefault="003A3800" w:rsidP="00930F63">
      <w:pPr>
        <w:spacing w:beforeLines="50" w:line="360" w:lineRule="auto"/>
        <w:ind w:firstLineChars="200" w:firstLine="480"/>
        <w:rPr>
          <w:rFonts w:ascii="宋体" w:eastAsia="宋体" w:hAnsi="宋体" w:cs="Calibri"/>
          <w:sz w:val="24"/>
          <w:szCs w:val="24"/>
        </w:rPr>
      </w:pPr>
      <w:r w:rsidRPr="003A3800">
        <w:rPr>
          <w:rFonts w:ascii="宋体" w:eastAsia="宋体" w:hAnsi="宋体" w:cs="Calibri" w:hint="eastAsia"/>
          <w:sz w:val="24"/>
          <w:szCs w:val="24"/>
        </w:rPr>
        <w:lastRenderedPageBreak/>
        <w:t>自20</w:t>
      </w:r>
      <w:r w:rsidR="00701477">
        <w:rPr>
          <w:rFonts w:ascii="宋体" w:eastAsia="宋体" w:hAnsi="宋体" w:cs="Calibri"/>
          <w:sz w:val="24"/>
          <w:szCs w:val="24"/>
        </w:rPr>
        <w:t>21</w:t>
      </w:r>
      <w:r w:rsidRPr="003A3800">
        <w:rPr>
          <w:rFonts w:ascii="宋体" w:eastAsia="宋体" w:hAnsi="宋体" w:cs="Calibri" w:hint="eastAsia"/>
          <w:sz w:val="24"/>
          <w:szCs w:val="24"/>
        </w:rPr>
        <w:t>年</w:t>
      </w:r>
      <w:r w:rsidR="00701477">
        <w:rPr>
          <w:rFonts w:ascii="宋体" w:eastAsia="宋体" w:hAnsi="宋体" w:cs="Calibri"/>
          <w:sz w:val="24"/>
          <w:szCs w:val="24"/>
        </w:rPr>
        <w:t>5</w:t>
      </w:r>
      <w:r w:rsidRPr="003A3800">
        <w:rPr>
          <w:rFonts w:ascii="宋体" w:eastAsia="宋体" w:hAnsi="宋体" w:cs="Calibri" w:hint="eastAsia"/>
          <w:sz w:val="24"/>
          <w:szCs w:val="24"/>
        </w:rPr>
        <w:t>月</w:t>
      </w:r>
      <w:r w:rsidR="00FB154E">
        <w:rPr>
          <w:rFonts w:ascii="宋体" w:eastAsia="宋体" w:hAnsi="宋体" w:cs="Calibri"/>
          <w:sz w:val="24"/>
          <w:szCs w:val="24"/>
        </w:rPr>
        <w:t>1</w:t>
      </w:r>
      <w:r w:rsidR="00DC4612">
        <w:rPr>
          <w:rFonts w:ascii="宋体" w:eastAsia="宋体" w:hAnsi="宋体" w:cs="Calibri"/>
          <w:sz w:val="24"/>
          <w:szCs w:val="24"/>
        </w:rPr>
        <w:t>8</w:t>
      </w:r>
      <w:r w:rsidRPr="003A3800">
        <w:rPr>
          <w:rFonts w:ascii="宋体" w:eastAsia="宋体" w:hAnsi="宋体" w:cs="Calibri" w:hint="eastAsia"/>
          <w:sz w:val="24"/>
          <w:szCs w:val="24"/>
        </w:rPr>
        <w:t>日起</w:t>
      </w:r>
      <w:r w:rsidRPr="003A3800">
        <w:rPr>
          <w:rFonts w:ascii="宋体" w:eastAsia="宋体" w:hAnsi="宋体" w:cs="Calibri"/>
          <w:sz w:val="24"/>
          <w:szCs w:val="24"/>
        </w:rPr>
        <w:t>，投资者通过本</w:t>
      </w:r>
      <w:r w:rsidRPr="003A3800">
        <w:rPr>
          <w:rFonts w:ascii="宋体" w:eastAsia="宋体" w:hAnsi="宋体" w:cs="Calibri" w:hint="eastAsia"/>
          <w:sz w:val="24"/>
          <w:szCs w:val="24"/>
        </w:rPr>
        <w:t>公司</w:t>
      </w:r>
      <w:r w:rsidRPr="003A3800">
        <w:rPr>
          <w:rFonts w:ascii="宋体" w:eastAsia="宋体" w:hAnsi="宋体" w:cs="Calibri"/>
          <w:sz w:val="24"/>
          <w:szCs w:val="24"/>
        </w:rPr>
        <w:t>网上直销交易平台</w:t>
      </w:r>
      <w:r w:rsidRPr="003A3800">
        <w:rPr>
          <w:rFonts w:ascii="宋体" w:eastAsia="宋体" w:hAnsi="宋体" w:cs="Calibri" w:hint="eastAsia"/>
          <w:sz w:val="24"/>
          <w:szCs w:val="24"/>
        </w:rPr>
        <w:t>和</w:t>
      </w:r>
      <w:r w:rsidRPr="003A3800">
        <w:rPr>
          <w:rFonts w:ascii="宋体" w:eastAsia="宋体" w:hAnsi="宋体" w:cs="Calibri"/>
          <w:sz w:val="24"/>
          <w:szCs w:val="24"/>
        </w:rPr>
        <w:t>其他非直销</w:t>
      </w:r>
      <w:r w:rsidRPr="003A3800">
        <w:rPr>
          <w:rFonts w:ascii="宋体" w:eastAsia="宋体" w:hAnsi="宋体" w:cs="Calibri" w:hint="eastAsia"/>
          <w:sz w:val="24"/>
          <w:szCs w:val="24"/>
        </w:rPr>
        <w:t>销售</w:t>
      </w:r>
      <w:r w:rsidRPr="003A3800">
        <w:rPr>
          <w:rFonts w:ascii="宋体" w:eastAsia="宋体" w:hAnsi="宋体" w:cs="Calibri"/>
          <w:sz w:val="24"/>
          <w:szCs w:val="24"/>
        </w:rPr>
        <w:t>机构</w:t>
      </w:r>
      <w:r w:rsidRPr="003A3800">
        <w:rPr>
          <w:rFonts w:ascii="宋体" w:eastAsia="宋体" w:hAnsi="宋体" w:cs="Calibri" w:hint="eastAsia"/>
          <w:sz w:val="24"/>
          <w:szCs w:val="24"/>
        </w:rPr>
        <w:t>首次</w:t>
      </w:r>
      <w:r w:rsidRPr="003A3800">
        <w:rPr>
          <w:rFonts w:ascii="宋体" w:eastAsia="宋体" w:hAnsi="宋体" w:cs="Calibri"/>
          <w:sz w:val="24"/>
          <w:szCs w:val="24"/>
        </w:rPr>
        <w:t>申购</w:t>
      </w:r>
      <w:r w:rsidR="00DB522F">
        <w:rPr>
          <w:rFonts w:ascii="宋体" w:eastAsia="宋体" w:hAnsi="宋体" w:cs="Calibri" w:hint="eastAsia"/>
          <w:sz w:val="24"/>
          <w:szCs w:val="24"/>
        </w:rPr>
        <w:t>、</w:t>
      </w:r>
      <w:r w:rsidRPr="003A3800">
        <w:rPr>
          <w:rFonts w:ascii="宋体" w:eastAsia="宋体" w:hAnsi="宋体" w:cs="Calibri"/>
          <w:sz w:val="24"/>
          <w:szCs w:val="24"/>
        </w:rPr>
        <w:t>追加申购</w:t>
      </w:r>
      <w:r w:rsidR="00DB522F">
        <w:rPr>
          <w:rFonts w:ascii="宋体" w:eastAsia="宋体" w:hAnsi="宋体" w:cs="Calibri" w:hint="eastAsia"/>
          <w:sz w:val="24"/>
          <w:szCs w:val="24"/>
        </w:rPr>
        <w:t>和</w:t>
      </w:r>
      <w:r w:rsidR="00642BF0">
        <w:rPr>
          <w:rFonts w:ascii="宋体" w:eastAsia="宋体" w:hAnsi="宋体" w:cs="Calibri" w:hint="eastAsia"/>
          <w:sz w:val="24"/>
          <w:szCs w:val="24"/>
        </w:rPr>
        <w:t>定投</w:t>
      </w:r>
      <w:r>
        <w:rPr>
          <w:rFonts w:ascii="宋体" w:eastAsia="宋体" w:hAnsi="宋体" w:cs="Calibri" w:hint="eastAsia"/>
          <w:sz w:val="24"/>
          <w:szCs w:val="24"/>
        </w:rPr>
        <w:t>上述适用基金</w:t>
      </w:r>
      <w:r w:rsidRPr="003A3800">
        <w:rPr>
          <w:rFonts w:ascii="宋体" w:eastAsia="宋体" w:hAnsi="宋体" w:cs="Calibri"/>
          <w:sz w:val="24"/>
          <w:szCs w:val="24"/>
        </w:rPr>
        <w:t>的单笔最低金额</w:t>
      </w:r>
      <w:r w:rsidRPr="003A3800">
        <w:rPr>
          <w:rFonts w:ascii="宋体" w:eastAsia="宋体" w:hAnsi="宋体" w:cs="Calibri" w:hint="eastAsia"/>
          <w:sz w:val="24"/>
          <w:szCs w:val="24"/>
        </w:rPr>
        <w:t>调整</w:t>
      </w:r>
      <w:r w:rsidRPr="003A3800">
        <w:rPr>
          <w:rFonts w:ascii="宋体" w:eastAsia="宋体" w:hAnsi="宋体" w:cs="Calibri"/>
          <w:sz w:val="24"/>
          <w:szCs w:val="24"/>
        </w:rPr>
        <w:t>为1元</w:t>
      </w:r>
      <w:r w:rsidR="00642BF0">
        <w:rPr>
          <w:rFonts w:ascii="宋体" w:eastAsia="宋体" w:hAnsi="宋体" w:cs="Calibri" w:hint="eastAsia"/>
          <w:sz w:val="24"/>
          <w:szCs w:val="24"/>
        </w:rPr>
        <w:t>（含申购费）</w:t>
      </w:r>
      <w:r>
        <w:rPr>
          <w:rFonts w:ascii="宋体" w:eastAsia="宋体" w:hAnsi="宋体" w:cs="Calibri" w:hint="eastAsia"/>
          <w:sz w:val="24"/>
          <w:szCs w:val="24"/>
        </w:rPr>
        <w:t>，</w:t>
      </w:r>
      <w:r w:rsidR="007B3573">
        <w:rPr>
          <w:rFonts w:ascii="宋体" w:eastAsia="宋体" w:hAnsi="宋体" w:cs="Calibri" w:hint="eastAsia"/>
          <w:sz w:val="24"/>
          <w:szCs w:val="24"/>
        </w:rPr>
        <w:t>其中</w:t>
      </w:r>
      <w:r w:rsidRPr="003A3800">
        <w:rPr>
          <w:rFonts w:ascii="宋体" w:eastAsia="宋体" w:hAnsi="宋体" w:cs="Calibri" w:hint="eastAsia"/>
          <w:sz w:val="24"/>
          <w:szCs w:val="24"/>
        </w:rPr>
        <w:t>定投最低金额限制的调整仅</w:t>
      </w:r>
      <w:r w:rsidR="007B3573">
        <w:rPr>
          <w:rFonts w:ascii="宋体" w:eastAsia="宋体" w:hAnsi="宋体" w:cs="Calibri" w:hint="eastAsia"/>
          <w:sz w:val="24"/>
          <w:szCs w:val="24"/>
        </w:rPr>
        <w:t>适用于</w:t>
      </w:r>
      <w:r w:rsidRPr="003A3800">
        <w:rPr>
          <w:rFonts w:ascii="宋体" w:eastAsia="宋体" w:hAnsi="宋体" w:cs="Calibri" w:hint="eastAsia"/>
          <w:sz w:val="24"/>
          <w:szCs w:val="24"/>
        </w:rPr>
        <w:t>已开通定投业务的基金</w:t>
      </w:r>
      <w:r w:rsidRPr="003A3800">
        <w:rPr>
          <w:rFonts w:ascii="宋体" w:eastAsia="宋体" w:hAnsi="宋体" w:cs="Calibri"/>
          <w:sz w:val="24"/>
          <w:szCs w:val="24"/>
        </w:rPr>
        <w:t>。</w:t>
      </w:r>
      <w:r w:rsidR="007B3573">
        <w:rPr>
          <w:rFonts w:ascii="宋体" w:eastAsia="宋体" w:hAnsi="宋体" w:cs="Calibri" w:hint="eastAsia"/>
          <w:sz w:val="24"/>
          <w:szCs w:val="24"/>
        </w:rPr>
        <w:t>投资者通过本公司直销柜台首次申购和追加申购的单笔最低金额不进行调整。</w:t>
      </w:r>
    </w:p>
    <w:p w:rsidR="003A3800" w:rsidRPr="003A3800" w:rsidRDefault="003A3800" w:rsidP="00C2225E">
      <w:pPr>
        <w:spacing w:line="360" w:lineRule="auto"/>
        <w:ind w:firstLineChars="200" w:firstLine="422"/>
        <w:rPr>
          <w:b/>
        </w:rPr>
      </w:pPr>
    </w:p>
    <w:p w:rsidR="00654B05" w:rsidRPr="003A3800" w:rsidRDefault="00C2225E" w:rsidP="003A3800">
      <w:pPr>
        <w:spacing w:line="360" w:lineRule="auto"/>
        <w:ind w:firstLine="482"/>
        <w:rPr>
          <w:rFonts w:ascii="宋体" w:eastAsia="宋体" w:hAnsi="宋体" w:cs="Times New Roman"/>
          <w:b/>
          <w:bCs/>
          <w:kern w:val="0"/>
          <w:sz w:val="24"/>
          <w:szCs w:val="24"/>
        </w:rPr>
      </w:pPr>
      <w:r w:rsidRPr="003A3800">
        <w:rPr>
          <w:rFonts w:ascii="宋体" w:eastAsia="宋体" w:hAnsi="宋体" w:cs="Times New Roman" w:hint="eastAsia"/>
          <w:b/>
          <w:bCs/>
          <w:kern w:val="0"/>
          <w:sz w:val="24"/>
          <w:szCs w:val="24"/>
        </w:rPr>
        <w:t>三</w:t>
      </w:r>
      <w:r w:rsidR="00654B05" w:rsidRPr="003A3800">
        <w:rPr>
          <w:rFonts w:ascii="宋体" w:eastAsia="宋体" w:hAnsi="宋体" w:cs="Times New Roman"/>
          <w:b/>
          <w:bCs/>
          <w:kern w:val="0"/>
          <w:sz w:val="24"/>
          <w:szCs w:val="24"/>
        </w:rPr>
        <w:t>、投资者可通过以下途径了解或咨询相关情况</w:t>
      </w:r>
    </w:p>
    <w:p w:rsidR="00654B05" w:rsidRPr="003A3800" w:rsidRDefault="00654B05" w:rsidP="00930F63">
      <w:pPr>
        <w:spacing w:beforeLines="50" w:line="360" w:lineRule="auto"/>
        <w:ind w:firstLineChars="200" w:firstLine="480"/>
        <w:rPr>
          <w:rFonts w:ascii="宋体" w:eastAsia="宋体" w:hAnsi="宋体" w:cs="Calibri"/>
          <w:sz w:val="24"/>
          <w:szCs w:val="24"/>
        </w:rPr>
      </w:pPr>
      <w:r w:rsidRPr="003A3800">
        <w:rPr>
          <w:rFonts w:ascii="宋体" w:eastAsia="宋体" w:hAnsi="宋体" w:cs="Calibri"/>
          <w:sz w:val="24"/>
          <w:szCs w:val="24"/>
        </w:rPr>
        <w:t xml:space="preserve">财通证券资产管理有限公司 </w:t>
      </w:r>
    </w:p>
    <w:p w:rsidR="00654B05" w:rsidRPr="003A3800" w:rsidRDefault="00654B05" w:rsidP="00400891">
      <w:pPr>
        <w:spacing w:line="360" w:lineRule="auto"/>
        <w:ind w:firstLineChars="200" w:firstLine="480"/>
        <w:rPr>
          <w:rFonts w:ascii="宋体" w:eastAsia="宋体" w:hAnsi="宋体" w:cs="Calibri"/>
          <w:sz w:val="24"/>
          <w:szCs w:val="24"/>
        </w:rPr>
      </w:pPr>
      <w:r w:rsidRPr="003A3800">
        <w:rPr>
          <w:rFonts w:ascii="宋体" w:eastAsia="宋体" w:hAnsi="宋体" w:cs="Calibri"/>
          <w:sz w:val="24"/>
          <w:szCs w:val="24"/>
        </w:rPr>
        <w:t xml:space="preserve">客服电话：95336 </w:t>
      </w:r>
    </w:p>
    <w:p w:rsidR="00654B05" w:rsidRPr="003A3800" w:rsidRDefault="00654B05" w:rsidP="00400891">
      <w:pPr>
        <w:spacing w:line="360" w:lineRule="auto"/>
        <w:ind w:firstLineChars="200" w:firstLine="480"/>
        <w:rPr>
          <w:rFonts w:ascii="宋体" w:eastAsia="宋体" w:hAnsi="宋体" w:cs="Calibri"/>
          <w:sz w:val="24"/>
          <w:szCs w:val="24"/>
        </w:rPr>
      </w:pPr>
      <w:r w:rsidRPr="003A3800">
        <w:rPr>
          <w:rFonts w:ascii="宋体" w:eastAsia="宋体" w:hAnsi="宋体" w:cs="Calibri"/>
          <w:sz w:val="24"/>
          <w:szCs w:val="24"/>
        </w:rPr>
        <w:t>网址：</w:t>
      </w:r>
      <w:r w:rsidR="00400891" w:rsidRPr="003A3800">
        <w:rPr>
          <w:rFonts w:ascii="宋体" w:eastAsia="宋体" w:hAnsi="宋体" w:cs="Calibri"/>
          <w:sz w:val="24"/>
          <w:szCs w:val="24"/>
        </w:rPr>
        <w:t>www.ctzg.com</w:t>
      </w:r>
    </w:p>
    <w:p w:rsidR="00400891" w:rsidRDefault="00400891" w:rsidP="003145D2">
      <w:pPr>
        <w:spacing w:line="360" w:lineRule="auto"/>
        <w:ind w:firstLineChars="150" w:firstLine="315"/>
      </w:pPr>
    </w:p>
    <w:p w:rsidR="00C2225E" w:rsidRPr="003A3800" w:rsidRDefault="00C2225E" w:rsidP="003A3800">
      <w:pPr>
        <w:spacing w:line="360" w:lineRule="auto"/>
        <w:ind w:firstLine="482"/>
        <w:rPr>
          <w:rFonts w:ascii="宋体" w:eastAsia="宋体" w:hAnsi="宋体" w:cs="Times New Roman"/>
          <w:b/>
          <w:bCs/>
          <w:kern w:val="0"/>
          <w:sz w:val="24"/>
          <w:szCs w:val="24"/>
        </w:rPr>
      </w:pPr>
      <w:r w:rsidRPr="003A3800">
        <w:rPr>
          <w:rFonts w:ascii="宋体" w:eastAsia="宋体" w:hAnsi="宋体" w:cs="Times New Roman" w:hint="eastAsia"/>
          <w:b/>
          <w:bCs/>
          <w:kern w:val="0"/>
          <w:sz w:val="24"/>
          <w:szCs w:val="24"/>
        </w:rPr>
        <w:t>四</w:t>
      </w:r>
      <w:r w:rsidRPr="003A3800">
        <w:rPr>
          <w:rFonts w:ascii="宋体" w:eastAsia="宋体" w:hAnsi="宋体" w:cs="Times New Roman"/>
          <w:b/>
          <w:bCs/>
          <w:kern w:val="0"/>
          <w:sz w:val="24"/>
          <w:szCs w:val="24"/>
        </w:rPr>
        <w:t>、重要提示</w:t>
      </w:r>
    </w:p>
    <w:p w:rsidR="006135D2" w:rsidRPr="003A3800" w:rsidRDefault="006135D2" w:rsidP="00C2225E">
      <w:pPr>
        <w:spacing w:line="360" w:lineRule="auto"/>
        <w:ind w:firstLineChars="200" w:firstLine="480"/>
        <w:rPr>
          <w:rFonts w:ascii="Calibri" w:eastAsia="宋体" w:hAnsi="Calibri" w:cs="Calibri"/>
          <w:sz w:val="24"/>
          <w:szCs w:val="24"/>
        </w:rPr>
      </w:pPr>
      <w:r w:rsidRPr="003A3800">
        <w:rPr>
          <w:rFonts w:ascii="Calibri" w:eastAsia="宋体" w:hAnsi="Calibri" w:cs="Calibri" w:hint="eastAsia"/>
          <w:sz w:val="24"/>
          <w:szCs w:val="24"/>
        </w:rPr>
        <w:t>1</w:t>
      </w:r>
      <w:r w:rsidRPr="003A3800">
        <w:rPr>
          <w:rFonts w:ascii="Calibri" w:eastAsia="宋体" w:hAnsi="Calibri" w:cs="Calibri" w:hint="eastAsia"/>
          <w:sz w:val="24"/>
          <w:szCs w:val="24"/>
        </w:rPr>
        <w:t>、</w:t>
      </w:r>
      <w:r w:rsidRPr="003A3800">
        <w:rPr>
          <w:rFonts w:ascii="Calibri" w:eastAsia="宋体" w:hAnsi="Calibri" w:cs="Calibri"/>
          <w:sz w:val="24"/>
          <w:szCs w:val="24"/>
        </w:rPr>
        <w:t>本公告仅对调整上述适用基金首次申购、追加申购</w:t>
      </w:r>
      <w:r w:rsidR="00304249">
        <w:rPr>
          <w:rFonts w:ascii="Calibri" w:eastAsia="宋体" w:hAnsi="Calibri" w:cs="Calibri" w:hint="eastAsia"/>
          <w:sz w:val="24"/>
          <w:szCs w:val="24"/>
        </w:rPr>
        <w:t>和</w:t>
      </w:r>
      <w:r w:rsidRPr="003A3800">
        <w:rPr>
          <w:rFonts w:ascii="Calibri" w:eastAsia="宋体" w:hAnsi="Calibri" w:cs="Calibri"/>
          <w:sz w:val="24"/>
          <w:szCs w:val="24"/>
        </w:rPr>
        <w:t>定期定额投资的单笔最低金额限制的有关事项予以说明。投资者欲了解上述适用基金的详细情况，请阅读基金的相关法律文件。</w:t>
      </w:r>
    </w:p>
    <w:p w:rsidR="00C2225E" w:rsidRPr="003A3800" w:rsidRDefault="006135D2" w:rsidP="00C2225E">
      <w:pPr>
        <w:spacing w:line="360" w:lineRule="auto"/>
        <w:ind w:firstLineChars="200" w:firstLine="480"/>
        <w:rPr>
          <w:rFonts w:ascii="Calibri" w:eastAsia="宋体" w:hAnsi="Calibri" w:cs="Calibri"/>
          <w:sz w:val="24"/>
          <w:szCs w:val="24"/>
        </w:rPr>
      </w:pPr>
      <w:r w:rsidRPr="003A3800">
        <w:rPr>
          <w:rFonts w:ascii="Calibri" w:eastAsia="宋体" w:hAnsi="Calibri" w:cs="Calibri"/>
          <w:sz w:val="24"/>
          <w:szCs w:val="24"/>
        </w:rPr>
        <w:t>2</w:t>
      </w:r>
      <w:r w:rsidR="00400891" w:rsidRPr="003A3800">
        <w:rPr>
          <w:rFonts w:ascii="Calibri" w:eastAsia="宋体" w:hAnsi="Calibri" w:cs="Calibri"/>
          <w:sz w:val="24"/>
          <w:szCs w:val="24"/>
        </w:rPr>
        <w:t>、</w:t>
      </w:r>
      <w:r w:rsidR="00C2225E" w:rsidRPr="003A3800">
        <w:rPr>
          <w:rFonts w:ascii="Calibri" w:eastAsia="宋体" w:hAnsi="Calibri" w:cs="Calibri"/>
          <w:sz w:val="24"/>
          <w:szCs w:val="24"/>
        </w:rPr>
        <w:t>在符合法律法规规定的前提下，各销售机构可以根据自己的业务情况在不低于上述规定的前提下，设置上述基金的</w:t>
      </w:r>
      <w:r w:rsidR="007E2880" w:rsidRPr="003A3800">
        <w:rPr>
          <w:rFonts w:ascii="Calibri" w:eastAsia="宋体" w:hAnsi="Calibri" w:cs="Calibri"/>
          <w:sz w:val="24"/>
          <w:szCs w:val="24"/>
        </w:rPr>
        <w:t>首次申购、追加申购</w:t>
      </w:r>
      <w:r w:rsidR="004F7F34">
        <w:rPr>
          <w:rFonts w:ascii="Calibri" w:eastAsia="宋体" w:hAnsi="Calibri" w:cs="Calibri" w:hint="eastAsia"/>
          <w:sz w:val="24"/>
          <w:szCs w:val="24"/>
        </w:rPr>
        <w:t>和</w:t>
      </w:r>
      <w:r w:rsidR="00C2225E" w:rsidRPr="003A3800">
        <w:rPr>
          <w:rFonts w:ascii="Calibri" w:eastAsia="宋体" w:hAnsi="Calibri" w:cs="Calibri"/>
          <w:sz w:val="24"/>
          <w:szCs w:val="24"/>
        </w:rPr>
        <w:t>定期定额投资</w:t>
      </w:r>
      <w:r w:rsidR="007E2880">
        <w:rPr>
          <w:rFonts w:ascii="Calibri" w:eastAsia="宋体" w:hAnsi="Calibri" w:cs="Calibri" w:hint="eastAsia"/>
          <w:sz w:val="24"/>
          <w:szCs w:val="24"/>
        </w:rPr>
        <w:t>的单笔</w:t>
      </w:r>
      <w:r w:rsidR="003A3800" w:rsidRPr="003A3800">
        <w:rPr>
          <w:rFonts w:ascii="Calibri" w:eastAsia="宋体" w:hAnsi="Calibri" w:cs="Calibri"/>
          <w:sz w:val="24"/>
          <w:szCs w:val="24"/>
        </w:rPr>
        <w:t>最低金额</w:t>
      </w:r>
      <w:r w:rsidR="00C2225E" w:rsidRPr="003A3800">
        <w:rPr>
          <w:rFonts w:ascii="Calibri" w:eastAsia="宋体" w:hAnsi="Calibri" w:cs="Calibri"/>
          <w:sz w:val="24"/>
          <w:szCs w:val="24"/>
        </w:rPr>
        <w:t>限制，投资人在销售机构办理相关业务时，需遵循销售机构的相关约定。</w:t>
      </w:r>
    </w:p>
    <w:p w:rsidR="00654B05" w:rsidRPr="003A3800" w:rsidRDefault="003A3800" w:rsidP="00C2225E">
      <w:pPr>
        <w:spacing w:line="360" w:lineRule="auto"/>
        <w:ind w:firstLineChars="200" w:firstLine="480"/>
        <w:rPr>
          <w:rFonts w:ascii="Calibri" w:eastAsia="宋体" w:hAnsi="Calibri" w:cs="Calibri"/>
          <w:sz w:val="24"/>
          <w:szCs w:val="24"/>
        </w:rPr>
      </w:pPr>
      <w:r w:rsidRPr="003A3800">
        <w:rPr>
          <w:rFonts w:ascii="Calibri" w:eastAsia="宋体" w:hAnsi="Calibri" w:cs="Calibri"/>
          <w:sz w:val="24"/>
          <w:szCs w:val="24"/>
        </w:rPr>
        <w:t>3</w:t>
      </w:r>
      <w:r w:rsidR="00400891" w:rsidRPr="003A3800">
        <w:rPr>
          <w:rFonts w:ascii="Calibri" w:eastAsia="宋体" w:hAnsi="Calibri" w:cs="Calibri" w:hint="eastAsia"/>
          <w:sz w:val="24"/>
          <w:szCs w:val="24"/>
        </w:rPr>
        <w:t>、</w:t>
      </w:r>
      <w:r w:rsidR="00400891" w:rsidRPr="003A3800">
        <w:rPr>
          <w:rFonts w:ascii="Calibri" w:eastAsia="宋体" w:hAnsi="Calibri" w:cs="Calibri" w:hint="eastAsia"/>
          <w:sz w:val="24"/>
          <w:szCs w:val="24"/>
        </w:rPr>
        <w:t xml:space="preserve"> </w:t>
      </w:r>
      <w:r w:rsidR="00C2225E" w:rsidRPr="003A3800">
        <w:rPr>
          <w:rFonts w:ascii="Calibri" w:eastAsia="宋体" w:hAnsi="Calibri" w:cs="Calibri"/>
          <w:sz w:val="24"/>
          <w:szCs w:val="24"/>
        </w:rPr>
        <w:t>本次调整方案所涉及的招募说明书相关内容，将在更新招募说明书时一并予以调整。</w:t>
      </w:r>
    </w:p>
    <w:p w:rsidR="00654B05" w:rsidRPr="003A3800" w:rsidRDefault="00654B05" w:rsidP="00C2225E">
      <w:pPr>
        <w:spacing w:line="360" w:lineRule="auto"/>
        <w:rPr>
          <w:rFonts w:ascii="Calibri" w:eastAsia="宋体" w:hAnsi="Calibri" w:cs="Calibri"/>
          <w:sz w:val="24"/>
          <w:szCs w:val="24"/>
        </w:rPr>
      </w:pPr>
    </w:p>
    <w:p w:rsidR="00C2225E" w:rsidRPr="003A3800" w:rsidRDefault="00C2225E" w:rsidP="003A3800">
      <w:pPr>
        <w:spacing w:line="360" w:lineRule="auto"/>
        <w:ind w:firstLine="482"/>
        <w:rPr>
          <w:rFonts w:ascii="宋体" w:eastAsia="宋体" w:hAnsi="宋体" w:cs="Times New Roman"/>
          <w:b/>
          <w:bCs/>
          <w:kern w:val="0"/>
          <w:sz w:val="24"/>
          <w:szCs w:val="24"/>
        </w:rPr>
      </w:pPr>
      <w:r w:rsidRPr="003A3800">
        <w:rPr>
          <w:rFonts w:ascii="宋体" w:eastAsia="宋体" w:hAnsi="宋体" w:cs="Times New Roman" w:hint="eastAsia"/>
          <w:b/>
          <w:bCs/>
          <w:kern w:val="0"/>
          <w:sz w:val="24"/>
          <w:szCs w:val="24"/>
        </w:rPr>
        <w:t>五</w:t>
      </w:r>
      <w:r w:rsidRPr="003A3800">
        <w:rPr>
          <w:rFonts w:ascii="宋体" w:eastAsia="宋体" w:hAnsi="宋体" w:cs="Times New Roman"/>
          <w:b/>
          <w:bCs/>
          <w:kern w:val="0"/>
          <w:sz w:val="24"/>
          <w:szCs w:val="24"/>
        </w:rPr>
        <w:t>、风险提示</w:t>
      </w:r>
    </w:p>
    <w:p w:rsidR="00C2225E" w:rsidRPr="003A3800" w:rsidRDefault="00C2225E" w:rsidP="007D01CA">
      <w:pPr>
        <w:spacing w:line="360" w:lineRule="auto"/>
        <w:ind w:firstLineChars="200" w:firstLine="480"/>
        <w:rPr>
          <w:rFonts w:ascii="Calibri" w:eastAsia="宋体" w:hAnsi="Calibri" w:cs="Calibri"/>
          <w:sz w:val="24"/>
          <w:szCs w:val="24"/>
        </w:rPr>
      </w:pPr>
      <w:r w:rsidRPr="003A3800">
        <w:rPr>
          <w:rFonts w:ascii="Calibri" w:eastAsia="宋体" w:hAnsi="Calibri" w:cs="Calibri"/>
          <w:sz w:val="24"/>
          <w:szCs w:val="24"/>
        </w:rPr>
        <w:t>1</w:t>
      </w:r>
      <w:r w:rsidRPr="003A3800">
        <w:rPr>
          <w:rFonts w:ascii="Calibri" w:eastAsia="宋体" w:hAnsi="Calibri" w:cs="Calibri"/>
          <w:sz w:val="24"/>
          <w:szCs w:val="24"/>
        </w:rPr>
        <w:t>、</w:t>
      </w:r>
      <w:r w:rsidR="007D01CA" w:rsidRPr="007D01CA">
        <w:rPr>
          <w:rFonts w:ascii="Calibri" w:eastAsia="宋体" w:hAnsi="Calibri" w:cs="Calibri" w:hint="eastAsia"/>
          <w:sz w:val="24"/>
          <w:szCs w:val="24"/>
        </w:rPr>
        <w:t>本公司承诺以诚实信用、勤勉尽责的原则管理和运用基金资产，但不保证基金一定盈利，也不保证最低收益。本公司提醒投资者，投资者投资基金前应认真阅读本基金的基金合同、招募说明书等文件。敬请投资者注意投资风险。基金的过往业绩不预示未来表现，基金管理人管理的其他基金的业绩并不构成基金业绩表现的保证。</w:t>
      </w:r>
      <w:r w:rsidRPr="003A3800">
        <w:rPr>
          <w:rFonts w:ascii="Calibri" w:eastAsia="宋体" w:hAnsi="Calibri" w:cs="Calibri"/>
          <w:sz w:val="24"/>
          <w:szCs w:val="24"/>
        </w:rPr>
        <w:t xml:space="preserve"> </w:t>
      </w:r>
    </w:p>
    <w:p w:rsidR="00654B05" w:rsidRPr="003A3800" w:rsidRDefault="00C2225E" w:rsidP="003A3800">
      <w:pPr>
        <w:spacing w:line="360" w:lineRule="auto"/>
        <w:ind w:firstLineChars="200" w:firstLine="480"/>
        <w:rPr>
          <w:rFonts w:ascii="Calibri" w:eastAsia="宋体" w:hAnsi="Calibri" w:cs="Calibri"/>
          <w:sz w:val="24"/>
          <w:szCs w:val="24"/>
        </w:rPr>
      </w:pPr>
      <w:r w:rsidRPr="003A3800">
        <w:rPr>
          <w:rFonts w:ascii="Calibri" w:eastAsia="宋体" w:hAnsi="Calibri" w:cs="Calibri"/>
          <w:sz w:val="24"/>
          <w:szCs w:val="24"/>
        </w:rPr>
        <w:t>2</w:t>
      </w:r>
      <w:r w:rsidRPr="003A3800">
        <w:rPr>
          <w:rFonts w:ascii="Calibri" w:eastAsia="宋体" w:hAnsi="Calibri" w:cs="Calibri"/>
          <w:sz w:val="24"/>
          <w:szCs w:val="24"/>
        </w:rPr>
        <w:t>、投资</w:t>
      </w:r>
      <w:r w:rsidR="006852D4">
        <w:rPr>
          <w:rFonts w:ascii="Calibri" w:eastAsia="宋体" w:hAnsi="Calibri" w:cs="Calibri" w:hint="eastAsia"/>
          <w:sz w:val="24"/>
          <w:szCs w:val="24"/>
        </w:rPr>
        <w:t>者</w:t>
      </w:r>
      <w:r w:rsidRPr="003A3800">
        <w:rPr>
          <w:rFonts w:ascii="Calibri" w:eastAsia="宋体" w:hAnsi="Calibri" w:cs="Calibri"/>
          <w:sz w:val="24"/>
          <w:szCs w:val="24"/>
        </w:rPr>
        <w:t>应当充分了解基金定期定额投资和零存整取等储蓄方式的区别。定期定额投资是引导投资</w:t>
      </w:r>
      <w:r w:rsidR="006852D4">
        <w:rPr>
          <w:rFonts w:ascii="Calibri" w:eastAsia="宋体" w:hAnsi="Calibri" w:cs="Calibri" w:hint="eastAsia"/>
          <w:sz w:val="24"/>
          <w:szCs w:val="24"/>
        </w:rPr>
        <w:t>者</w:t>
      </w:r>
      <w:r w:rsidRPr="003A3800">
        <w:rPr>
          <w:rFonts w:ascii="Calibri" w:eastAsia="宋体" w:hAnsi="Calibri" w:cs="Calibri"/>
          <w:sz w:val="24"/>
          <w:szCs w:val="24"/>
        </w:rPr>
        <w:t>进行长期投资、平均投资成本的一种简单易行的投资</w:t>
      </w:r>
      <w:r w:rsidRPr="003A3800">
        <w:rPr>
          <w:rFonts w:ascii="Calibri" w:eastAsia="宋体" w:hAnsi="Calibri" w:cs="Calibri"/>
          <w:sz w:val="24"/>
          <w:szCs w:val="24"/>
        </w:rPr>
        <w:lastRenderedPageBreak/>
        <w:t>方式。但是定期定额投资并不能规避基金投资所固有的风险，不能保证投资</w:t>
      </w:r>
      <w:r w:rsidR="006852D4">
        <w:rPr>
          <w:rFonts w:ascii="Calibri" w:eastAsia="宋体" w:hAnsi="Calibri" w:cs="Calibri" w:hint="eastAsia"/>
          <w:sz w:val="24"/>
          <w:szCs w:val="24"/>
        </w:rPr>
        <w:t>者</w:t>
      </w:r>
      <w:r w:rsidRPr="003A3800">
        <w:rPr>
          <w:rFonts w:ascii="Calibri" w:eastAsia="宋体" w:hAnsi="Calibri" w:cs="Calibri"/>
          <w:sz w:val="24"/>
          <w:szCs w:val="24"/>
        </w:rPr>
        <w:t>获得收益，也不是替代储蓄的等效理财方式。</w:t>
      </w:r>
    </w:p>
    <w:p w:rsidR="003A3800" w:rsidRDefault="003A3800" w:rsidP="003A3800">
      <w:pPr>
        <w:spacing w:line="360" w:lineRule="auto"/>
        <w:ind w:firstLineChars="200" w:firstLine="480"/>
        <w:rPr>
          <w:rFonts w:ascii="Calibri" w:eastAsia="宋体" w:hAnsi="Calibri" w:cs="Calibri"/>
          <w:sz w:val="24"/>
          <w:szCs w:val="24"/>
        </w:rPr>
      </w:pPr>
    </w:p>
    <w:p w:rsidR="00654B05" w:rsidRPr="003A3800" w:rsidRDefault="00654B05" w:rsidP="003A3800">
      <w:pPr>
        <w:spacing w:line="360" w:lineRule="auto"/>
        <w:ind w:firstLineChars="200" w:firstLine="480"/>
        <w:rPr>
          <w:rFonts w:ascii="Calibri" w:eastAsia="宋体" w:hAnsi="Calibri" w:cs="Calibri"/>
          <w:sz w:val="24"/>
          <w:szCs w:val="24"/>
        </w:rPr>
      </w:pPr>
      <w:r w:rsidRPr="003A3800">
        <w:rPr>
          <w:rFonts w:ascii="Calibri" w:eastAsia="宋体" w:hAnsi="Calibri" w:cs="Calibri" w:hint="eastAsia"/>
          <w:sz w:val="24"/>
          <w:szCs w:val="24"/>
        </w:rPr>
        <w:t>特此公告</w:t>
      </w:r>
      <w:r w:rsidRPr="003A3800">
        <w:rPr>
          <w:rFonts w:ascii="Calibri" w:eastAsia="宋体" w:hAnsi="Calibri" w:cs="Calibri"/>
          <w:sz w:val="24"/>
          <w:szCs w:val="24"/>
        </w:rPr>
        <w:t>。</w:t>
      </w:r>
    </w:p>
    <w:p w:rsidR="00654B05" w:rsidRPr="003A3800" w:rsidRDefault="00654B05" w:rsidP="003A3800">
      <w:pPr>
        <w:spacing w:line="360" w:lineRule="auto"/>
        <w:ind w:firstLineChars="200" w:firstLine="480"/>
        <w:rPr>
          <w:rFonts w:ascii="Calibri" w:eastAsia="宋体" w:hAnsi="Calibri" w:cs="Calibri"/>
          <w:sz w:val="24"/>
          <w:szCs w:val="24"/>
        </w:rPr>
      </w:pPr>
      <w:r w:rsidRPr="003A3800">
        <w:rPr>
          <w:rFonts w:ascii="Calibri" w:eastAsia="宋体" w:hAnsi="Calibri" w:cs="Calibri" w:hint="eastAsia"/>
          <w:sz w:val="24"/>
          <w:szCs w:val="24"/>
        </w:rPr>
        <w:t xml:space="preserve"> </w:t>
      </w:r>
      <w:r w:rsidRPr="003A3800">
        <w:rPr>
          <w:rFonts w:ascii="Calibri" w:eastAsia="宋体" w:hAnsi="Calibri" w:cs="Calibri"/>
          <w:sz w:val="24"/>
          <w:szCs w:val="24"/>
        </w:rPr>
        <w:t xml:space="preserve">                                            </w:t>
      </w:r>
    </w:p>
    <w:p w:rsidR="00654B05" w:rsidRPr="003A3800" w:rsidRDefault="00654B05" w:rsidP="003A3800">
      <w:pPr>
        <w:spacing w:line="360" w:lineRule="auto"/>
        <w:ind w:firstLineChars="200" w:firstLine="480"/>
        <w:jc w:val="right"/>
        <w:rPr>
          <w:rFonts w:ascii="Calibri" w:eastAsia="宋体" w:hAnsi="Calibri" w:cs="Calibri"/>
          <w:sz w:val="24"/>
          <w:szCs w:val="24"/>
        </w:rPr>
      </w:pPr>
      <w:r w:rsidRPr="003A3800">
        <w:rPr>
          <w:rFonts w:ascii="Calibri" w:eastAsia="宋体" w:hAnsi="Calibri" w:cs="Calibri" w:hint="eastAsia"/>
          <w:sz w:val="24"/>
          <w:szCs w:val="24"/>
        </w:rPr>
        <w:t xml:space="preserve">  </w:t>
      </w:r>
      <w:r w:rsidRPr="003A3800">
        <w:rPr>
          <w:rFonts w:ascii="Calibri" w:eastAsia="宋体" w:hAnsi="Calibri" w:cs="Calibri"/>
          <w:sz w:val="24"/>
          <w:szCs w:val="24"/>
        </w:rPr>
        <w:t>财通证券资产管理有限公司</w:t>
      </w:r>
    </w:p>
    <w:p w:rsidR="00654B05" w:rsidRPr="003A3800" w:rsidRDefault="00654B05" w:rsidP="003A3800">
      <w:pPr>
        <w:spacing w:line="360" w:lineRule="auto"/>
        <w:ind w:right="240" w:firstLineChars="200" w:firstLine="480"/>
        <w:jc w:val="right"/>
        <w:rPr>
          <w:rFonts w:ascii="Calibri" w:eastAsia="宋体" w:hAnsi="Calibri" w:cs="Calibri"/>
          <w:sz w:val="24"/>
          <w:szCs w:val="24"/>
        </w:rPr>
      </w:pPr>
      <w:r w:rsidRPr="003A3800">
        <w:rPr>
          <w:rFonts w:ascii="Calibri" w:eastAsia="宋体" w:hAnsi="Calibri" w:cs="Calibri"/>
          <w:sz w:val="24"/>
          <w:szCs w:val="24"/>
        </w:rPr>
        <w:t xml:space="preserve"> </w:t>
      </w:r>
      <w:r w:rsidR="007E7754" w:rsidRPr="003A3800">
        <w:rPr>
          <w:rFonts w:ascii="Calibri" w:eastAsia="宋体" w:hAnsi="Calibri" w:cs="Calibri"/>
          <w:sz w:val="24"/>
          <w:szCs w:val="24"/>
        </w:rPr>
        <w:t xml:space="preserve"> </w:t>
      </w:r>
      <w:r w:rsidRPr="003A3800">
        <w:rPr>
          <w:rFonts w:ascii="Calibri" w:eastAsia="宋体" w:hAnsi="Calibri" w:cs="Calibri"/>
          <w:sz w:val="24"/>
          <w:szCs w:val="24"/>
        </w:rPr>
        <w:t>二〇</w:t>
      </w:r>
      <w:r w:rsidR="006F40D9" w:rsidRPr="003A3800">
        <w:rPr>
          <w:rFonts w:ascii="Calibri" w:eastAsia="宋体" w:hAnsi="Calibri" w:cs="Calibri"/>
          <w:sz w:val="24"/>
          <w:szCs w:val="24"/>
        </w:rPr>
        <w:t>二</w:t>
      </w:r>
      <w:r w:rsidRPr="003A3800">
        <w:rPr>
          <w:rFonts w:ascii="Calibri" w:eastAsia="宋体" w:hAnsi="Calibri" w:cs="Calibri"/>
          <w:sz w:val="24"/>
          <w:szCs w:val="24"/>
        </w:rPr>
        <w:t>一年</w:t>
      </w:r>
      <w:r w:rsidR="006F40D9">
        <w:rPr>
          <w:rFonts w:ascii="Calibri" w:eastAsia="宋体" w:hAnsi="Calibri" w:cs="Calibri" w:hint="eastAsia"/>
          <w:sz w:val="24"/>
          <w:szCs w:val="24"/>
        </w:rPr>
        <w:t>五</w:t>
      </w:r>
      <w:r w:rsidRPr="003A3800">
        <w:rPr>
          <w:rFonts w:ascii="Calibri" w:eastAsia="宋体" w:hAnsi="Calibri" w:cs="Calibri"/>
          <w:sz w:val="24"/>
          <w:szCs w:val="24"/>
        </w:rPr>
        <w:t>月</w:t>
      </w:r>
      <w:r w:rsidR="00380DE4">
        <w:rPr>
          <w:rFonts w:ascii="Calibri" w:eastAsia="宋体" w:hAnsi="Calibri" w:cs="Calibri" w:hint="eastAsia"/>
          <w:sz w:val="24"/>
          <w:szCs w:val="24"/>
        </w:rPr>
        <w:t>十七</w:t>
      </w:r>
      <w:r w:rsidRPr="003A3800">
        <w:rPr>
          <w:rFonts w:ascii="Calibri" w:eastAsia="宋体" w:hAnsi="Calibri" w:cs="Calibri"/>
          <w:sz w:val="24"/>
          <w:szCs w:val="24"/>
        </w:rPr>
        <w:t>日</w:t>
      </w:r>
    </w:p>
    <w:sectPr w:rsidR="00654B05" w:rsidRPr="003A3800" w:rsidSect="002614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858" w:rsidRDefault="00A94858" w:rsidP="0085723F">
      <w:r>
        <w:separator/>
      </w:r>
    </w:p>
  </w:endnote>
  <w:endnote w:type="continuationSeparator" w:id="0">
    <w:p w:rsidR="00A94858" w:rsidRDefault="00A94858" w:rsidP="008572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858" w:rsidRDefault="00A94858" w:rsidP="0085723F">
      <w:r>
        <w:separator/>
      </w:r>
    </w:p>
  </w:footnote>
  <w:footnote w:type="continuationSeparator" w:id="0">
    <w:p w:rsidR="00A94858" w:rsidRDefault="00A94858" w:rsidP="008572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E5F"/>
    <w:rsid w:val="00016E5F"/>
    <w:rsid w:val="00022978"/>
    <w:rsid w:val="0010265F"/>
    <w:rsid w:val="001047FF"/>
    <w:rsid w:val="00130F9A"/>
    <w:rsid w:val="00143AA0"/>
    <w:rsid w:val="00157132"/>
    <w:rsid w:val="001757C7"/>
    <w:rsid w:val="001862A2"/>
    <w:rsid w:val="00190589"/>
    <w:rsid w:val="001A4480"/>
    <w:rsid w:val="001D1FA9"/>
    <w:rsid w:val="001D32E2"/>
    <w:rsid w:val="001F7743"/>
    <w:rsid w:val="002537EF"/>
    <w:rsid w:val="002614E5"/>
    <w:rsid w:val="00265B1B"/>
    <w:rsid w:val="002913E0"/>
    <w:rsid w:val="002A21E7"/>
    <w:rsid w:val="002A4225"/>
    <w:rsid w:val="002F66AF"/>
    <w:rsid w:val="00304249"/>
    <w:rsid w:val="003145D2"/>
    <w:rsid w:val="00315285"/>
    <w:rsid w:val="00327D26"/>
    <w:rsid w:val="00360FE3"/>
    <w:rsid w:val="00380DE4"/>
    <w:rsid w:val="00381762"/>
    <w:rsid w:val="00392813"/>
    <w:rsid w:val="003A10E3"/>
    <w:rsid w:val="003A3800"/>
    <w:rsid w:val="003B4897"/>
    <w:rsid w:val="003F5E80"/>
    <w:rsid w:val="00400891"/>
    <w:rsid w:val="004440FF"/>
    <w:rsid w:val="00481AD9"/>
    <w:rsid w:val="004D1FF3"/>
    <w:rsid w:val="004F56CC"/>
    <w:rsid w:val="004F7F34"/>
    <w:rsid w:val="00576923"/>
    <w:rsid w:val="005A158E"/>
    <w:rsid w:val="005A355B"/>
    <w:rsid w:val="005C42E0"/>
    <w:rsid w:val="005C6D18"/>
    <w:rsid w:val="005F7AEE"/>
    <w:rsid w:val="0060564C"/>
    <w:rsid w:val="006135D2"/>
    <w:rsid w:val="00642BF0"/>
    <w:rsid w:val="00651DAA"/>
    <w:rsid w:val="00654B05"/>
    <w:rsid w:val="006852D4"/>
    <w:rsid w:val="006A0278"/>
    <w:rsid w:val="006B5A68"/>
    <w:rsid w:val="006C36F9"/>
    <w:rsid w:val="006D67E5"/>
    <w:rsid w:val="006F40D9"/>
    <w:rsid w:val="00701477"/>
    <w:rsid w:val="00704B64"/>
    <w:rsid w:val="00745B41"/>
    <w:rsid w:val="00753A51"/>
    <w:rsid w:val="007843C3"/>
    <w:rsid w:val="007B0A69"/>
    <w:rsid w:val="007B3573"/>
    <w:rsid w:val="007D01CA"/>
    <w:rsid w:val="007D466C"/>
    <w:rsid w:val="007E2880"/>
    <w:rsid w:val="007E7754"/>
    <w:rsid w:val="008204C1"/>
    <w:rsid w:val="00821275"/>
    <w:rsid w:val="0085723F"/>
    <w:rsid w:val="00873E0E"/>
    <w:rsid w:val="00881B3D"/>
    <w:rsid w:val="008B34DB"/>
    <w:rsid w:val="009015ED"/>
    <w:rsid w:val="00930F63"/>
    <w:rsid w:val="0099679A"/>
    <w:rsid w:val="009D09E5"/>
    <w:rsid w:val="00A259FC"/>
    <w:rsid w:val="00A41F57"/>
    <w:rsid w:val="00A716B8"/>
    <w:rsid w:val="00A738E4"/>
    <w:rsid w:val="00A94858"/>
    <w:rsid w:val="00AC0A22"/>
    <w:rsid w:val="00AE317C"/>
    <w:rsid w:val="00B05F1A"/>
    <w:rsid w:val="00B42C48"/>
    <w:rsid w:val="00B457E8"/>
    <w:rsid w:val="00B64C51"/>
    <w:rsid w:val="00B81CB4"/>
    <w:rsid w:val="00B95F86"/>
    <w:rsid w:val="00BA5232"/>
    <w:rsid w:val="00BB2610"/>
    <w:rsid w:val="00C2225E"/>
    <w:rsid w:val="00CC5DED"/>
    <w:rsid w:val="00CD40C1"/>
    <w:rsid w:val="00CF2FAE"/>
    <w:rsid w:val="00D33DCB"/>
    <w:rsid w:val="00D422D7"/>
    <w:rsid w:val="00D91FFB"/>
    <w:rsid w:val="00DA3547"/>
    <w:rsid w:val="00DB522F"/>
    <w:rsid w:val="00DC4612"/>
    <w:rsid w:val="00DE7037"/>
    <w:rsid w:val="00DF1806"/>
    <w:rsid w:val="00E16588"/>
    <w:rsid w:val="00EE5C18"/>
    <w:rsid w:val="00EF0B96"/>
    <w:rsid w:val="00EF5726"/>
    <w:rsid w:val="00F06AA6"/>
    <w:rsid w:val="00F2026E"/>
    <w:rsid w:val="00F703DE"/>
    <w:rsid w:val="00FB154E"/>
    <w:rsid w:val="00FC3F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4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6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54B05"/>
    <w:rPr>
      <w:color w:val="0563C1" w:themeColor="hyperlink"/>
      <w:u w:val="single"/>
    </w:rPr>
  </w:style>
  <w:style w:type="paragraph" w:styleId="a5">
    <w:name w:val="header"/>
    <w:basedOn w:val="a"/>
    <w:link w:val="Char"/>
    <w:uiPriority w:val="99"/>
    <w:unhideWhenUsed/>
    <w:rsid w:val="008572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5723F"/>
    <w:rPr>
      <w:sz w:val="18"/>
      <w:szCs w:val="18"/>
    </w:rPr>
  </w:style>
  <w:style w:type="paragraph" w:styleId="a6">
    <w:name w:val="footer"/>
    <w:basedOn w:val="a"/>
    <w:link w:val="Char0"/>
    <w:uiPriority w:val="99"/>
    <w:unhideWhenUsed/>
    <w:rsid w:val="0085723F"/>
    <w:pPr>
      <w:tabs>
        <w:tab w:val="center" w:pos="4153"/>
        <w:tab w:val="right" w:pos="8306"/>
      </w:tabs>
      <w:snapToGrid w:val="0"/>
      <w:jc w:val="left"/>
    </w:pPr>
    <w:rPr>
      <w:sz w:val="18"/>
      <w:szCs w:val="18"/>
    </w:rPr>
  </w:style>
  <w:style w:type="character" w:customStyle="1" w:styleId="Char0">
    <w:name w:val="页脚 Char"/>
    <w:basedOn w:val="a0"/>
    <w:link w:val="a6"/>
    <w:uiPriority w:val="99"/>
    <w:rsid w:val="0085723F"/>
    <w:rPr>
      <w:sz w:val="18"/>
      <w:szCs w:val="18"/>
    </w:rPr>
  </w:style>
  <w:style w:type="paragraph" w:styleId="a7">
    <w:name w:val="Balloon Text"/>
    <w:basedOn w:val="a"/>
    <w:link w:val="Char1"/>
    <w:uiPriority w:val="99"/>
    <w:semiHidden/>
    <w:unhideWhenUsed/>
    <w:rsid w:val="00AE317C"/>
    <w:rPr>
      <w:sz w:val="18"/>
      <w:szCs w:val="18"/>
    </w:rPr>
  </w:style>
  <w:style w:type="character" w:customStyle="1" w:styleId="Char1">
    <w:name w:val="批注框文本 Char"/>
    <w:basedOn w:val="a0"/>
    <w:link w:val="a7"/>
    <w:uiPriority w:val="99"/>
    <w:semiHidden/>
    <w:rsid w:val="00AE317C"/>
    <w:rPr>
      <w:sz w:val="18"/>
      <w:szCs w:val="18"/>
    </w:rPr>
  </w:style>
  <w:style w:type="character" w:styleId="a8">
    <w:name w:val="annotation reference"/>
    <w:basedOn w:val="a0"/>
    <w:uiPriority w:val="99"/>
    <w:semiHidden/>
    <w:unhideWhenUsed/>
    <w:rsid w:val="00AE317C"/>
    <w:rPr>
      <w:sz w:val="21"/>
      <w:szCs w:val="21"/>
    </w:rPr>
  </w:style>
  <w:style w:type="paragraph" w:styleId="a9">
    <w:name w:val="annotation text"/>
    <w:basedOn w:val="a"/>
    <w:link w:val="Char2"/>
    <w:uiPriority w:val="99"/>
    <w:semiHidden/>
    <w:unhideWhenUsed/>
    <w:rsid w:val="00AE317C"/>
    <w:pPr>
      <w:jc w:val="left"/>
    </w:pPr>
  </w:style>
  <w:style w:type="character" w:customStyle="1" w:styleId="Char2">
    <w:name w:val="批注文字 Char"/>
    <w:basedOn w:val="a0"/>
    <w:link w:val="a9"/>
    <w:uiPriority w:val="99"/>
    <w:semiHidden/>
    <w:rsid w:val="00AE317C"/>
  </w:style>
  <w:style w:type="paragraph" w:styleId="aa">
    <w:name w:val="annotation subject"/>
    <w:basedOn w:val="a9"/>
    <w:next w:val="a9"/>
    <w:link w:val="Char3"/>
    <w:uiPriority w:val="99"/>
    <w:semiHidden/>
    <w:unhideWhenUsed/>
    <w:rsid w:val="00AE317C"/>
    <w:rPr>
      <w:b/>
      <w:bCs/>
    </w:rPr>
  </w:style>
  <w:style w:type="character" w:customStyle="1" w:styleId="Char3">
    <w:name w:val="批注主题 Char"/>
    <w:basedOn w:val="Char2"/>
    <w:link w:val="aa"/>
    <w:uiPriority w:val="99"/>
    <w:semiHidden/>
    <w:rsid w:val="00AE317C"/>
    <w:rPr>
      <w:b/>
      <w:bCs/>
    </w:rPr>
  </w:style>
</w:styles>
</file>

<file path=word/webSettings.xml><?xml version="1.0" encoding="utf-8"?>
<w:webSettings xmlns:r="http://schemas.openxmlformats.org/officeDocument/2006/relationships" xmlns:w="http://schemas.openxmlformats.org/wordprocessingml/2006/main">
  <w:divs>
    <w:div w:id="72066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1221</Characters>
  <Application>Microsoft Office Word</Application>
  <DocSecurity>4</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刘思</dc:creator>
  <cp:keywords/>
  <dc:description/>
  <cp:lastModifiedBy>ZHONGM</cp:lastModifiedBy>
  <cp:revision>2</cp:revision>
  <dcterms:created xsi:type="dcterms:W3CDTF">2021-05-16T16:07:00Z</dcterms:created>
  <dcterms:modified xsi:type="dcterms:W3CDTF">2021-05-16T16:07:00Z</dcterms:modified>
</cp:coreProperties>
</file>