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3A" w:rsidRPr="00162E7D" w:rsidRDefault="00E11ED5" w:rsidP="005E3857">
      <w:pPr>
        <w:widowControl/>
        <w:spacing w:line="300" w:lineRule="atLeast"/>
        <w:jc w:val="center"/>
        <w:rPr>
          <w:rFonts w:ascii="Tahoma" w:eastAsia="宋体" w:hAnsi="Tahoma" w:cs="Tahoma"/>
          <w:kern w:val="0"/>
          <w:szCs w:val="21"/>
        </w:rPr>
      </w:pPr>
      <w:r w:rsidRPr="00162E7D">
        <w:rPr>
          <w:rFonts w:ascii="宋体" w:eastAsia="宋体" w:hAnsi="宋体" w:cs="Tahoma" w:hint="eastAsia"/>
          <w:b/>
          <w:bCs/>
          <w:kern w:val="0"/>
          <w:sz w:val="30"/>
          <w:szCs w:val="30"/>
        </w:rPr>
        <w:t>招商基金管理有限公司</w:t>
      </w:r>
      <w:r w:rsidR="0060703A" w:rsidRPr="00162E7D">
        <w:rPr>
          <w:rFonts w:ascii="宋体" w:eastAsia="宋体" w:hAnsi="宋体" w:cs="Tahoma" w:hint="eastAsia"/>
          <w:b/>
          <w:bCs/>
          <w:kern w:val="0"/>
          <w:sz w:val="30"/>
          <w:szCs w:val="30"/>
        </w:rPr>
        <w:t>关于</w:t>
      </w:r>
      <w:r w:rsidR="001239C9">
        <w:rPr>
          <w:rFonts w:ascii="宋体" w:eastAsia="宋体" w:hAnsi="宋体" w:cs="Tahoma" w:hint="eastAsia"/>
          <w:b/>
          <w:bCs/>
          <w:kern w:val="0"/>
          <w:sz w:val="30"/>
          <w:szCs w:val="30"/>
        </w:rPr>
        <w:t>招商保证金快线货币市场基金</w:t>
      </w:r>
      <w:r w:rsidR="001239C9">
        <w:rPr>
          <w:rFonts w:ascii="宋体" w:eastAsia="宋体" w:hAnsi="宋体" w:cs="Tahoma"/>
          <w:b/>
          <w:bCs/>
          <w:kern w:val="0"/>
          <w:sz w:val="30"/>
          <w:szCs w:val="30"/>
        </w:rPr>
        <w:t>D</w:t>
      </w:r>
      <w:r w:rsidR="001B11D3" w:rsidRPr="00162E7D">
        <w:rPr>
          <w:rFonts w:ascii="宋体" w:eastAsia="宋体" w:hAnsi="宋体" w:cs="Tahoma" w:hint="eastAsia"/>
          <w:b/>
          <w:bCs/>
          <w:kern w:val="0"/>
          <w:sz w:val="30"/>
          <w:szCs w:val="30"/>
        </w:rPr>
        <w:t>类基金份额</w:t>
      </w:r>
      <w:r w:rsidR="0060703A" w:rsidRPr="00162E7D">
        <w:rPr>
          <w:rFonts w:ascii="宋体" w:eastAsia="宋体" w:hAnsi="宋体" w:cs="Tahoma" w:hint="eastAsia"/>
          <w:b/>
          <w:bCs/>
          <w:kern w:val="0"/>
          <w:sz w:val="30"/>
          <w:szCs w:val="30"/>
        </w:rPr>
        <w:t>销售服务费优惠活动的公告</w:t>
      </w:r>
    </w:p>
    <w:p w:rsidR="007848B7" w:rsidRPr="005E3857" w:rsidRDefault="007848B7" w:rsidP="00547949">
      <w:pPr>
        <w:widowControl/>
        <w:spacing w:line="315" w:lineRule="atLeast"/>
        <w:ind w:firstLine="420"/>
        <w:jc w:val="left"/>
        <w:rPr>
          <w:rFonts w:ascii="宋体" w:eastAsia="宋体" w:hAnsi="宋体" w:cs="Tahoma"/>
          <w:color w:val="383838"/>
          <w:kern w:val="0"/>
          <w:sz w:val="24"/>
          <w:szCs w:val="24"/>
        </w:rPr>
      </w:pPr>
    </w:p>
    <w:p w:rsidR="0060703A" w:rsidRPr="0060703A" w:rsidRDefault="0060703A" w:rsidP="00547949">
      <w:pPr>
        <w:widowControl/>
        <w:spacing w:line="315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为了更好地满足投资者的理财需求，</w:t>
      </w:r>
      <w:r w:rsidR="000446BA" w:rsidRPr="000446B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经招商基金管理有限公司（以下简称“本公司”）与基金托管人</w:t>
      </w:r>
      <w:r w:rsidR="001239C9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平安</w:t>
      </w:r>
      <w:r w:rsidR="000446BA" w:rsidRPr="000446B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银行股份有限公司协商一致，</w:t>
      </w:r>
      <w:r w:rsidR="00FA58D1" w:rsidRPr="00FA58D1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决定</w:t>
      </w:r>
      <w:r w:rsidR="00E90494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自</w:t>
      </w:r>
      <w:r w:rsidR="001239C9" w:rsidRPr="005E3B7A">
        <w:rPr>
          <w:rFonts w:ascii="宋体" w:eastAsia="宋体" w:hAnsi="宋体" w:cs="Tahoma"/>
          <w:color w:val="383838"/>
          <w:kern w:val="0"/>
          <w:sz w:val="24"/>
          <w:szCs w:val="24"/>
        </w:rPr>
        <w:t>2021</w:t>
      </w:r>
      <w:r w:rsidR="001239C9" w:rsidRPr="005E3B7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年</w:t>
      </w:r>
      <w:r w:rsidR="005E3B7A" w:rsidRPr="009429EB">
        <w:rPr>
          <w:rFonts w:ascii="宋体" w:eastAsia="宋体" w:hAnsi="宋体" w:cs="Tahoma"/>
          <w:color w:val="383838"/>
          <w:kern w:val="0"/>
          <w:sz w:val="24"/>
          <w:szCs w:val="24"/>
        </w:rPr>
        <w:t>5</w:t>
      </w:r>
      <w:r w:rsidR="00FA58D1" w:rsidRPr="005E3B7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月</w:t>
      </w:r>
      <w:r w:rsidR="005E3B7A" w:rsidRPr="009429EB">
        <w:rPr>
          <w:rFonts w:ascii="宋体" w:eastAsia="宋体" w:hAnsi="宋体" w:cs="Tahoma"/>
          <w:color w:val="383838"/>
          <w:kern w:val="0"/>
          <w:sz w:val="24"/>
          <w:szCs w:val="24"/>
        </w:rPr>
        <w:t>10</w:t>
      </w:r>
      <w:r w:rsidR="00FA58D1" w:rsidRPr="005E3B7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日起</w:t>
      </w:r>
      <w:r w:rsidR="00162E7D" w:rsidRPr="005E3B7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，</w:t>
      </w:r>
      <w:r w:rsidRPr="005E3B7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对本公司旗下</w:t>
      </w:r>
      <w:r w:rsidR="001239C9" w:rsidRPr="005E3B7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招商保证金快线货币市场基金</w:t>
      </w:r>
      <w:r w:rsidR="001239C9" w:rsidRPr="005E3B7A">
        <w:rPr>
          <w:rFonts w:ascii="宋体" w:eastAsia="宋体" w:hAnsi="宋体" w:cs="Tahoma"/>
          <w:color w:val="383838"/>
          <w:kern w:val="0"/>
          <w:sz w:val="24"/>
          <w:szCs w:val="24"/>
        </w:rPr>
        <w:t>D</w:t>
      </w:r>
      <w:r w:rsidR="003217AB" w:rsidRPr="005E3B7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类基金份</w:t>
      </w:r>
      <w:r w:rsidR="003217AB" w:rsidRPr="003217AB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额</w:t>
      </w: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开展销售服务费优惠活动，具体方案如下：</w:t>
      </w:r>
    </w:p>
    <w:p w:rsidR="0060703A" w:rsidRPr="0060703A" w:rsidRDefault="0060703A" w:rsidP="0060703A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5812"/>
      </w:tblGrid>
      <w:tr w:rsidR="0060703A" w:rsidRPr="0060703A" w:rsidTr="009749F1">
        <w:trPr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3A" w:rsidRPr="0060703A" w:rsidRDefault="0060703A" w:rsidP="007848B7">
            <w:pPr>
              <w:widowControl/>
              <w:spacing w:line="300" w:lineRule="atLeast"/>
              <w:jc w:val="left"/>
              <w:rPr>
                <w:rFonts w:ascii="inherit" w:eastAsia="宋体" w:hAnsi="inherit" w:cs="Tahoma" w:hint="eastAsia"/>
                <w:color w:val="000000"/>
                <w:kern w:val="0"/>
                <w:szCs w:val="21"/>
              </w:rPr>
            </w:pPr>
            <w:r w:rsidRPr="0060703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3A" w:rsidRPr="00DF3AE2" w:rsidRDefault="001239C9" w:rsidP="001239C9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招商保证金快线货币市场基金</w:t>
            </w:r>
            <w:r>
              <w:rPr>
                <w:rFonts w:ascii="宋体" w:eastAsia="宋体" w:hAnsi="宋体" w:cs="Tahoma"/>
                <w:color w:val="000000"/>
                <w:kern w:val="0"/>
                <w:szCs w:val="21"/>
              </w:rPr>
              <w:t>D</w:t>
            </w:r>
          </w:p>
        </w:tc>
      </w:tr>
      <w:tr w:rsidR="0060703A" w:rsidRPr="0060703A" w:rsidTr="009749F1">
        <w:trPr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3A" w:rsidRPr="0060703A" w:rsidRDefault="00162E7D" w:rsidP="0060703A">
            <w:pPr>
              <w:widowControl/>
              <w:wordWrap w:val="0"/>
              <w:spacing w:line="300" w:lineRule="atLeast"/>
              <w:jc w:val="left"/>
              <w:rPr>
                <w:rFonts w:ascii="inherit" w:eastAsia="宋体" w:hAnsi="inherit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基金</w:t>
            </w:r>
            <w:r w:rsidR="0060703A" w:rsidRPr="0060703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简称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3A" w:rsidRPr="00CE638F" w:rsidRDefault="001239C9" w:rsidP="00DF3AE2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1239C9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招商保证金快线D</w:t>
            </w:r>
          </w:p>
        </w:tc>
      </w:tr>
      <w:tr w:rsidR="0060703A" w:rsidRPr="0060703A" w:rsidTr="009749F1">
        <w:trPr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3A" w:rsidRPr="0060703A" w:rsidRDefault="0060703A" w:rsidP="0060703A">
            <w:pPr>
              <w:widowControl/>
              <w:wordWrap w:val="0"/>
              <w:spacing w:line="300" w:lineRule="atLeast"/>
              <w:jc w:val="left"/>
              <w:rPr>
                <w:rFonts w:ascii="inherit" w:eastAsia="宋体" w:hAnsi="inherit" w:cs="Tahoma" w:hint="eastAsia"/>
                <w:color w:val="000000"/>
                <w:kern w:val="0"/>
                <w:szCs w:val="21"/>
              </w:rPr>
            </w:pPr>
            <w:r w:rsidRPr="0060703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03A" w:rsidRPr="00DF3AE2" w:rsidRDefault="001239C9" w:rsidP="00DF3AE2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1239C9">
              <w:rPr>
                <w:rFonts w:ascii="宋体" w:eastAsia="宋体" w:hAnsi="宋体" w:cs="Tahoma"/>
                <w:color w:val="000000"/>
                <w:kern w:val="0"/>
                <w:szCs w:val="21"/>
              </w:rPr>
              <w:t>011258</w:t>
            </w:r>
          </w:p>
        </w:tc>
      </w:tr>
      <w:tr w:rsidR="0060703A" w:rsidRPr="0060703A" w:rsidTr="007848B7">
        <w:trPr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3A" w:rsidRPr="0060703A" w:rsidRDefault="0060703A" w:rsidP="0060703A">
            <w:pPr>
              <w:widowControl/>
              <w:wordWrap w:val="0"/>
              <w:spacing w:line="300" w:lineRule="atLeast"/>
              <w:jc w:val="left"/>
              <w:rPr>
                <w:rFonts w:ascii="inherit" w:eastAsia="宋体" w:hAnsi="inherit" w:cs="Tahoma" w:hint="eastAsia"/>
                <w:color w:val="000000"/>
                <w:kern w:val="0"/>
                <w:szCs w:val="21"/>
              </w:rPr>
            </w:pPr>
            <w:r w:rsidRPr="0060703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原销售服务费率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3A" w:rsidRPr="00DF3AE2" w:rsidRDefault="00162E7D" w:rsidP="00487A5D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0.</w:t>
            </w:r>
            <w:r w:rsidR="00487A5D">
              <w:rPr>
                <w:rFonts w:ascii="宋体" w:eastAsia="宋体" w:hAnsi="宋体" w:cs="Tahoma"/>
                <w:color w:val="000000"/>
                <w:kern w:val="0"/>
                <w:szCs w:val="21"/>
              </w:rPr>
              <w:t>2</w:t>
            </w:r>
            <w:r w:rsidR="001239C9">
              <w:rPr>
                <w:rFonts w:ascii="宋体" w:eastAsia="宋体" w:hAnsi="宋体" w:cs="Tahoma"/>
                <w:color w:val="000000"/>
                <w:kern w:val="0"/>
                <w:szCs w:val="21"/>
              </w:rPr>
              <w:t>5</w:t>
            </w:r>
            <w:r w:rsidR="0060703A" w:rsidRPr="0060703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%</w:t>
            </w:r>
          </w:p>
        </w:tc>
      </w:tr>
      <w:tr w:rsidR="0060703A" w:rsidRPr="0060703A" w:rsidTr="007848B7">
        <w:trPr>
          <w:jc w:val="center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3A" w:rsidRPr="0060703A" w:rsidRDefault="0060703A" w:rsidP="0060703A">
            <w:pPr>
              <w:widowControl/>
              <w:wordWrap w:val="0"/>
              <w:spacing w:line="300" w:lineRule="atLeast"/>
              <w:jc w:val="left"/>
              <w:rPr>
                <w:rFonts w:ascii="inherit" w:eastAsia="宋体" w:hAnsi="inherit" w:cs="Tahoma" w:hint="eastAsia"/>
                <w:color w:val="000000"/>
                <w:kern w:val="0"/>
                <w:szCs w:val="21"/>
              </w:rPr>
            </w:pPr>
            <w:r w:rsidRPr="0060703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优惠后销售服务费率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3A" w:rsidRPr="00DF3AE2" w:rsidRDefault="0060703A" w:rsidP="0025079F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60703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0.</w:t>
            </w:r>
            <w:r w:rsidR="0025079F">
              <w:rPr>
                <w:rFonts w:ascii="宋体" w:eastAsia="宋体" w:hAnsi="宋体" w:cs="Tahoma"/>
                <w:color w:val="000000"/>
                <w:kern w:val="0"/>
                <w:szCs w:val="21"/>
              </w:rPr>
              <w:t>01</w:t>
            </w:r>
            <w:r w:rsidRPr="0060703A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%</w:t>
            </w:r>
          </w:p>
        </w:tc>
      </w:tr>
    </w:tbl>
    <w:p w:rsidR="00DB228F" w:rsidRDefault="00DB228F" w:rsidP="001D6B96">
      <w:pPr>
        <w:widowControl/>
        <w:spacing w:line="31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1D6B96" w:rsidRPr="001D6B96" w:rsidRDefault="0060703A" w:rsidP="001D6B96">
      <w:pPr>
        <w:widowControl/>
        <w:spacing w:line="315" w:lineRule="atLeast"/>
        <w:jc w:val="left"/>
        <w:rPr>
          <w:rFonts w:ascii="宋体" w:eastAsia="宋体" w:hAnsi="宋体" w:cs="Tahoma"/>
          <w:color w:val="383838"/>
          <w:kern w:val="0"/>
          <w:sz w:val="24"/>
          <w:szCs w:val="24"/>
        </w:rPr>
      </w:pP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重要提示：</w:t>
      </w:r>
    </w:p>
    <w:p w:rsidR="007F6D4F" w:rsidRDefault="007F6D4F" w:rsidP="00135333">
      <w:pPr>
        <w:widowControl/>
        <w:spacing w:line="315" w:lineRule="atLeast"/>
        <w:ind w:firstLine="420"/>
        <w:jc w:val="left"/>
        <w:rPr>
          <w:rFonts w:ascii="宋体" w:eastAsia="宋体" w:hAnsi="宋体" w:cs="Tahoma"/>
          <w:color w:val="383838"/>
          <w:kern w:val="0"/>
          <w:sz w:val="24"/>
          <w:szCs w:val="24"/>
        </w:rPr>
      </w:pPr>
      <w:r w:rsidRPr="007F6D4F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1、上述优惠活动的具体结束时间，本公司将另行公告。</w:t>
      </w:r>
    </w:p>
    <w:p w:rsidR="001D6B96" w:rsidRPr="001D6B96" w:rsidRDefault="007F6D4F" w:rsidP="00135333">
      <w:pPr>
        <w:widowControl/>
        <w:spacing w:line="315" w:lineRule="atLeast"/>
        <w:ind w:firstLine="420"/>
        <w:jc w:val="left"/>
        <w:rPr>
          <w:rFonts w:ascii="宋体" w:eastAsia="宋体" w:hAnsi="宋体" w:cs="Tahoma"/>
          <w:color w:val="383838"/>
          <w:kern w:val="0"/>
          <w:sz w:val="24"/>
          <w:szCs w:val="24"/>
        </w:rPr>
      </w:pPr>
      <w:r>
        <w:rPr>
          <w:rFonts w:ascii="宋体" w:eastAsia="宋体" w:hAnsi="宋体" w:cs="Tahoma"/>
          <w:color w:val="383838"/>
          <w:kern w:val="0"/>
          <w:sz w:val="24"/>
          <w:szCs w:val="24"/>
        </w:rPr>
        <w:t>2</w:t>
      </w:r>
      <w:r w:rsidR="002D0859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、</w:t>
      </w:r>
      <w:r w:rsidR="001D6B96" w:rsidRPr="001D6B96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上述优惠活动的具体方案若发生变化，本公司将另行公告。</w:t>
      </w:r>
    </w:p>
    <w:p w:rsidR="001D6B96" w:rsidRPr="001D6B96" w:rsidRDefault="007F6D4F" w:rsidP="00135333">
      <w:pPr>
        <w:widowControl/>
        <w:spacing w:line="315" w:lineRule="atLeast"/>
        <w:ind w:firstLine="420"/>
        <w:jc w:val="left"/>
        <w:rPr>
          <w:rFonts w:ascii="宋体" w:eastAsia="宋体" w:hAnsi="宋体" w:cs="Tahoma"/>
          <w:color w:val="383838"/>
          <w:kern w:val="0"/>
          <w:sz w:val="24"/>
          <w:szCs w:val="24"/>
        </w:rPr>
      </w:pPr>
      <w:r>
        <w:rPr>
          <w:rFonts w:ascii="宋体" w:eastAsia="宋体" w:hAnsi="宋体" w:cs="Tahoma"/>
          <w:color w:val="383838"/>
          <w:kern w:val="0"/>
          <w:sz w:val="24"/>
          <w:szCs w:val="24"/>
        </w:rPr>
        <w:t>3</w:t>
      </w:r>
      <w:r w:rsidR="001D6B96" w:rsidRPr="001D6B96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、投资者欲了解本基金的详细情况，请仔细阅读本基金的基金合同、招募说明书等法律文件。</w:t>
      </w:r>
    </w:p>
    <w:p w:rsidR="007C2178" w:rsidRPr="007358ED" w:rsidRDefault="007C2178" w:rsidP="0060703A">
      <w:pPr>
        <w:widowControl/>
        <w:spacing w:line="31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60703A" w:rsidRPr="0060703A" w:rsidRDefault="0060703A" w:rsidP="00954731">
      <w:pPr>
        <w:widowControl/>
        <w:spacing w:line="315" w:lineRule="atLeast"/>
        <w:ind w:firstLineChars="200"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投资者可以通过以下途径咨询有关情况：</w:t>
      </w:r>
    </w:p>
    <w:p w:rsidR="0060703A" w:rsidRPr="0060703A" w:rsidRDefault="00E11ED5" w:rsidP="0087640D">
      <w:pPr>
        <w:widowControl/>
        <w:spacing w:line="315" w:lineRule="atLeast"/>
        <w:ind w:firstLineChars="200"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招商基金管理有限公司</w:t>
      </w:r>
    </w:p>
    <w:p w:rsidR="0060703A" w:rsidRPr="0060703A" w:rsidRDefault="0060703A" w:rsidP="0087640D">
      <w:pPr>
        <w:widowControl/>
        <w:spacing w:line="315" w:lineRule="atLeast"/>
        <w:ind w:firstLineChars="200"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客服热线：400-</w:t>
      </w:r>
      <w:r w:rsidR="00E11ED5">
        <w:rPr>
          <w:rFonts w:ascii="宋体" w:eastAsia="宋体" w:hAnsi="宋体" w:cs="Tahoma"/>
          <w:color w:val="383838"/>
          <w:kern w:val="0"/>
          <w:sz w:val="24"/>
          <w:szCs w:val="24"/>
        </w:rPr>
        <w:t>887</w:t>
      </w: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-</w:t>
      </w:r>
      <w:r w:rsidR="00E11ED5">
        <w:rPr>
          <w:rFonts w:ascii="宋体" w:eastAsia="宋体" w:hAnsi="宋体" w:cs="Tahoma"/>
          <w:color w:val="383838"/>
          <w:kern w:val="0"/>
          <w:sz w:val="24"/>
          <w:szCs w:val="24"/>
        </w:rPr>
        <w:t>9555</w:t>
      </w:r>
    </w:p>
    <w:p w:rsidR="0060703A" w:rsidRPr="0060703A" w:rsidRDefault="0060703A" w:rsidP="0087640D">
      <w:pPr>
        <w:widowControl/>
        <w:spacing w:line="315" w:lineRule="atLeast"/>
        <w:ind w:firstLineChars="200"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网站：www.</w:t>
      </w:r>
      <w:r w:rsidR="00E11ED5">
        <w:rPr>
          <w:rFonts w:ascii="宋体" w:eastAsia="宋体" w:hAnsi="宋体" w:cs="Tahoma"/>
          <w:color w:val="383838"/>
          <w:kern w:val="0"/>
          <w:sz w:val="24"/>
          <w:szCs w:val="24"/>
        </w:rPr>
        <w:t>cmfchina</w:t>
      </w: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.</w:t>
      </w:r>
      <w:r w:rsidR="00E11ED5">
        <w:rPr>
          <w:rFonts w:ascii="宋体" w:eastAsia="宋体" w:hAnsi="宋体" w:cs="Tahoma"/>
          <w:color w:val="383838"/>
          <w:kern w:val="0"/>
          <w:sz w:val="24"/>
          <w:szCs w:val="24"/>
        </w:rPr>
        <w:t>com</w:t>
      </w:r>
    </w:p>
    <w:p w:rsidR="0060703A" w:rsidRPr="0060703A" w:rsidRDefault="0060703A" w:rsidP="0087640D">
      <w:pPr>
        <w:widowControl/>
        <w:spacing w:line="315" w:lineRule="atLeast"/>
        <w:ind w:firstLineChars="200"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60703A" w:rsidRDefault="0060703A" w:rsidP="00E11ED5">
      <w:pPr>
        <w:widowControl/>
        <w:spacing w:line="315" w:lineRule="atLeast"/>
        <w:ind w:firstLine="480"/>
        <w:jc w:val="left"/>
        <w:rPr>
          <w:rFonts w:ascii="宋体" w:eastAsia="宋体" w:hAnsi="宋体" w:cs="Tahoma"/>
          <w:color w:val="383838"/>
          <w:kern w:val="0"/>
          <w:sz w:val="24"/>
          <w:szCs w:val="24"/>
        </w:rPr>
      </w:pPr>
      <w:r w:rsidRPr="0060703A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特此公告。</w:t>
      </w:r>
    </w:p>
    <w:p w:rsidR="00E11ED5" w:rsidRDefault="00E11ED5" w:rsidP="00E11ED5">
      <w:pPr>
        <w:widowControl/>
        <w:spacing w:line="315" w:lineRule="atLeast"/>
        <w:ind w:firstLine="480"/>
        <w:jc w:val="left"/>
        <w:rPr>
          <w:rFonts w:ascii="宋体" w:eastAsia="宋体" w:hAnsi="宋体" w:cs="Tahoma"/>
          <w:color w:val="383838"/>
          <w:kern w:val="0"/>
          <w:sz w:val="24"/>
          <w:szCs w:val="24"/>
        </w:rPr>
      </w:pPr>
    </w:p>
    <w:p w:rsidR="00E11ED5" w:rsidRDefault="00E11ED5" w:rsidP="00E11ED5">
      <w:pPr>
        <w:widowControl/>
        <w:spacing w:line="315" w:lineRule="atLeast"/>
        <w:ind w:firstLine="480"/>
        <w:jc w:val="left"/>
        <w:rPr>
          <w:rFonts w:ascii="宋体" w:eastAsia="宋体" w:hAnsi="宋体" w:cs="Tahoma"/>
          <w:color w:val="383838"/>
          <w:kern w:val="0"/>
          <w:sz w:val="24"/>
          <w:szCs w:val="24"/>
        </w:rPr>
      </w:pPr>
    </w:p>
    <w:p w:rsidR="00E11ED5" w:rsidRPr="0060703A" w:rsidRDefault="00E11ED5" w:rsidP="00E11ED5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60703A" w:rsidRPr="00954731" w:rsidRDefault="00E11ED5" w:rsidP="0087640D">
      <w:pPr>
        <w:widowControl/>
        <w:spacing w:line="300" w:lineRule="atLeast"/>
        <w:ind w:firstLineChars="100" w:firstLine="24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954731">
        <w:rPr>
          <w:rFonts w:ascii="宋体" w:eastAsia="宋体" w:hAnsi="宋体" w:cs="Tahoma" w:hint="eastAsia"/>
          <w:color w:val="383838"/>
          <w:kern w:val="0"/>
          <w:sz w:val="24"/>
          <w:szCs w:val="24"/>
        </w:rPr>
        <w:t>招商基金管理有限公司</w:t>
      </w:r>
    </w:p>
    <w:p w:rsidR="0060703A" w:rsidRPr="007848B7" w:rsidRDefault="001239C9" w:rsidP="0087640D">
      <w:pPr>
        <w:widowControl/>
        <w:spacing w:line="375" w:lineRule="atLeast"/>
        <w:ind w:firstLineChars="2700" w:firstLine="6480"/>
        <w:jc w:val="left"/>
        <w:rPr>
          <w:rFonts w:asciiTheme="minorEastAsia" w:hAnsiTheme="minorEastAsia" w:cs="Tahoma"/>
          <w:color w:val="000000"/>
          <w:kern w:val="0"/>
          <w:szCs w:val="21"/>
        </w:rPr>
      </w:pPr>
      <w:r w:rsidRPr="005E3B7A">
        <w:rPr>
          <w:rFonts w:asciiTheme="minorEastAsia" w:hAnsiTheme="minorEastAsia" w:cs="Tahoma"/>
          <w:color w:val="383838"/>
          <w:kern w:val="0"/>
          <w:sz w:val="24"/>
          <w:szCs w:val="24"/>
        </w:rPr>
        <w:t>2021</w:t>
      </w:r>
      <w:r w:rsidRPr="005E3B7A">
        <w:rPr>
          <w:rFonts w:asciiTheme="minorEastAsia" w:hAnsiTheme="minorEastAsia" w:cs="Tahoma" w:hint="eastAsia"/>
          <w:color w:val="383838"/>
          <w:kern w:val="0"/>
          <w:sz w:val="24"/>
          <w:szCs w:val="24"/>
        </w:rPr>
        <w:t>年</w:t>
      </w:r>
      <w:r w:rsidR="005E3B7A" w:rsidRPr="009429EB">
        <w:rPr>
          <w:rFonts w:asciiTheme="minorEastAsia" w:hAnsiTheme="minorEastAsia" w:cs="Tahoma"/>
          <w:color w:val="383838"/>
          <w:kern w:val="0"/>
          <w:sz w:val="24"/>
          <w:szCs w:val="24"/>
        </w:rPr>
        <w:t>5</w:t>
      </w:r>
      <w:r w:rsidR="0060703A" w:rsidRPr="005E3B7A">
        <w:rPr>
          <w:rFonts w:asciiTheme="minorEastAsia" w:hAnsiTheme="minorEastAsia" w:cs="Tahoma" w:hint="eastAsia"/>
          <w:color w:val="383838"/>
          <w:kern w:val="0"/>
          <w:sz w:val="24"/>
          <w:szCs w:val="24"/>
        </w:rPr>
        <w:t>月</w:t>
      </w:r>
      <w:r w:rsidR="00616751">
        <w:rPr>
          <w:rFonts w:asciiTheme="minorEastAsia" w:hAnsiTheme="minorEastAsia" w:cs="Tahoma"/>
          <w:color w:val="383838"/>
          <w:kern w:val="0"/>
          <w:sz w:val="24"/>
          <w:szCs w:val="24"/>
        </w:rPr>
        <w:t>8</w:t>
      </w:r>
      <w:bookmarkStart w:id="0" w:name="_GoBack"/>
      <w:bookmarkEnd w:id="0"/>
      <w:r w:rsidR="0060703A" w:rsidRPr="005E3B7A">
        <w:rPr>
          <w:rFonts w:asciiTheme="minorEastAsia" w:hAnsiTheme="minorEastAsia" w:cs="Tahoma" w:hint="eastAsia"/>
          <w:color w:val="383838"/>
          <w:kern w:val="0"/>
          <w:sz w:val="24"/>
          <w:szCs w:val="24"/>
        </w:rPr>
        <w:t>日</w:t>
      </w:r>
    </w:p>
    <w:p w:rsidR="00A20585" w:rsidRPr="00E65CAA" w:rsidRDefault="00A20585" w:rsidP="0060703A"/>
    <w:sectPr w:rsidR="00A20585" w:rsidRPr="00E65CAA" w:rsidSect="00501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05" w:rsidRDefault="00445E05" w:rsidP="00A00376">
      <w:r>
        <w:separator/>
      </w:r>
    </w:p>
  </w:endnote>
  <w:endnote w:type="continuationSeparator" w:id="0">
    <w:p w:rsidR="00445E05" w:rsidRDefault="00445E05" w:rsidP="00A0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05" w:rsidRDefault="00445E05" w:rsidP="00A00376">
      <w:r>
        <w:separator/>
      </w:r>
    </w:p>
  </w:footnote>
  <w:footnote w:type="continuationSeparator" w:id="0">
    <w:p w:rsidR="00445E05" w:rsidRDefault="00445E05" w:rsidP="00A00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92F"/>
    <w:rsid w:val="0002077B"/>
    <w:rsid w:val="00041D41"/>
    <w:rsid w:val="000446BA"/>
    <w:rsid w:val="00065121"/>
    <w:rsid w:val="000C419D"/>
    <w:rsid w:val="000F2291"/>
    <w:rsid w:val="001239C9"/>
    <w:rsid w:val="00135333"/>
    <w:rsid w:val="001421F3"/>
    <w:rsid w:val="00162E7D"/>
    <w:rsid w:val="001B11D3"/>
    <w:rsid w:val="001B3286"/>
    <w:rsid w:val="001B5A07"/>
    <w:rsid w:val="001C4650"/>
    <w:rsid w:val="001D6B96"/>
    <w:rsid w:val="0025079F"/>
    <w:rsid w:val="00252248"/>
    <w:rsid w:val="002D0859"/>
    <w:rsid w:val="002E508D"/>
    <w:rsid w:val="00301936"/>
    <w:rsid w:val="00312E9A"/>
    <w:rsid w:val="003217AB"/>
    <w:rsid w:val="003224CB"/>
    <w:rsid w:val="00354428"/>
    <w:rsid w:val="00392935"/>
    <w:rsid w:val="003B268C"/>
    <w:rsid w:val="003D2F8B"/>
    <w:rsid w:val="003E669F"/>
    <w:rsid w:val="00402BFD"/>
    <w:rsid w:val="00445E05"/>
    <w:rsid w:val="0044624A"/>
    <w:rsid w:val="00487A5D"/>
    <w:rsid w:val="004A45F2"/>
    <w:rsid w:val="005010DF"/>
    <w:rsid w:val="00547949"/>
    <w:rsid w:val="00573BCF"/>
    <w:rsid w:val="00596A75"/>
    <w:rsid w:val="005A7271"/>
    <w:rsid w:val="005D244B"/>
    <w:rsid w:val="005E3857"/>
    <w:rsid w:val="005E3B7A"/>
    <w:rsid w:val="005F1946"/>
    <w:rsid w:val="005F79FD"/>
    <w:rsid w:val="0060703A"/>
    <w:rsid w:val="00616751"/>
    <w:rsid w:val="00644E2D"/>
    <w:rsid w:val="006E7ED2"/>
    <w:rsid w:val="00701EBC"/>
    <w:rsid w:val="0070529A"/>
    <w:rsid w:val="0071563E"/>
    <w:rsid w:val="007276E1"/>
    <w:rsid w:val="00727C94"/>
    <w:rsid w:val="007358ED"/>
    <w:rsid w:val="007376AE"/>
    <w:rsid w:val="007848B7"/>
    <w:rsid w:val="007C2178"/>
    <w:rsid w:val="007C4778"/>
    <w:rsid w:val="007D31A0"/>
    <w:rsid w:val="007F6D4F"/>
    <w:rsid w:val="00850BCE"/>
    <w:rsid w:val="0087640D"/>
    <w:rsid w:val="008817A3"/>
    <w:rsid w:val="008C4E44"/>
    <w:rsid w:val="008F53B4"/>
    <w:rsid w:val="009429EB"/>
    <w:rsid w:val="00954704"/>
    <w:rsid w:val="00954731"/>
    <w:rsid w:val="009749F1"/>
    <w:rsid w:val="009E128B"/>
    <w:rsid w:val="00A00376"/>
    <w:rsid w:val="00A1492A"/>
    <w:rsid w:val="00A20585"/>
    <w:rsid w:val="00A34018"/>
    <w:rsid w:val="00A41E44"/>
    <w:rsid w:val="00A46610"/>
    <w:rsid w:val="00A858D6"/>
    <w:rsid w:val="00AB3AB3"/>
    <w:rsid w:val="00AB50FC"/>
    <w:rsid w:val="00AC30AE"/>
    <w:rsid w:val="00AD0818"/>
    <w:rsid w:val="00AD6492"/>
    <w:rsid w:val="00AE2961"/>
    <w:rsid w:val="00B00160"/>
    <w:rsid w:val="00B1331D"/>
    <w:rsid w:val="00BA3F9C"/>
    <w:rsid w:val="00C12CE6"/>
    <w:rsid w:val="00C51194"/>
    <w:rsid w:val="00C6664B"/>
    <w:rsid w:val="00CA1F79"/>
    <w:rsid w:val="00CC0839"/>
    <w:rsid w:val="00CC492F"/>
    <w:rsid w:val="00CC7A1C"/>
    <w:rsid w:val="00CE638F"/>
    <w:rsid w:val="00DA35B0"/>
    <w:rsid w:val="00DB228F"/>
    <w:rsid w:val="00DE7B47"/>
    <w:rsid w:val="00DF3AE2"/>
    <w:rsid w:val="00E00433"/>
    <w:rsid w:val="00E07320"/>
    <w:rsid w:val="00E11ED5"/>
    <w:rsid w:val="00E264FA"/>
    <w:rsid w:val="00E65CAA"/>
    <w:rsid w:val="00E90494"/>
    <w:rsid w:val="00ED4FE4"/>
    <w:rsid w:val="00F24FC4"/>
    <w:rsid w:val="00F3387C"/>
    <w:rsid w:val="00F83F33"/>
    <w:rsid w:val="00FA58D1"/>
    <w:rsid w:val="00FB6520"/>
    <w:rsid w:val="00FD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03A"/>
  </w:style>
  <w:style w:type="paragraph" w:styleId="a3">
    <w:name w:val="header"/>
    <w:basedOn w:val="a"/>
    <w:link w:val="Char"/>
    <w:uiPriority w:val="99"/>
    <w:unhideWhenUsed/>
    <w:rsid w:val="00A00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3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1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887">
          <w:marLeft w:val="0"/>
          <w:marRight w:val="-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4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Hui</dc:creator>
  <cp:lastModifiedBy>ZHONGM</cp:lastModifiedBy>
  <cp:revision>2</cp:revision>
  <dcterms:created xsi:type="dcterms:W3CDTF">2021-05-07T16:26:00Z</dcterms:created>
  <dcterms:modified xsi:type="dcterms:W3CDTF">2021-05-07T16:26:00Z</dcterms:modified>
</cp:coreProperties>
</file>