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D21" w:rsidRPr="00E020F0" w:rsidRDefault="00185353" w:rsidP="00CA6062">
      <w:pPr>
        <w:widowControl/>
        <w:shd w:val="clear" w:color="auto" w:fill="FFFFFF"/>
        <w:spacing w:line="540" w:lineRule="exact"/>
        <w:jc w:val="center"/>
        <w:rPr>
          <w:rFonts w:ascii="微软雅黑" w:eastAsia="微软雅黑" w:hAnsi="微软雅黑" w:cs="宋体"/>
          <w:b/>
          <w:bCs/>
          <w:color w:val="333333"/>
          <w:kern w:val="0"/>
          <w:sz w:val="29"/>
          <w:szCs w:val="29"/>
        </w:rPr>
      </w:pPr>
      <w:r w:rsidRPr="00E020F0">
        <w:rPr>
          <w:rFonts w:ascii="微软雅黑" w:eastAsia="微软雅黑" w:hAnsi="微软雅黑" w:cs="宋体" w:hint="eastAsia"/>
          <w:b/>
          <w:bCs/>
          <w:color w:val="333333"/>
          <w:kern w:val="0"/>
          <w:sz w:val="29"/>
          <w:szCs w:val="29"/>
        </w:rPr>
        <w:t>中国人保</w:t>
      </w:r>
      <w:r w:rsidRPr="00E020F0">
        <w:rPr>
          <w:rFonts w:ascii="微软雅黑" w:eastAsia="微软雅黑" w:hAnsi="微软雅黑" w:cs="宋体"/>
          <w:b/>
          <w:bCs/>
          <w:color w:val="333333"/>
          <w:kern w:val="0"/>
          <w:sz w:val="29"/>
          <w:szCs w:val="29"/>
        </w:rPr>
        <w:t>资产管理有限公司</w:t>
      </w:r>
      <w:r w:rsidRPr="00E020F0">
        <w:rPr>
          <w:rFonts w:ascii="微软雅黑" w:eastAsia="微软雅黑" w:hAnsi="微软雅黑" w:cs="宋体" w:hint="eastAsia"/>
          <w:b/>
          <w:bCs/>
          <w:color w:val="333333"/>
          <w:kern w:val="0"/>
          <w:sz w:val="29"/>
          <w:szCs w:val="29"/>
        </w:rPr>
        <w:t>关于</w:t>
      </w:r>
      <w:r w:rsidR="00D02D19" w:rsidRPr="00E020F0">
        <w:rPr>
          <w:rFonts w:ascii="微软雅黑" w:eastAsia="微软雅黑" w:hAnsi="微软雅黑" w:cs="宋体" w:hint="eastAsia"/>
          <w:b/>
          <w:bCs/>
          <w:color w:val="333333"/>
          <w:kern w:val="0"/>
          <w:sz w:val="29"/>
          <w:szCs w:val="29"/>
        </w:rPr>
        <w:t>旗下部分基金投资范围新增</w:t>
      </w:r>
    </w:p>
    <w:p w:rsidR="00CC4D21" w:rsidRPr="00E020F0" w:rsidRDefault="00D02D19" w:rsidP="00CA6062">
      <w:pPr>
        <w:widowControl/>
        <w:shd w:val="clear" w:color="auto" w:fill="FFFFFF"/>
        <w:spacing w:line="540" w:lineRule="exact"/>
        <w:jc w:val="center"/>
        <w:rPr>
          <w:rFonts w:ascii="微软雅黑" w:eastAsia="微软雅黑" w:hAnsi="微软雅黑" w:cs="宋体"/>
          <w:b/>
          <w:bCs/>
          <w:color w:val="333333"/>
          <w:kern w:val="0"/>
          <w:sz w:val="29"/>
          <w:szCs w:val="29"/>
        </w:rPr>
      </w:pPr>
      <w:r w:rsidRPr="00E020F0">
        <w:rPr>
          <w:rFonts w:ascii="微软雅黑" w:eastAsia="微软雅黑" w:hAnsi="微软雅黑" w:cs="宋体" w:hint="eastAsia"/>
          <w:b/>
          <w:bCs/>
          <w:color w:val="333333"/>
          <w:kern w:val="0"/>
          <w:sz w:val="29"/>
          <w:szCs w:val="29"/>
        </w:rPr>
        <w:t>存托凭证、增加侧袋机制、根据《公开募集证券投资基金运作</w:t>
      </w:r>
    </w:p>
    <w:p w:rsidR="00185353" w:rsidRPr="00E020F0" w:rsidRDefault="00D02D19" w:rsidP="00CA6062">
      <w:pPr>
        <w:widowControl/>
        <w:shd w:val="clear" w:color="auto" w:fill="FFFFFF"/>
        <w:spacing w:line="540" w:lineRule="exact"/>
        <w:jc w:val="center"/>
        <w:rPr>
          <w:rFonts w:ascii="微软雅黑" w:eastAsia="微软雅黑" w:hAnsi="微软雅黑" w:cs="宋体"/>
          <w:b/>
          <w:bCs/>
          <w:color w:val="333333"/>
          <w:kern w:val="0"/>
          <w:sz w:val="29"/>
          <w:szCs w:val="29"/>
        </w:rPr>
      </w:pPr>
      <w:r w:rsidRPr="00E020F0">
        <w:rPr>
          <w:rFonts w:ascii="微软雅黑" w:eastAsia="微软雅黑" w:hAnsi="微软雅黑" w:cs="宋体" w:hint="eastAsia"/>
          <w:b/>
          <w:bCs/>
          <w:color w:val="333333"/>
          <w:kern w:val="0"/>
          <w:sz w:val="29"/>
          <w:szCs w:val="29"/>
        </w:rPr>
        <w:t>指引第3号--指数基金指引》</w:t>
      </w:r>
      <w:r w:rsidR="00AB0542" w:rsidRPr="00E020F0">
        <w:rPr>
          <w:rFonts w:ascii="微软雅黑" w:eastAsia="微软雅黑" w:hAnsi="微软雅黑" w:cs="宋体" w:hint="eastAsia"/>
          <w:b/>
          <w:bCs/>
          <w:color w:val="333333"/>
          <w:kern w:val="0"/>
          <w:sz w:val="29"/>
          <w:szCs w:val="29"/>
        </w:rPr>
        <w:t>修改法律文件的公告</w:t>
      </w:r>
    </w:p>
    <w:p w:rsidR="00185353" w:rsidRPr="00E020F0" w:rsidRDefault="00185353" w:rsidP="00CA6062">
      <w:pPr>
        <w:widowControl/>
        <w:shd w:val="clear" w:color="auto" w:fill="FFFFFF"/>
        <w:spacing w:line="540" w:lineRule="exact"/>
        <w:ind w:firstLineChars="200" w:firstLine="480"/>
        <w:jc w:val="left"/>
        <w:rPr>
          <w:rFonts w:ascii="微软雅黑" w:eastAsia="微软雅黑" w:hAnsi="微软雅黑" w:cs="宋体"/>
          <w:color w:val="333333"/>
          <w:kern w:val="0"/>
          <w:sz w:val="24"/>
          <w:szCs w:val="24"/>
        </w:rPr>
      </w:pPr>
      <w:r w:rsidRPr="00E020F0">
        <w:rPr>
          <w:rFonts w:ascii="微软雅黑" w:eastAsia="微软雅黑" w:hAnsi="微软雅黑" w:cs="宋体" w:hint="eastAsia"/>
          <w:color w:val="333333"/>
          <w:kern w:val="0"/>
          <w:sz w:val="24"/>
          <w:szCs w:val="24"/>
        </w:rPr>
        <w:t>根据《中华人民共和国证券投资基金法》、《公开募集证券投资基金运作管理办法》、《存托凭证发行与交易管理办法（试行）》、《公开募集证券投资基金侧袋机制指引（试行）》</w:t>
      </w:r>
      <w:r w:rsidR="00380D04" w:rsidRPr="00E020F0">
        <w:rPr>
          <w:rFonts w:ascii="微软雅黑" w:eastAsia="微软雅黑" w:hAnsi="微软雅黑" w:cs="宋体" w:hint="eastAsia"/>
          <w:color w:val="333333"/>
          <w:kern w:val="0"/>
          <w:sz w:val="24"/>
          <w:szCs w:val="24"/>
        </w:rPr>
        <w:t>、</w:t>
      </w:r>
      <w:r w:rsidR="00380D04" w:rsidRPr="00E020F0">
        <w:rPr>
          <w:rFonts w:ascii="微软雅黑" w:eastAsia="微软雅黑" w:hAnsi="微软雅黑" w:cs="宋体"/>
          <w:color w:val="333333"/>
          <w:kern w:val="0"/>
          <w:sz w:val="24"/>
          <w:szCs w:val="24"/>
        </w:rPr>
        <w:t>《</w:t>
      </w:r>
      <w:r w:rsidR="00380D04" w:rsidRPr="00E020F0">
        <w:rPr>
          <w:rFonts w:ascii="微软雅黑" w:eastAsia="微软雅黑" w:hAnsi="微软雅黑" w:cs="宋体" w:hint="eastAsia"/>
          <w:color w:val="333333"/>
          <w:kern w:val="0"/>
          <w:sz w:val="24"/>
          <w:szCs w:val="24"/>
        </w:rPr>
        <w:t>公开</w:t>
      </w:r>
      <w:r w:rsidR="00380D04" w:rsidRPr="00E020F0">
        <w:rPr>
          <w:rFonts w:ascii="微软雅黑" w:eastAsia="微软雅黑" w:hAnsi="微软雅黑" w:cs="宋体"/>
          <w:color w:val="333333"/>
          <w:kern w:val="0"/>
          <w:sz w:val="24"/>
          <w:szCs w:val="24"/>
        </w:rPr>
        <w:t>募集证券投资基金运作指引第</w:t>
      </w:r>
      <w:r w:rsidR="00380D04" w:rsidRPr="00E020F0">
        <w:rPr>
          <w:rFonts w:ascii="微软雅黑" w:eastAsia="微软雅黑" w:hAnsi="微软雅黑" w:cs="宋体" w:hint="eastAsia"/>
          <w:color w:val="333333"/>
          <w:kern w:val="0"/>
          <w:sz w:val="24"/>
          <w:szCs w:val="24"/>
        </w:rPr>
        <w:t>3号</w:t>
      </w:r>
      <w:r w:rsidR="00380D04" w:rsidRPr="00E020F0">
        <w:rPr>
          <w:rFonts w:ascii="微软雅黑" w:eastAsia="微软雅黑" w:hAnsi="微软雅黑" w:cs="宋体"/>
          <w:color w:val="333333"/>
          <w:kern w:val="0"/>
          <w:sz w:val="24"/>
          <w:szCs w:val="24"/>
        </w:rPr>
        <w:t>——指数基金指引》</w:t>
      </w:r>
      <w:r w:rsidR="004809F9" w:rsidRPr="00E020F0">
        <w:rPr>
          <w:rFonts w:ascii="微软雅黑" w:eastAsia="微软雅黑" w:hAnsi="微软雅黑" w:cs="宋体" w:hint="eastAsia"/>
          <w:color w:val="333333"/>
          <w:kern w:val="0"/>
          <w:sz w:val="24"/>
          <w:szCs w:val="24"/>
        </w:rPr>
        <w:t>（简称</w:t>
      </w:r>
      <w:r w:rsidR="004809F9" w:rsidRPr="00E020F0">
        <w:rPr>
          <w:rFonts w:ascii="微软雅黑" w:eastAsia="微软雅黑" w:hAnsi="微软雅黑" w:cs="宋体"/>
          <w:color w:val="333333"/>
          <w:kern w:val="0"/>
          <w:sz w:val="24"/>
          <w:szCs w:val="24"/>
        </w:rPr>
        <w:t>“</w:t>
      </w:r>
      <w:r w:rsidR="004809F9" w:rsidRPr="00E020F0">
        <w:rPr>
          <w:rFonts w:ascii="微软雅黑" w:eastAsia="微软雅黑" w:hAnsi="微软雅黑" w:cs="宋体" w:hint="eastAsia"/>
          <w:color w:val="333333"/>
          <w:kern w:val="0"/>
          <w:sz w:val="24"/>
          <w:szCs w:val="24"/>
        </w:rPr>
        <w:t>指数</w:t>
      </w:r>
      <w:r w:rsidR="004809F9" w:rsidRPr="00E020F0">
        <w:rPr>
          <w:rFonts w:ascii="微软雅黑" w:eastAsia="微软雅黑" w:hAnsi="微软雅黑" w:cs="宋体"/>
          <w:color w:val="333333"/>
          <w:kern w:val="0"/>
          <w:sz w:val="24"/>
          <w:szCs w:val="24"/>
        </w:rPr>
        <w:t>基金指引”</w:t>
      </w:r>
      <w:r w:rsidR="004809F9" w:rsidRPr="00E020F0">
        <w:rPr>
          <w:rFonts w:ascii="微软雅黑" w:eastAsia="微软雅黑" w:hAnsi="微软雅黑" w:cs="宋体" w:hint="eastAsia"/>
          <w:color w:val="333333"/>
          <w:kern w:val="0"/>
          <w:sz w:val="24"/>
          <w:szCs w:val="24"/>
        </w:rPr>
        <w:t>）</w:t>
      </w:r>
      <w:r w:rsidRPr="00E020F0">
        <w:rPr>
          <w:rFonts w:ascii="微软雅黑" w:eastAsia="微软雅黑" w:hAnsi="微软雅黑" w:cs="宋体" w:hint="eastAsia"/>
          <w:color w:val="333333"/>
          <w:kern w:val="0"/>
          <w:sz w:val="24"/>
          <w:szCs w:val="24"/>
        </w:rPr>
        <w:t>等法律法规及各基金基金合同、招募说明书及其更新等规定，经与各基金托管人协商一致，并向中国证监会备案，</w:t>
      </w:r>
      <w:r w:rsidR="00AB0542" w:rsidRPr="00E020F0">
        <w:rPr>
          <w:rFonts w:ascii="微软雅黑" w:eastAsia="微软雅黑" w:hAnsi="微软雅黑" w:cs="宋体" w:hint="eastAsia"/>
          <w:color w:val="333333"/>
          <w:kern w:val="0"/>
          <w:sz w:val="24"/>
          <w:szCs w:val="24"/>
        </w:rPr>
        <w:t>中国人保</w:t>
      </w:r>
      <w:r w:rsidR="00AB0542" w:rsidRPr="00E020F0">
        <w:rPr>
          <w:rFonts w:ascii="微软雅黑" w:eastAsia="微软雅黑" w:hAnsi="微软雅黑" w:cs="宋体"/>
          <w:color w:val="333333"/>
          <w:kern w:val="0"/>
          <w:sz w:val="24"/>
          <w:szCs w:val="24"/>
        </w:rPr>
        <w:t>资产管理</w:t>
      </w:r>
      <w:r w:rsidRPr="00E020F0">
        <w:rPr>
          <w:rFonts w:ascii="微软雅黑" w:eastAsia="微软雅黑" w:hAnsi="微软雅黑" w:cs="宋体" w:hint="eastAsia"/>
          <w:color w:val="333333"/>
          <w:kern w:val="0"/>
          <w:sz w:val="24"/>
          <w:szCs w:val="24"/>
        </w:rPr>
        <w:t>有限公司（以下简称“本公司”或“基金管理人”）对旗下</w:t>
      </w:r>
      <w:r w:rsidR="00C026D6" w:rsidRPr="00E020F0">
        <w:rPr>
          <w:rFonts w:ascii="微软雅黑" w:eastAsia="微软雅黑" w:hAnsi="微软雅黑" w:cs="宋体" w:hint="eastAsia"/>
          <w:color w:val="333333"/>
          <w:kern w:val="0"/>
          <w:sz w:val="24"/>
          <w:szCs w:val="24"/>
        </w:rPr>
        <w:t>19</w:t>
      </w:r>
      <w:r w:rsidR="004809F9" w:rsidRPr="00E020F0">
        <w:rPr>
          <w:rFonts w:ascii="微软雅黑" w:eastAsia="微软雅黑" w:hAnsi="微软雅黑" w:cs="宋体" w:hint="eastAsia"/>
          <w:color w:val="333333"/>
          <w:kern w:val="0"/>
          <w:sz w:val="24"/>
          <w:szCs w:val="24"/>
        </w:rPr>
        <w:t>只</w:t>
      </w:r>
      <w:r w:rsidRPr="00E020F0">
        <w:rPr>
          <w:rFonts w:ascii="微软雅黑" w:eastAsia="微软雅黑" w:hAnsi="微软雅黑" w:cs="宋体" w:hint="eastAsia"/>
          <w:color w:val="333333"/>
          <w:kern w:val="0"/>
          <w:sz w:val="24"/>
          <w:szCs w:val="24"/>
        </w:rPr>
        <w:t>公募基金增加侧袋机制及（或）在投资范围中增加存托凭证</w:t>
      </w:r>
      <w:r w:rsidR="00380D04" w:rsidRPr="00E020F0">
        <w:rPr>
          <w:rFonts w:ascii="微软雅黑" w:eastAsia="微软雅黑" w:hAnsi="微软雅黑" w:cs="宋体" w:hint="eastAsia"/>
          <w:color w:val="333333"/>
          <w:kern w:val="0"/>
          <w:sz w:val="24"/>
          <w:szCs w:val="24"/>
        </w:rPr>
        <w:t>及</w:t>
      </w:r>
      <w:r w:rsidR="00380D04" w:rsidRPr="00E020F0">
        <w:rPr>
          <w:rFonts w:ascii="微软雅黑" w:eastAsia="微软雅黑" w:hAnsi="微软雅黑" w:cs="宋体"/>
          <w:color w:val="333333"/>
          <w:kern w:val="0"/>
          <w:sz w:val="24"/>
          <w:szCs w:val="24"/>
        </w:rPr>
        <w:t>（</w:t>
      </w:r>
      <w:r w:rsidR="00380D04" w:rsidRPr="00E020F0">
        <w:rPr>
          <w:rFonts w:ascii="微软雅黑" w:eastAsia="微软雅黑" w:hAnsi="微软雅黑" w:cs="宋体" w:hint="eastAsia"/>
          <w:color w:val="333333"/>
          <w:kern w:val="0"/>
          <w:sz w:val="24"/>
          <w:szCs w:val="24"/>
        </w:rPr>
        <w:t>或</w:t>
      </w:r>
      <w:r w:rsidR="00380D04" w:rsidRPr="00E020F0">
        <w:rPr>
          <w:rFonts w:ascii="微软雅黑" w:eastAsia="微软雅黑" w:hAnsi="微软雅黑" w:cs="宋体"/>
          <w:color w:val="333333"/>
          <w:kern w:val="0"/>
          <w:sz w:val="24"/>
          <w:szCs w:val="24"/>
        </w:rPr>
        <w:t>）</w:t>
      </w:r>
      <w:r w:rsidR="00380D04" w:rsidRPr="00E020F0">
        <w:rPr>
          <w:rFonts w:ascii="微软雅黑" w:eastAsia="微软雅黑" w:hAnsi="微软雅黑" w:cs="宋体" w:hint="eastAsia"/>
          <w:color w:val="333333"/>
          <w:kern w:val="0"/>
          <w:sz w:val="24"/>
          <w:szCs w:val="24"/>
        </w:rPr>
        <w:t>按照</w:t>
      </w:r>
      <w:r w:rsidR="00380D04" w:rsidRPr="00E020F0">
        <w:rPr>
          <w:rFonts w:ascii="微软雅黑" w:eastAsia="微软雅黑" w:hAnsi="微软雅黑" w:cs="宋体"/>
          <w:color w:val="333333"/>
          <w:kern w:val="0"/>
          <w:sz w:val="24"/>
          <w:szCs w:val="24"/>
        </w:rPr>
        <w:t>指数基金指引</w:t>
      </w:r>
      <w:r w:rsidRPr="00E020F0">
        <w:rPr>
          <w:rFonts w:ascii="微软雅黑" w:eastAsia="微软雅黑" w:hAnsi="微软雅黑" w:cs="宋体" w:hint="eastAsia"/>
          <w:color w:val="333333"/>
          <w:kern w:val="0"/>
          <w:sz w:val="24"/>
          <w:szCs w:val="24"/>
        </w:rPr>
        <w:t>修订基金合同等法律文件</w:t>
      </w:r>
      <w:r w:rsidR="00380D04" w:rsidRPr="00E020F0">
        <w:rPr>
          <w:rFonts w:ascii="微软雅黑" w:eastAsia="微软雅黑" w:hAnsi="微软雅黑" w:cs="宋体" w:hint="eastAsia"/>
          <w:color w:val="333333"/>
          <w:kern w:val="0"/>
          <w:sz w:val="24"/>
          <w:szCs w:val="24"/>
        </w:rPr>
        <w:t>并备案</w:t>
      </w:r>
      <w:r w:rsidRPr="00E020F0">
        <w:rPr>
          <w:rFonts w:ascii="微软雅黑" w:eastAsia="微软雅黑" w:hAnsi="微软雅黑" w:cs="宋体" w:hint="eastAsia"/>
          <w:color w:val="333333"/>
          <w:kern w:val="0"/>
          <w:sz w:val="24"/>
          <w:szCs w:val="24"/>
        </w:rPr>
        <w:t>，并按规定相应更新各基金的招募说明书和基金产品资料概要。</w:t>
      </w:r>
    </w:p>
    <w:p w:rsidR="00185353" w:rsidRPr="00E020F0" w:rsidRDefault="00185353" w:rsidP="00CA6062">
      <w:pPr>
        <w:widowControl/>
        <w:shd w:val="clear" w:color="auto" w:fill="FFFFFF"/>
        <w:spacing w:line="540" w:lineRule="exact"/>
        <w:ind w:firstLineChars="200" w:firstLine="480"/>
        <w:jc w:val="left"/>
        <w:rPr>
          <w:rFonts w:ascii="微软雅黑" w:eastAsia="微软雅黑" w:hAnsi="微软雅黑" w:cs="宋体"/>
          <w:color w:val="333333"/>
          <w:kern w:val="0"/>
          <w:sz w:val="24"/>
          <w:szCs w:val="24"/>
        </w:rPr>
      </w:pPr>
      <w:r w:rsidRPr="00E020F0">
        <w:rPr>
          <w:rFonts w:ascii="微软雅黑" w:eastAsia="微软雅黑" w:hAnsi="微软雅黑" w:cs="宋体" w:hint="eastAsia"/>
          <w:color w:val="333333"/>
          <w:kern w:val="0"/>
          <w:sz w:val="24"/>
          <w:szCs w:val="24"/>
        </w:rPr>
        <w:t>本次修订对各基金的基金份额持有</w:t>
      </w:r>
      <w:r w:rsidR="00BA2EE2">
        <w:rPr>
          <w:rFonts w:ascii="微软雅黑" w:eastAsia="微软雅黑" w:hAnsi="微软雅黑" w:cs="宋体" w:hint="eastAsia"/>
          <w:color w:val="333333"/>
          <w:kern w:val="0"/>
          <w:sz w:val="24"/>
          <w:szCs w:val="24"/>
        </w:rPr>
        <w:t>人利益无实质性不利影响，无需召开基金份额持有人大会，相关修订</w:t>
      </w:r>
      <w:r w:rsidR="00BA2EE2" w:rsidRPr="00CA6062">
        <w:rPr>
          <w:rFonts w:ascii="微软雅黑" w:eastAsia="微软雅黑" w:hAnsi="微软雅黑" w:cs="宋体" w:hint="eastAsia"/>
          <w:color w:val="333333"/>
          <w:kern w:val="0"/>
          <w:sz w:val="24"/>
          <w:szCs w:val="24"/>
        </w:rPr>
        <w:t>自本公告发布之日起生效</w:t>
      </w:r>
      <w:r w:rsidRPr="00CA6062">
        <w:rPr>
          <w:rFonts w:ascii="微软雅黑" w:eastAsia="微软雅黑" w:hAnsi="微软雅黑" w:cs="宋体" w:hint="eastAsia"/>
          <w:color w:val="333333"/>
          <w:kern w:val="0"/>
          <w:sz w:val="24"/>
          <w:szCs w:val="24"/>
        </w:rPr>
        <w:t>。现将各基金</w:t>
      </w:r>
      <w:r w:rsidRPr="00E020F0">
        <w:rPr>
          <w:rFonts w:ascii="微软雅黑" w:eastAsia="微软雅黑" w:hAnsi="微软雅黑" w:cs="宋体" w:hint="eastAsia"/>
          <w:color w:val="333333"/>
          <w:kern w:val="0"/>
          <w:sz w:val="24"/>
          <w:szCs w:val="24"/>
        </w:rPr>
        <w:t>的基金合同、托管协议等法律文件修订情况公告如下：</w:t>
      </w:r>
    </w:p>
    <w:p w:rsidR="00185353" w:rsidRPr="00E020F0" w:rsidRDefault="00185353" w:rsidP="00CA6062">
      <w:pPr>
        <w:widowControl/>
        <w:shd w:val="clear" w:color="auto" w:fill="FFFFFF"/>
        <w:spacing w:line="540" w:lineRule="exact"/>
        <w:jc w:val="left"/>
        <w:outlineLvl w:val="4"/>
        <w:rPr>
          <w:rFonts w:ascii="微软雅黑" w:eastAsia="微软雅黑" w:hAnsi="微软雅黑" w:cs="宋体"/>
          <w:b/>
          <w:bCs/>
          <w:color w:val="333333"/>
          <w:kern w:val="0"/>
          <w:sz w:val="24"/>
          <w:szCs w:val="24"/>
        </w:rPr>
      </w:pPr>
      <w:r w:rsidRPr="00E020F0">
        <w:rPr>
          <w:rFonts w:ascii="微软雅黑" w:eastAsia="微软雅黑" w:hAnsi="微软雅黑" w:cs="宋体" w:hint="eastAsia"/>
          <w:b/>
          <w:bCs/>
          <w:color w:val="333333"/>
          <w:kern w:val="0"/>
          <w:sz w:val="24"/>
          <w:szCs w:val="24"/>
        </w:rPr>
        <w:t>一、本次修订的基金范围</w:t>
      </w:r>
    </w:p>
    <w:p w:rsidR="00185353" w:rsidRPr="00E020F0" w:rsidRDefault="00185353" w:rsidP="00CA6062">
      <w:pPr>
        <w:widowControl/>
        <w:shd w:val="clear" w:color="auto" w:fill="FFFFFF"/>
        <w:spacing w:line="540" w:lineRule="exact"/>
        <w:ind w:firstLineChars="200" w:firstLine="480"/>
        <w:jc w:val="left"/>
        <w:rPr>
          <w:rFonts w:ascii="微软雅黑" w:eastAsia="微软雅黑" w:hAnsi="微软雅黑" w:cs="宋体"/>
          <w:color w:val="333333"/>
          <w:kern w:val="0"/>
          <w:sz w:val="24"/>
          <w:szCs w:val="24"/>
        </w:rPr>
      </w:pPr>
      <w:r w:rsidRPr="00E020F0">
        <w:rPr>
          <w:rFonts w:ascii="微软雅黑" w:eastAsia="微软雅黑" w:hAnsi="微软雅黑" w:cs="宋体" w:hint="eastAsia"/>
          <w:color w:val="333333"/>
          <w:kern w:val="0"/>
          <w:sz w:val="24"/>
          <w:szCs w:val="24"/>
        </w:rPr>
        <w:t>本次修订涉及基金管理人旗下</w:t>
      </w:r>
      <w:r w:rsidR="00781B2B" w:rsidRPr="00E020F0">
        <w:rPr>
          <w:rFonts w:ascii="微软雅黑" w:eastAsia="微软雅黑" w:hAnsi="微软雅黑" w:cs="宋体" w:hint="eastAsia"/>
          <w:color w:val="333333"/>
          <w:kern w:val="0"/>
          <w:sz w:val="24"/>
          <w:szCs w:val="24"/>
        </w:rPr>
        <w:t>19</w:t>
      </w:r>
      <w:r w:rsidRPr="00E020F0">
        <w:rPr>
          <w:rFonts w:ascii="微软雅黑" w:eastAsia="微软雅黑" w:hAnsi="微软雅黑" w:cs="宋体" w:hint="eastAsia"/>
          <w:color w:val="333333"/>
          <w:kern w:val="0"/>
          <w:sz w:val="24"/>
          <w:szCs w:val="24"/>
        </w:rPr>
        <w:t>只公募基金，详细名单见本公告的附表。</w:t>
      </w:r>
    </w:p>
    <w:p w:rsidR="00185353" w:rsidRPr="00E020F0" w:rsidRDefault="00185353" w:rsidP="00CA6062">
      <w:pPr>
        <w:widowControl/>
        <w:shd w:val="clear" w:color="auto" w:fill="FFFFFF"/>
        <w:spacing w:line="540" w:lineRule="exact"/>
        <w:jc w:val="left"/>
        <w:outlineLvl w:val="4"/>
        <w:rPr>
          <w:rFonts w:ascii="微软雅黑" w:eastAsia="微软雅黑" w:hAnsi="微软雅黑" w:cs="宋体"/>
          <w:b/>
          <w:bCs/>
          <w:color w:val="333333"/>
          <w:kern w:val="0"/>
          <w:sz w:val="24"/>
          <w:szCs w:val="24"/>
        </w:rPr>
      </w:pPr>
      <w:r w:rsidRPr="00E020F0">
        <w:rPr>
          <w:rFonts w:ascii="微软雅黑" w:eastAsia="微软雅黑" w:hAnsi="微软雅黑" w:cs="宋体" w:hint="eastAsia"/>
          <w:b/>
          <w:bCs/>
          <w:color w:val="333333"/>
          <w:kern w:val="0"/>
          <w:sz w:val="24"/>
          <w:szCs w:val="24"/>
        </w:rPr>
        <w:t>二、增加侧袋机制相关产品的主要修订</w:t>
      </w:r>
    </w:p>
    <w:p w:rsidR="00185353" w:rsidRPr="00E020F0" w:rsidRDefault="00185353" w:rsidP="00CA6062">
      <w:pPr>
        <w:widowControl/>
        <w:shd w:val="clear" w:color="auto" w:fill="FFFFFF"/>
        <w:spacing w:line="540" w:lineRule="exact"/>
        <w:ind w:firstLineChars="200" w:firstLine="480"/>
        <w:jc w:val="left"/>
        <w:rPr>
          <w:rFonts w:ascii="微软雅黑" w:eastAsia="微软雅黑" w:hAnsi="微软雅黑" w:cs="宋体"/>
          <w:color w:val="333333"/>
          <w:kern w:val="0"/>
          <w:sz w:val="24"/>
          <w:szCs w:val="24"/>
        </w:rPr>
      </w:pPr>
      <w:r w:rsidRPr="00E020F0">
        <w:rPr>
          <w:rFonts w:ascii="微软雅黑" w:eastAsia="微软雅黑" w:hAnsi="微软雅黑" w:cs="宋体" w:hint="eastAsia"/>
          <w:color w:val="333333"/>
          <w:kern w:val="0"/>
          <w:sz w:val="24"/>
          <w:szCs w:val="24"/>
        </w:rPr>
        <w:t>涉及增加侧袋机制相关产品的主要修订包括：在基金合同的前言、释义、基金份额的申购与赎回、基金合同当事人及权利义务、基金份额持有人大会、基金的投资、基金资产估值、基金费用与税收、基金的收益与分配、基金的信息披露等章节增加侧袋机制相关内容。托管协议、招募说明书（更新）、基金产品资料概要（更新）涉及的上述相关内容也已进行相应修订，并在基金招募说明书（更新）、基金产品资料概要（更新）中增加启动侧袋机制的风险揭示内容。</w:t>
      </w:r>
    </w:p>
    <w:p w:rsidR="00185353" w:rsidRPr="00E020F0" w:rsidRDefault="00185353" w:rsidP="00CA6062">
      <w:pPr>
        <w:widowControl/>
        <w:shd w:val="clear" w:color="auto" w:fill="FFFFFF"/>
        <w:spacing w:line="540" w:lineRule="exact"/>
        <w:jc w:val="left"/>
        <w:outlineLvl w:val="4"/>
        <w:rPr>
          <w:rFonts w:ascii="微软雅黑" w:eastAsia="微软雅黑" w:hAnsi="微软雅黑" w:cs="宋体"/>
          <w:b/>
          <w:bCs/>
          <w:color w:val="333333"/>
          <w:kern w:val="0"/>
          <w:sz w:val="24"/>
          <w:szCs w:val="24"/>
        </w:rPr>
      </w:pPr>
      <w:r w:rsidRPr="00E020F0">
        <w:rPr>
          <w:rFonts w:ascii="微软雅黑" w:eastAsia="微软雅黑" w:hAnsi="微软雅黑" w:cs="宋体" w:hint="eastAsia"/>
          <w:b/>
          <w:bCs/>
          <w:color w:val="333333"/>
          <w:kern w:val="0"/>
          <w:sz w:val="24"/>
          <w:szCs w:val="24"/>
        </w:rPr>
        <w:t>三、增加存托凭证相关产品的主要修订</w:t>
      </w:r>
    </w:p>
    <w:p w:rsidR="00185353" w:rsidRPr="00E020F0" w:rsidRDefault="00185353" w:rsidP="00CA6062">
      <w:pPr>
        <w:widowControl/>
        <w:shd w:val="clear" w:color="auto" w:fill="FFFFFF"/>
        <w:spacing w:line="540" w:lineRule="exact"/>
        <w:ind w:firstLineChars="200" w:firstLine="480"/>
        <w:jc w:val="left"/>
        <w:rPr>
          <w:rFonts w:ascii="微软雅黑" w:eastAsia="微软雅黑" w:hAnsi="微软雅黑" w:cs="宋体"/>
          <w:color w:val="333333"/>
          <w:kern w:val="0"/>
          <w:sz w:val="24"/>
          <w:szCs w:val="24"/>
        </w:rPr>
      </w:pPr>
      <w:r w:rsidRPr="00E020F0">
        <w:rPr>
          <w:rFonts w:ascii="微软雅黑" w:eastAsia="微软雅黑" w:hAnsi="微软雅黑" w:cs="宋体" w:hint="eastAsia"/>
          <w:color w:val="333333"/>
          <w:kern w:val="0"/>
          <w:sz w:val="24"/>
          <w:szCs w:val="24"/>
        </w:rPr>
        <w:lastRenderedPageBreak/>
        <w:t>涉及增加存托凭证相关产品的主要修订包括：基金合同中明确投资范围包含存托凭证、增加存托凭证的风险揭示、投资策略、投资比例限制、估值方法等；托管协议、招募说明书（更新）、基金产品资料概要（更新）涉及的上述相关内容也已进行相应修订，并在基金招募说明书（更新）、基金产品资料概要（更新）中详细揭示投资存托凭证的相关风险。</w:t>
      </w:r>
    </w:p>
    <w:p w:rsidR="00185353" w:rsidRPr="00E020F0" w:rsidRDefault="004809F9" w:rsidP="00CA6062">
      <w:pPr>
        <w:widowControl/>
        <w:shd w:val="clear" w:color="auto" w:fill="FFFFFF"/>
        <w:spacing w:line="540" w:lineRule="exact"/>
        <w:jc w:val="left"/>
        <w:outlineLvl w:val="4"/>
        <w:rPr>
          <w:rFonts w:ascii="微软雅黑" w:eastAsia="微软雅黑" w:hAnsi="微软雅黑" w:cs="宋体"/>
          <w:b/>
          <w:bCs/>
          <w:color w:val="333333"/>
          <w:kern w:val="0"/>
          <w:sz w:val="24"/>
          <w:szCs w:val="24"/>
        </w:rPr>
      </w:pPr>
      <w:r w:rsidRPr="00E020F0">
        <w:rPr>
          <w:rFonts w:ascii="微软雅黑" w:eastAsia="微软雅黑" w:hAnsi="微软雅黑" w:cs="宋体" w:hint="eastAsia"/>
          <w:b/>
          <w:bCs/>
          <w:color w:val="333333"/>
          <w:kern w:val="0"/>
          <w:sz w:val="24"/>
          <w:szCs w:val="24"/>
        </w:rPr>
        <w:t>四、按照</w:t>
      </w:r>
      <w:r w:rsidRPr="00E020F0">
        <w:rPr>
          <w:rFonts w:ascii="微软雅黑" w:eastAsia="微软雅黑" w:hAnsi="微软雅黑" w:cs="宋体"/>
          <w:b/>
          <w:bCs/>
          <w:color w:val="333333"/>
          <w:kern w:val="0"/>
          <w:sz w:val="24"/>
          <w:szCs w:val="24"/>
        </w:rPr>
        <w:t>指数基金指引修改基金合同</w:t>
      </w:r>
    </w:p>
    <w:p w:rsidR="00185353" w:rsidRPr="00E020F0" w:rsidRDefault="004809F9" w:rsidP="00CA6062">
      <w:pPr>
        <w:widowControl/>
        <w:shd w:val="clear" w:color="auto" w:fill="FFFFFF"/>
        <w:spacing w:line="540" w:lineRule="exact"/>
        <w:jc w:val="left"/>
        <w:rPr>
          <w:rFonts w:ascii="微软雅黑" w:eastAsia="微软雅黑" w:hAnsi="微软雅黑" w:cs="宋体"/>
          <w:color w:val="333333"/>
          <w:kern w:val="0"/>
          <w:sz w:val="24"/>
          <w:szCs w:val="24"/>
        </w:rPr>
      </w:pPr>
      <w:r w:rsidRPr="00E020F0">
        <w:rPr>
          <w:rFonts w:ascii="微软雅黑" w:eastAsia="微软雅黑" w:hAnsi="微软雅黑" w:cs="宋体"/>
          <w:color w:val="333333"/>
          <w:kern w:val="0"/>
          <w:sz w:val="24"/>
          <w:szCs w:val="24"/>
        </w:rPr>
        <w:t xml:space="preserve">    </w:t>
      </w:r>
      <w:r w:rsidRPr="00E020F0">
        <w:rPr>
          <w:rFonts w:ascii="微软雅黑" w:eastAsia="微软雅黑" w:hAnsi="微软雅黑" w:cs="宋体" w:hint="eastAsia"/>
          <w:color w:val="333333"/>
          <w:kern w:val="0"/>
          <w:sz w:val="24"/>
          <w:szCs w:val="24"/>
        </w:rPr>
        <w:t>涉及按照指数</w:t>
      </w:r>
      <w:r w:rsidRPr="00E020F0">
        <w:rPr>
          <w:rFonts w:ascii="微软雅黑" w:eastAsia="微软雅黑" w:hAnsi="微软雅黑" w:cs="宋体"/>
          <w:color w:val="333333"/>
          <w:kern w:val="0"/>
          <w:sz w:val="24"/>
          <w:szCs w:val="24"/>
        </w:rPr>
        <w:t>基金指引</w:t>
      </w:r>
      <w:r w:rsidRPr="00E020F0">
        <w:rPr>
          <w:rFonts w:ascii="微软雅黑" w:eastAsia="微软雅黑" w:hAnsi="微软雅黑" w:cs="宋体" w:hint="eastAsia"/>
          <w:color w:val="333333"/>
          <w:kern w:val="0"/>
          <w:sz w:val="24"/>
          <w:szCs w:val="24"/>
        </w:rPr>
        <w:t>修订</w:t>
      </w:r>
      <w:r w:rsidRPr="00E020F0">
        <w:rPr>
          <w:rFonts w:ascii="微软雅黑" w:eastAsia="微软雅黑" w:hAnsi="微软雅黑" w:cs="宋体"/>
          <w:color w:val="333333"/>
          <w:kern w:val="0"/>
          <w:sz w:val="24"/>
          <w:szCs w:val="24"/>
        </w:rPr>
        <w:t>的</w:t>
      </w:r>
      <w:r w:rsidRPr="00E020F0">
        <w:rPr>
          <w:rFonts w:ascii="微软雅黑" w:eastAsia="微软雅黑" w:hAnsi="微软雅黑" w:cs="宋体" w:hint="eastAsia"/>
          <w:color w:val="333333"/>
          <w:kern w:val="0"/>
          <w:sz w:val="24"/>
          <w:szCs w:val="24"/>
        </w:rPr>
        <w:t>相关产品的主要修订包括：在基金合同的前言、释义、基金的投资、基金合同的变更、终止与基金财产的清算等章节增加指数基金</w:t>
      </w:r>
      <w:r w:rsidRPr="00E020F0">
        <w:rPr>
          <w:rFonts w:ascii="微软雅黑" w:eastAsia="微软雅黑" w:hAnsi="微软雅黑" w:cs="宋体"/>
          <w:color w:val="333333"/>
          <w:kern w:val="0"/>
          <w:sz w:val="24"/>
          <w:szCs w:val="24"/>
        </w:rPr>
        <w:t>指引要求修订的</w:t>
      </w:r>
      <w:r w:rsidRPr="00E020F0">
        <w:rPr>
          <w:rFonts w:ascii="微软雅黑" w:eastAsia="微软雅黑" w:hAnsi="微软雅黑" w:cs="宋体" w:hint="eastAsia"/>
          <w:color w:val="333333"/>
          <w:kern w:val="0"/>
          <w:sz w:val="24"/>
          <w:szCs w:val="24"/>
        </w:rPr>
        <w:t>相关内容。托管协议、招募说明书（更新）、基金产品资料概要（更新）涉及的上述相关内容也已进行相应修订，并在基金招募说明书（更新）、基金产品资料概要（更新）中增加相关风险揭示内容。</w:t>
      </w:r>
    </w:p>
    <w:p w:rsidR="00185353" w:rsidRPr="00E020F0" w:rsidRDefault="00185353" w:rsidP="00CA6062">
      <w:pPr>
        <w:widowControl/>
        <w:shd w:val="clear" w:color="auto" w:fill="FFFFFF"/>
        <w:spacing w:line="540" w:lineRule="exact"/>
        <w:jc w:val="left"/>
        <w:outlineLvl w:val="4"/>
        <w:rPr>
          <w:rFonts w:ascii="微软雅黑" w:eastAsia="微软雅黑" w:hAnsi="微软雅黑" w:cs="宋体"/>
          <w:b/>
          <w:bCs/>
          <w:color w:val="333333"/>
          <w:kern w:val="0"/>
          <w:sz w:val="24"/>
          <w:szCs w:val="24"/>
        </w:rPr>
      </w:pPr>
      <w:r w:rsidRPr="00E020F0">
        <w:rPr>
          <w:rFonts w:ascii="微软雅黑" w:eastAsia="微软雅黑" w:hAnsi="微软雅黑" w:cs="宋体" w:hint="eastAsia"/>
          <w:b/>
          <w:bCs/>
          <w:color w:val="333333"/>
          <w:kern w:val="0"/>
          <w:sz w:val="24"/>
          <w:szCs w:val="24"/>
        </w:rPr>
        <w:t>五、重要提示</w:t>
      </w:r>
    </w:p>
    <w:p w:rsidR="00AC5CDA" w:rsidRPr="00CA6062" w:rsidRDefault="00185353" w:rsidP="00CA6062">
      <w:pPr>
        <w:widowControl/>
        <w:shd w:val="clear" w:color="auto" w:fill="FFFFFF"/>
        <w:spacing w:line="540" w:lineRule="exact"/>
        <w:ind w:firstLineChars="200" w:firstLine="480"/>
        <w:jc w:val="left"/>
        <w:rPr>
          <w:rFonts w:ascii="微软雅黑" w:eastAsia="微软雅黑" w:hAnsi="微软雅黑" w:cs="宋体"/>
          <w:color w:val="333333"/>
          <w:kern w:val="0"/>
          <w:sz w:val="24"/>
          <w:szCs w:val="24"/>
        </w:rPr>
      </w:pPr>
      <w:r w:rsidRPr="00E020F0">
        <w:rPr>
          <w:rFonts w:ascii="微软雅黑" w:eastAsia="微软雅黑" w:hAnsi="微软雅黑" w:cs="宋体" w:hint="eastAsia"/>
          <w:color w:val="333333"/>
          <w:kern w:val="0"/>
          <w:sz w:val="24"/>
          <w:szCs w:val="24"/>
        </w:rPr>
        <w:t>1、本公司于公告日在网站上同时公布经修改后各基金的基金合同及托管协议，修改后各基金的基</w:t>
      </w:r>
      <w:r w:rsidRPr="00CA6062">
        <w:rPr>
          <w:rFonts w:ascii="微软雅黑" w:eastAsia="微软雅黑" w:hAnsi="微软雅黑" w:cs="宋体" w:hint="eastAsia"/>
          <w:color w:val="333333"/>
          <w:kern w:val="0"/>
          <w:sz w:val="24"/>
          <w:szCs w:val="24"/>
        </w:rPr>
        <w:t>金合同和托管协议</w:t>
      </w:r>
      <w:r w:rsidR="00BA2EE2" w:rsidRPr="00CA6062">
        <w:rPr>
          <w:rFonts w:ascii="微软雅黑" w:eastAsia="微软雅黑" w:hAnsi="微软雅黑" w:cs="宋体" w:hint="eastAsia"/>
          <w:color w:val="333333"/>
          <w:kern w:val="0"/>
          <w:sz w:val="24"/>
          <w:szCs w:val="24"/>
        </w:rPr>
        <w:t>自本</w:t>
      </w:r>
      <w:r w:rsidR="00BA2EE2" w:rsidRPr="00CA6062">
        <w:rPr>
          <w:rFonts w:ascii="微软雅黑" w:eastAsia="微软雅黑" w:hAnsi="微软雅黑" w:cs="宋体"/>
          <w:color w:val="333333"/>
          <w:kern w:val="0"/>
          <w:sz w:val="24"/>
          <w:szCs w:val="24"/>
        </w:rPr>
        <w:t>公告发布之日起生效</w:t>
      </w:r>
      <w:r w:rsidRPr="00CA6062">
        <w:rPr>
          <w:rFonts w:ascii="微软雅黑" w:eastAsia="微软雅黑" w:hAnsi="微软雅黑" w:cs="宋体" w:hint="eastAsia"/>
          <w:color w:val="333333"/>
          <w:kern w:val="0"/>
          <w:sz w:val="24"/>
          <w:szCs w:val="24"/>
        </w:rPr>
        <w:t>，各</w:t>
      </w:r>
      <w:r w:rsidR="00CA6062" w:rsidRPr="00CA6062">
        <w:rPr>
          <w:rFonts w:ascii="微软雅黑" w:eastAsia="微软雅黑" w:hAnsi="微软雅黑" w:cs="宋体" w:hint="eastAsia"/>
          <w:color w:val="333333"/>
          <w:kern w:val="0"/>
          <w:sz w:val="24"/>
          <w:szCs w:val="24"/>
        </w:rPr>
        <w:t>基金的招募说明书（更新）及基金产品资料概要（更新）中相关内容将按规定</w:t>
      </w:r>
      <w:r w:rsidRPr="00CA6062">
        <w:rPr>
          <w:rFonts w:ascii="微软雅黑" w:eastAsia="微软雅黑" w:hAnsi="微软雅黑" w:cs="宋体" w:hint="eastAsia"/>
          <w:color w:val="333333"/>
          <w:kern w:val="0"/>
          <w:sz w:val="24"/>
          <w:szCs w:val="24"/>
        </w:rPr>
        <w:t>进行相应修改并公告。</w:t>
      </w:r>
    </w:p>
    <w:p w:rsidR="00AC5CDA" w:rsidRPr="00E020F0" w:rsidRDefault="00185353" w:rsidP="00CA6062">
      <w:pPr>
        <w:widowControl/>
        <w:shd w:val="clear" w:color="auto" w:fill="FFFFFF"/>
        <w:spacing w:line="540" w:lineRule="exact"/>
        <w:ind w:firstLineChars="200" w:firstLine="480"/>
        <w:jc w:val="left"/>
        <w:rPr>
          <w:rFonts w:ascii="微软雅黑" w:eastAsia="微软雅黑" w:hAnsi="微软雅黑" w:cs="宋体"/>
          <w:color w:val="333333"/>
          <w:kern w:val="0"/>
          <w:sz w:val="24"/>
          <w:szCs w:val="24"/>
        </w:rPr>
      </w:pPr>
      <w:r w:rsidRPr="00E020F0">
        <w:rPr>
          <w:rFonts w:ascii="微软雅黑" w:eastAsia="微软雅黑" w:hAnsi="微软雅黑" w:cs="宋体" w:hint="eastAsia"/>
          <w:color w:val="333333"/>
          <w:kern w:val="0"/>
          <w:sz w:val="24"/>
          <w:szCs w:val="24"/>
        </w:rPr>
        <w:t>2、投资人可访问本公司网站（</w:t>
      </w:r>
      <w:r w:rsidR="004809F9" w:rsidRPr="00E020F0">
        <w:rPr>
          <w:rFonts w:ascii="微软雅黑" w:eastAsia="微软雅黑" w:hAnsi="微软雅黑" w:cs="宋体"/>
          <w:color w:val="333333"/>
          <w:kern w:val="0"/>
          <w:sz w:val="24"/>
          <w:szCs w:val="24"/>
        </w:rPr>
        <w:t>http://fund.piccamc.com</w:t>
      </w:r>
      <w:r w:rsidRPr="00E020F0">
        <w:rPr>
          <w:rFonts w:ascii="微软雅黑" w:eastAsia="微软雅黑" w:hAnsi="微软雅黑" w:cs="宋体" w:hint="eastAsia"/>
          <w:color w:val="333333"/>
          <w:kern w:val="0"/>
          <w:sz w:val="24"/>
          <w:szCs w:val="24"/>
        </w:rPr>
        <w:t>）或拨打</w:t>
      </w:r>
      <w:r w:rsidR="00A92693" w:rsidRPr="00E020F0">
        <w:rPr>
          <w:rFonts w:ascii="微软雅黑" w:eastAsia="微软雅黑" w:hAnsi="微软雅黑" w:cs="宋体" w:hint="eastAsia"/>
          <w:color w:val="333333"/>
          <w:kern w:val="0"/>
          <w:sz w:val="24"/>
          <w:szCs w:val="24"/>
        </w:rPr>
        <w:t>本公司</w:t>
      </w:r>
      <w:r w:rsidRPr="00E020F0">
        <w:rPr>
          <w:rFonts w:ascii="微软雅黑" w:eastAsia="微软雅黑" w:hAnsi="微软雅黑" w:cs="宋体" w:hint="eastAsia"/>
          <w:color w:val="333333"/>
          <w:kern w:val="0"/>
          <w:sz w:val="24"/>
          <w:szCs w:val="24"/>
        </w:rPr>
        <w:t>客户服务电话（</w:t>
      </w:r>
      <w:r w:rsidR="004809F9" w:rsidRPr="00E020F0">
        <w:rPr>
          <w:rFonts w:ascii="微软雅黑" w:eastAsia="微软雅黑" w:hAnsi="微软雅黑" w:cs="宋体"/>
          <w:color w:val="333333"/>
          <w:kern w:val="0"/>
          <w:sz w:val="24"/>
          <w:szCs w:val="24"/>
        </w:rPr>
        <w:t>400-820-7999</w:t>
      </w:r>
      <w:r w:rsidRPr="00E020F0">
        <w:rPr>
          <w:rFonts w:ascii="微软雅黑" w:eastAsia="微软雅黑" w:hAnsi="微软雅黑" w:cs="宋体" w:hint="eastAsia"/>
          <w:color w:val="333333"/>
          <w:kern w:val="0"/>
          <w:sz w:val="24"/>
          <w:szCs w:val="24"/>
        </w:rPr>
        <w:t>）咨询相关情况。</w:t>
      </w:r>
    </w:p>
    <w:p w:rsidR="00185353" w:rsidRPr="00E020F0" w:rsidRDefault="00185353" w:rsidP="00CA6062">
      <w:pPr>
        <w:widowControl/>
        <w:shd w:val="clear" w:color="auto" w:fill="FFFFFF"/>
        <w:spacing w:line="540" w:lineRule="exact"/>
        <w:ind w:firstLineChars="200" w:firstLine="480"/>
        <w:jc w:val="left"/>
        <w:rPr>
          <w:rFonts w:ascii="微软雅黑" w:eastAsia="微软雅黑" w:hAnsi="微软雅黑" w:cs="宋体"/>
          <w:color w:val="333333"/>
          <w:kern w:val="0"/>
          <w:sz w:val="24"/>
          <w:szCs w:val="24"/>
        </w:rPr>
      </w:pPr>
      <w:r w:rsidRPr="00E020F0">
        <w:rPr>
          <w:rFonts w:ascii="微软雅黑" w:eastAsia="微软雅黑" w:hAnsi="微软雅黑" w:cs="宋体" w:hint="eastAsia"/>
          <w:color w:val="333333"/>
          <w:kern w:val="0"/>
          <w:sz w:val="24"/>
          <w:szCs w:val="24"/>
        </w:rPr>
        <w:t>3、本公告的解释权归我公司所有。</w:t>
      </w:r>
    </w:p>
    <w:p w:rsidR="00185353" w:rsidRPr="00E020F0" w:rsidRDefault="00185353" w:rsidP="00CA6062">
      <w:pPr>
        <w:widowControl/>
        <w:shd w:val="clear" w:color="auto" w:fill="FFFFFF"/>
        <w:spacing w:line="540" w:lineRule="exact"/>
        <w:jc w:val="left"/>
        <w:outlineLvl w:val="4"/>
        <w:rPr>
          <w:rFonts w:ascii="微软雅黑" w:eastAsia="微软雅黑" w:hAnsi="微软雅黑" w:cs="宋体"/>
          <w:b/>
          <w:bCs/>
          <w:color w:val="333333"/>
          <w:kern w:val="0"/>
          <w:sz w:val="24"/>
          <w:szCs w:val="24"/>
        </w:rPr>
      </w:pPr>
      <w:r w:rsidRPr="00E020F0">
        <w:rPr>
          <w:rFonts w:ascii="微软雅黑" w:eastAsia="微软雅黑" w:hAnsi="微软雅黑" w:cs="宋体" w:hint="eastAsia"/>
          <w:b/>
          <w:bCs/>
          <w:color w:val="333333"/>
          <w:kern w:val="0"/>
          <w:sz w:val="24"/>
          <w:szCs w:val="24"/>
        </w:rPr>
        <w:t>六、风险提示</w:t>
      </w:r>
    </w:p>
    <w:p w:rsidR="00185353" w:rsidRPr="00E020F0" w:rsidRDefault="00185353" w:rsidP="00CA6062">
      <w:pPr>
        <w:widowControl/>
        <w:shd w:val="clear" w:color="auto" w:fill="FFFFFF"/>
        <w:spacing w:line="540" w:lineRule="exact"/>
        <w:ind w:firstLineChars="200" w:firstLine="480"/>
        <w:jc w:val="left"/>
        <w:rPr>
          <w:rFonts w:ascii="微软雅黑" w:eastAsia="微软雅黑" w:hAnsi="微软雅黑" w:cs="宋体"/>
          <w:color w:val="333333"/>
          <w:kern w:val="0"/>
          <w:sz w:val="24"/>
          <w:szCs w:val="24"/>
        </w:rPr>
      </w:pPr>
      <w:r w:rsidRPr="00E020F0">
        <w:rPr>
          <w:rFonts w:ascii="微软雅黑" w:eastAsia="微软雅黑" w:hAnsi="微软雅黑" w:cs="宋体" w:hint="eastAsia"/>
          <w:color w:val="333333"/>
          <w:kern w:val="0"/>
          <w:sz w:val="24"/>
          <w:szCs w:val="24"/>
        </w:rPr>
        <w:t>本公司承诺以诚实信用、勤勉尽责的原则管理和运用基金资产，但不保证基金一定盈利，也不保证最低收益。投资人投资于各基金时应认真阅读相应基金的基金合同、招募说明书、基金产品资料概要等文件。敬请投资人留意投资风险。</w:t>
      </w:r>
    </w:p>
    <w:p w:rsidR="00185353" w:rsidRPr="00E020F0" w:rsidRDefault="00185353" w:rsidP="00CA6062">
      <w:pPr>
        <w:widowControl/>
        <w:shd w:val="clear" w:color="auto" w:fill="FFFFFF"/>
        <w:spacing w:line="540" w:lineRule="exact"/>
        <w:ind w:firstLineChars="200" w:firstLine="480"/>
        <w:jc w:val="left"/>
        <w:rPr>
          <w:rFonts w:ascii="微软雅黑" w:eastAsia="微软雅黑" w:hAnsi="微软雅黑" w:cs="宋体"/>
          <w:color w:val="333333"/>
          <w:kern w:val="0"/>
          <w:sz w:val="24"/>
          <w:szCs w:val="24"/>
        </w:rPr>
      </w:pPr>
      <w:r w:rsidRPr="00E020F0">
        <w:rPr>
          <w:rFonts w:ascii="微软雅黑" w:eastAsia="微软雅黑" w:hAnsi="微软雅黑" w:cs="宋体" w:hint="eastAsia"/>
          <w:color w:val="333333"/>
          <w:kern w:val="0"/>
          <w:sz w:val="24"/>
          <w:szCs w:val="24"/>
        </w:rPr>
        <w:t>特此公告。</w:t>
      </w:r>
    </w:p>
    <w:p w:rsidR="00185353" w:rsidRPr="00E020F0" w:rsidRDefault="00185353" w:rsidP="00CA6062">
      <w:pPr>
        <w:widowControl/>
        <w:shd w:val="clear" w:color="auto" w:fill="FFFFFF"/>
        <w:spacing w:line="540" w:lineRule="exact"/>
        <w:jc w:val="left"/>
        <w:rPr>
          <w:rFonts w:ascii="微软雅黑" w:eastAsia="微软雅黑" w:hAnsi="微软雅黑" w:cs="宋体"/>
          <w:color w:val="333333"/>
          <w:kern w:val="0"/>
          <w:sz w:val="24"/>
          <w:szCs w:val="24"/>
        </w:rPr>
      </w:pPr>
      <w:r w:rsidRPr="00E020F0">
        <w:rPr>
          <w:rFonts w:ascii="微软雅黑" w:eastAsia="微软雅黑" w:hAnsi="微软雅黑" w:cs="宋体" w:hint="eastAsia"/>
          <w:color w:val="333333"/>
          <w:kern w:val="0"/>
          <w:sz w:val="24"/>
          <w:szCs w:val="24"/>
        </w:rPr>
        <w:t>附表：本次涉及修改的基金名单</w:t>
      </w:r>
    </w:p>
    <w:p w:rsidR="00185353" w:rsidRPr="00E020F0" w:rsidRDefault="00A92693" w:rsidP="00CA6062">
      <w:pPr>
        <w:widowControl/>
        <w:shd w:val="clear" w:color="auto" w:fill="FFFFFF"/>
        <w:spacing w:line="540" w:lineRule="exact"/>
        <w:jc w:val="right"/>
        <w:rPr>
          <w:rFonts w:ascii="微软雅黑" w:eastAsia="微软雅黑" w:hAnsi="微软雅黑" w:cs="宋体"/>
          <w:color w:val="333333"/>
          <w:kern w:val="0"/>
          <w:sz w:val="24"/>
          <w:szCs w:val="24"/>
        </w:rPr>
      </w:pPr>
      <w:r w:rsidRPr="00E020F0">
        <w:rPr>
          <w:rFonts w:ascii="微软雅黑" w:eastAsia="微软雅黑" w:hAnsi="微软雅黑" w:cs="宋体" w:hint="eastAsia"/>
          <w:color w:val="333333"/>
          <w:kern w:val="0"/>
          <w:sz w:val="24"/>
          <w:szCs w:val="24"/>
        </w:rPr>
        <w:lastRenderedPageBreak/>
        <w:t>中国人保</w:t>
      </w:r>
      <w:r w:rsidRPr="00E020F0">
        <w:rPr>
          <w:rFonts w:ascii="微软雅黑" w:eastAsia="微软雅黑" w:hAnsi="微软雅黑" w:cs="宋体"/>
          <w:color w:val="333333"/>
          <w:kern w:val="0"/>
          <w:sz w:val="24"/>
          <w:szCs w:val="24"/>
        </w:rPr>
        <w:t>资产管理</w:t>
      </w:r>
      <w:r w:rsidR="00185353" w:rsidRPr="00E020F0">
        <w:rPr>
          <w:rFonts w:ascii="微软雅黑" w:eastAsia="微软雅黑" w:hAnsi="微软雅黑" w:cs="宋体" w:hint="eastAsia"/>
          <w:color w:val="333333"/>
          <w:kern w:val="0"/>
          <w:sz w:val="24"/>
          <w:szCs w:val="24"/>
        </w:rPr>
        <w:t>有限公司</w:t>
      </w:r>
    </w:p>
    <w:p w:rsidR="00185353" w:rsidRPr="00E020F0" w:rsidRDefault="00185353" w:rsidP="00CA6062">
      <w:pPr>
        <w:widowControl/>
        <w:shd w:val="clear" w:color="auto" w:fill="FFFFFF"/>
        <w:spacing w:line="540" w:lineRule="exact"/>
        <w:jc w:val="right"/>
        <w:rPr>
          <w:rFonts w:ascii="微软雅黑" w:eastAsia="微软雅黑" w:hAnsi="微软雅黑" w:cs="宋体"/>
          <w:color w:val="333333"/>
          <w:kern w:val="0"/>
          <w:sz w:val="24"/>
          <w:szCs w:val="24"/>
        </w:rPr>
      </w:pPr>
      <w:r w:rsidRPr="00E020F0">
        <w:rPr>
          <w:rFonts w:ascii="微软雅黑" w:eastAsia="微软雅黑" w:hAnsi="微软雅黑" w:cs="宋体" w:hint="eastAsia"/>
          <w:color w:val="333333"/>
          <w:kern w:val="0"/>
          <w:sz w:val="24"/>
          <w:szCs w:val="24"/>
        </w:rPr>
        <w:t>2021年</w:t>
      </w:r>
      <w:r w:rsidR="00474BDB">
        <w:rPr>
          <w:rFonts w:ascii="微软雅黑" w:eastAsia="微软雅黑" w:hAnsi="微软雅黑" w:cs="宋体"/>
          <w:color w:val="333333"/>
          <w:kern w:val="0"/>
          <w:sz w:val="24"/>
          <w:szCs w:val="24"/>
        </w:rPr>
        <w:t>4</w:t>
      </w:r>
      <w:r w:rsidRPr="00E020F0">
        <w:rPr>
          <w:rFonts w:ascii="微软雅黑" w:eastAsia="微软雅黑" w:hAnsi="微软雅黑" w:cs="宋体" w:hint="eastAsia"/>
          <w:color w:val="333333"/>
          <w:kern w:val="0"/>
          <w:sz w:val="24"/>
          <w:szCs w:val="24"/>
        </w:rPr>
        <w:t>月</w:t>
      </w:r>
      <w:r w:rsidR="00474BDB">
        <w:rPr>
          <w:rFonts w:ascii="微软雅黑" w:eastAsia="微软雅黑" w:hAnsi="微软雅黑" w:cs="宋体"/>
          <w:color w:val="333333"/>
          <w:kern w:val="0"/>
          <w:sz w:val="24"/>
          <w:szCs w:val="24"/>
        </w:rPr>
        <w:t>30</w:t>
      </w:r>
      <w:r w:rsidRPr="00E020F0">
        <w:rPr>
          <w:rFonts w:ascii="微软雅黑" w:eastAsia="微软雅黑" w:hAnsi="微软雅黑" w:cs="宋体" w:hint="eastAsia"/>
          <w:color w:val="333333"/>
          <w:kern w:val="0"/>
          <w:sz w:val="24"/>
          <w:szCs w:val="24"/>
        </w:rPr>
        <w:t>日</w:t>
      </w:r>
    </w:p>
    <w:p w:rsidR="001D4D16" w:rsidRPr="00E020F0" w:rsidRDefault="001D4D16" w:rsidP="00CA6062">
      <w:pPr>
        <w:widowControl/>
        <w:shd w:val="clear" w:color="auto" w:fill="FFFFFF"/>
        <w:spacing w:line="540" w:lineRule="exact"/>
        <w:jc w:val="center"/>
        <w:rPr>
          <w:rFonts w:ascii="微软雅黑" w:eastAsia="微软雅黑" w:hAnsi="微软雅黑" w:cs="宋体"/>
          <w:b/>
          <w:bCs/>
          <w:color w:val="333333"/>
          <w:kern w:val="0"/>
          <w:sz w:val="24"/>
          <w:szCs w:val="24"/>
        </w:rPr>
      </w:pPr>
    </w:p>
    <w:p w:rsidR="00185353" w:rsidRPr="00E020F0" w:rsidRDefault="001D4D16" w:rsidP="00CA6062">
      <w:pPr>
        <w:widowControl/>
        <w:shd w:val="clear" w:color="auto" w:fill="FFFFFF"/>
        <w:spacing w:line="540" w:lineRule="exact"/>
        <w:jc w:val="left"/>
        <w:rPr>
          <w:rFonts w:ascii="微软雅黑" w:eastAsia="微软雅黑" w:hAnsi="微软雅黑" w:cs="宋体"/>
          <w:b/>
          <w:bCs/>
          <w:color w:val="333333"/>
          <w:kern w:val="0"/>
          <w:sz w:val="24"/>
          <w:szCs w:val="24"/>
        </w:rPr>
      </w:pPr>
      <w:r w:rsidRPr="00E020F0">
        <w:rPr>
          <w:rFonts w:ascii="微软雅黑" w:eastAsia="微软雅黑" w:hAnsi="微软雅黑" w:cs="宋体" w:hint="eastAsia"/>
          <w:b/>
          <w:bCs/>
          <w:color w:val="333333"/>
          <w:kern w:val="0"/>
          <w:sz w:val="24"/>
          <w:szCs w:val="24"/>
        </w:rPr>
        <w:t xml:space="preserve">附表: </w:t>
      </w:r>
      <w:r w:rsidR="00185353" w:rsidRPr="00E020F0">
        <w:rPr>
          <w:rFonts w:ascii="微软雅黑" w:eastAsia="微软雅黑" w:hAnsi="微软雅黑" w:cs="宋体" w:hint="eastAsia"/>
          <w:b/>
          <w:bCs/>
          <w:color w:val="333333"/>
          <w:kern w:val="0"/>
          <w:sz w:val="24"/>
          <w:szCs w:val="24"/>
        </w:rPr>
        <w:t>本次涉及修改的基金名单</w:t>
      </w:r>
    </w:p>
    <w:tbl>
      <w:tblPr>
        <w:tblW w:w="10245" w:type="dxa"/>
        <w:tblInd w:w="-856" w:type="dxa"/>
        <w:tblLook w:val="04A0"/>
      </w:tblPr>
      <w:tblGrid>
        <w:gridCol w:w="709"/>
        <w:gridCol w:w="993"/>
        <w:gridCol w:w="5103"/>
        <w:gridCol w:w="1134"/>
        <w:gridCol w:w="1134"/>
        <w:gridCol w:w="1172"/>
      </w:tblGrid>
      <w:tr w:rsidR="006C6EB0" w:rsidRPr="00E020F0" w:rsidTr="006C6EB0">
        <w:trPr>
          <w:trHeight w:val="124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EB0" w:rsidRPr="00E020F0" w:rsidRDefault="006C6EB0" w:rsidP="00CA6062">
            <w:pPr>
              <w:widowControl/>
              <w:spacing w:line="540" w:lineRule="exact"/>
              <w:jc w:val="center"/>
              <w:rPr>
                <w:rFonts w:ascii="微软雅黑" w:eastAsia="微软雅黑" w:hAnsi="微软雅黑" w:cs="宋体"/>
                <w:b/>
                <w:bCs/>
                <w:color w:val="000000"/>
                <w:kern w:val="0"/>
                <w:szCs w:val="21"/>
              </w:rPr>
            </w:pPr>
            <w:r w:rsidRPr="00E020F0">
              <w:rPr>
                <w:rFonts w:ascii="微软雅黑" w:eastAsia="微软雅黑" w:hAnsi="微软雅黑" w:cs="宋体" w:hint="eastAsia"/>
                <w:b/>
                <w:bCs/>
                <w:color w:val="000000"/>
                <w:kern w:val="0"/>
                <w:szCs w:val="21"/>
              </w:rPr>
              <w:t>序号</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6EB0" w:rsidRPr="00E020F0" w:rsidRDefault="006C6EB0" w:rsidP="00CA6062">
            <w:pPr>
              <w:widowControl/>
              <w:spacing w:line="540" w:lineRule="exact"/>
              <w:jc w:val="center"/>
              <w:rPr>
                <w:rFonts w:ascii="微软雅黑" w:eastAsia="微软雅黑" w:hAnsi="微软雅黑" w:cs="宋体"/>
                <w:b/>
                <w:bCs/>
                <w:color w:val="000000"/>
                <w:kern w:val="0"/>
                <w:szCs w:val="21"/>
              </w:rPr>
            </w:pPr>
            <w:r w:rsidRPr="00E020F0">
              <w:rPr>
                <w:rFonts w:ascii="微软雅黑" w:eastAsia="微软雅黑" w:hAnsi="微软雅黑" w:cs="宋体" w:hint="eastAsia"/>
                <w:b/>
                <w:bCs/>
                <w:color w:val="000000"/>
                <w:kern w:val="0"/>
                <w:szCs w:val="21"/>
              </w:rPr>
              <w:t>主代码</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6C6EB0" w:rsidRPr="00E020F0" w:rsidRDefault="006C6EB0" w:rsidP="00CA6062">
            <w:pPr>
              <w:widowControl/>
              <w:spacing w:line="540" w:lineRule="exact"/>
              <w:jc w:val="center"/>
              <w:rPr>
                <w:rFonts w:ascii="微软雅黑" w:eastAsia="微软雅黑" w:hAnsi="微软雅黑" w:cs="宋体"/>
                <w:b/>
                <w:bCs/>
                <w:color w:val="000000"/>
                <w:kern w:val="0"/>
                <w:szCs w:val="21"/>
              </w:rPr>
            </w:pPr>
            <w:r w:rsidRPr="00E020F0">
              <w:rPr>
                <w:rFonts w:ascii="微软雅黑" w:eastAsia="微软雅黑" w:hAnsi="微软雅黑" w:cs="宋体" w:hint="eastAsia"/>
                <w:b/>
                <w:bCs/>
                <w:color w:val="000000"/>
                <w:kern w:val="0"/>
                <w:szCs w:val="21"/>
              </w:rPr>
              <w:t>产品</w:t>
            </w:r>
            <w:bookmarkStart w:id="0" w:name="_GoBack"/>
            <w:bookmarkEnd w:id="0"/>
            <w:r w:rsidRPr="00E020F0">
              <w:rPr>
                <w:rFonts w:ascii="微软雅黑" w:eastAsia="微软雅黑" w:hAnsi="微软雅黑" w:cs="宋体" w:hint="eastAsia"/>
                <w:b/>
                <w:bCs/>
                <w:color w:val="000000"/>
                <w:kern w:val="0"/>
                <w:szCs w:val="21"/>
              </w:rPr>
              <w:t>名称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6EB0" w:rsidRPr="00E020F0" w:rsidRDefault="006C6EB0" w:rsidP="00CA6062">
            <w:pPr>
              <w:widowControl/>
              <w:spacing w:line="540" w:lineRule="exact"/>
              <w:jc w:val="center"/>
              <w:rPr>
                <w:rFonts w:ascii="微软雅黑" w:eastAsia="微软雅黑" w:hAnsi="微软雅黑" w:cs="宋体"/>
                <w:b/>
                <w:bCs/>
                <w:color w:val="000000"/>
                <w:kern w:val="0"/>
                <w:szCs w:val="21"/>
              </w:rPr>
            </w:pPr>
            <w:r w:rsidRPr="00E020F0">
              <w:rPr>
                <w:rFonts w:ascii="微软雅黑" w:eastAsia="微软雅黑" w:hAnsi="微软雅黑" w:cs="宋体" w:hint="eastAsia"/>
                <w:b/>
                <w:bCs/>
                <w:color w:val="000000"/>
                <w:kern w:val="0"/>
                <w:szCs w:val="21"/>
              </w:rPr>
              <w:t>是否涉及增加侧袋机制</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6EB0" w:rsidRPr="00E020F0" w:rsidRDefault="006C6EB0" w:rsidP="00CA6062">
            <w:pPr>
              <w:widowControl/>
              <w:spacing w:line="540" w:lineRule="exact"/>
              <w:jc w:val="center"/>
              <w:rPr>
                <w:rFonts w:ascii="微软雅黑" w:eastAsia="微软雅黑" w:hAnsi="微软雅黑" w:cs="宋体"/>
                <w:b/>
                <w:bCs/>
                <w:color w:val="000000"/>
                <w:kern w:val="0"/>
                <w:szCs w:val="21"/>
              </w:rPr>
            </w:pPr>
            <w:r w:rsidRPr="00E020F0">
              <w:rPr>
                <w:rFonts w:ascii="微软雅黑" w:eastAsia="微软雅黑" w:hAnsi="微软雅黑" w:cs="宋体" w:hint="eastAsia"/>
                <w:b/>
                <w:bCs/>
                <w:color w:val="000000"/>
                <w:kern w:val="0"/>
                <w:szCs w:val="21"/>
              </w:rPr>
              <w:t>是否涉及增加存托凭证投资范围</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6C6EB0" w:rsidRPr="00E020F0" w:rsidRDefault="006C6EB0" w:rsidP="00CA6062">
            <w:pPr>
              <w:widowControl/>
              <w:spacing w:line="540" w:lineRule="exact"/>
              <w:jc w:val="center"/>
              <w:rPr>
                <w:rFonts w:ascii="微软雅黑" w:eastAsia="微软雅黑" w:hAnsi="微软雅黑" w:cs="宋体"/>
                <w:b/>
                <w:bCs/>
                <w:color w:val="000000"/>
                <w:kern w:val="0"/>
                <w:szCs w:val="21"/>
              </w:rPr>
            </w:pPr>
            <w:r w:rsidRPr="00E020F0">
              <w:rPr>
                <w:rFonts w:ascii="微软雅黑" w:eastAsia="微软雅黑" w:hAnsi="微软雅黑" w:cs="宋体" w:hint="eastAsia"/>
                <w:b/>
                <w:bCs/>
                <w:color w:val="000000"/>
                <w:kern w:val="0"/>
                <w:szCs w:val="21"/>
              </w:rPr>
              <w:t>是否涉及按照指数基金指引修改</w:t>
            </w:r>
          </w:p>
        </w:tc>
      </w:tr>
      <w:tr w:rsidR="006C6EB0" w:rsidRPr="00E020F0" w:rsidTr="00002788">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6EB0" w:rsidRPr="00E020F0" w:rsidRDefault="00C026D6" w:rsidP="00CA6062">
            <w:pPr>
              <w:widowControl/>
              <w:spacing w:line="540" w:lineRule="exact"/>
              <w:jc w:val="center"/>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1</w:t>
            </w:r>
          </w:p>
        </w:tc>
        <w:tc>
          <w:tcPr>
            <w:tcW w:w="993" w:type="dxa"/>
            <w:tcBorders>
              <w:top w:val="nil"/>
              <w:left w:val="nil"/>
              <w:bottom w:val="single" w:sz="4" w:space="0" w:color="auto"/>
              <w:right w:val="single" w:sz="4" w:space="0" w:color="auto"/>
            </w:tcBorders>
            <w:shd w:val="clear" w:color="auto" w:fill="auto"/>
            <w:noWrap/>
            <w:vAlign w:val="center"/>
            <w:hideMark/>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005715</w:t>
            </w:r>
          </w:p>
        </w:tc>
        <w:tc>
          <w:tcPr>
            <w:tcW w:w="5103" w:type="dxa"/>
            <w:tcBorders>
              <w:top w:val="nil"/>
              <w:left w:val="nil"/>
              <w:bottom w:val="single" w:sz="4" w:space="0" w:color="auto"/>
              <w:right w:val="single" w:sz="4" w:space="0" w:color="auto"/>
            </w:tcBorders>
            <w:shd w:val="clear" w:color="auto" w:fill="auto"/>
            <w:noWrap/>
            <w:vAlign w:val="center"/>
            <w:hideMark/>
          </w:tcPr>
          <w:p w:rsidR="006C6EB0" w:rsidRPr="00E020F0" w:rsidRDefault="006C6EB0" w:rsidP="00CA6062">
            <w:pPr>
              <w:widowControl/>
              <w:spacing w:line="540" w:lineRule="exact"/>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人保纯债一年定期开放债券型证券投资基金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是</w:t>
            </w:r>
          </w:p>
        </w:tc>
        <w:tc>
          <w:tcPr>
            <w:tcW w:w="1134" w:type="dxa"/>
            <w:tcBorders>
              <w:top w:val="nil"/>
              <w:left w:val="nil"/>
              <w:bottom w:val="single" w:sz="4" w:space="0" w:color="auto"/>
              <w:right w:val="single" w:sz="4" w:space="0" w:color="auto"/>
            </w:tcBorders>
            <w:shd w:val="clear" w:color="auto" w:fill="auto"/>
            <w:noWrap/>
            <w:vAlign w:val="center"/>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p>
        </w:tc>
        <w:tc>
          <w:tcPr>
            <w:tcW w:w="1172" w:type="dxa"/>
            <w:tcBorders>
              <w:top w:val="nil"/>
              <w:left w:val="nil"/>
              <w:bottom w:val="single" w:sz="4" w:space="0" w:color="auto"/>
              <w:right w:val="single" w:sz="4" w:space="0" w:color="auto"/>
            </w:tcBorders>
            <w:shd w:val="clear" w:color="auto" w:fill="auto"/>
            <w:noWrap/>
            <w:vAlign w:val="center"/>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p>
        </w:tc>
      </w:tr>
      <w:tr w:rsidR="006C6EB0" w:rsidRPr="00E020F0" w:rsidTr="00002788">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6EB0" w:rsidRPr="00E020F0" w:rsidRDefault="00C026D6" w:rsidP="00CA6062">
            <w:pPr>
              <w:widowControl/>
              <w:spacing w:line="540" w:lineRule="exact"/>
              <w:jc w:val="center"/>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2</w:t>
            </w:r>
          </w:p>
        </w:tc>
        <w:tc>
          <w:tcPr>
            <w:tcW w:w="993" w:type="dxa"/>
            <w:tcBorders>
              <w:top w:val="nil"/>
              <w:left w:val="nil"/>
              <w:bottom w:val="single" w:sz="4" w:space="0" w:color="auto"/>
              <w:right w:val="single" w:sz="4" w:space="0" w:color="auto"/>
            </w:tcBorders>
            <w:shd w:val="clear" w:color="auto" w:fill="auto"/>
            <w:noWrap/>
            <w:vAlign w:val="center"/>
            <w:hideMark/>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006114</w:t>
            </w:r>
          </w:p>
        </w:tc>
        <w:tc>
          <w:tcPr>
            <w:tcW w:w="5103" w:type="dxa"/>
            <w:tcBorders>
              <w:top w:val="nil"/>
              <w:left w:val="nil"/>
              <w:bottom w:val="single" w:sz="4" w:space="0" w:color="auto"/>
              <w:right w:val="single" w:sz="4" w:space="0" w:color="auto"/>
            </w:tcBorders>
            <w:shd w:val="clear" w:color="auto" w:fill="auto"/>
            <w:noWrap/>
            <w:vAlign w:val="center"/>
            <w:hideMark/>
          </w:tcPr>
          <w:p w:rsidR="006C6EB0" w:rsidRPr="00E020F0" w:rsidRDefault="006C6EB0" w:rsidP="00CA6062">
            <w:pPr>
              <w:widowControl/>
              <w:spacing w:line="540" w:lineRule="exact"/>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人保鑫利回报债券型证券投资基金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是</w:t>
            </w:r>
          </w:p>
        </w:tc>
        <w:tc>
          <w:tcPr>
            <w:tcW w:w="1134" w:type="dxa"/>
            <w:tcBorders>
              <w:top w:val="nil"/>
              <w:left w:val="nil"/>
              <w:bottom w:val="single" w:sz="4" w:space="0" w:color="auto"/>
              <w:right w:val="single" w:sz="4" w:space="0" w:color="auto"/>
            </w:tcBorders>
            <w:shd w:val="clear" w:color="auto" w:fill="auto"/>
            <w:noWrap/>
            <w:vAlign w:val="center"/>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p>
        </w:tc>
        <w:tc>
          <w:tcPr>
            <w:tcW w:w="1172" w:type="dxa"/>
            <w:tcBorders>
              <w:top w:val="nil"/>
              <w:left w:val="nil"/>
              <w:bottom w:val="single" w:sz="4" w:space="0" w:color="auto"/>
              <w:right w:val="single" w:sz="4" w:space="0" w:color="auto"/>
            </w:tcBorders>
            <w:shd w:val="clear" w:color="auto" w:fill="auto"/>
            <w:noWrap/>
            <w:vAlign w:val="center"/>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p>
        </w:tc>
      </w:tr>
      <w:tr w:rsidR="006C6EB0" w:rsidRPr="00E020F0" w:rsidTr="00002788">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6EB0" w:rsidRPr="00E020F0" w:rsidRDefault="00C026D6" w:rsidP="00CA6062">
            <w:pPr>
              <w:widowControl/>
              <w:spacing w:line="540" w:lineRule="exact"/>
              <w:jc w:val="center"/>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3</w:t>
            </w:r>
          </w:p>
        </w:tc>
        <w:tc>
          <w:tcPr>
            <w:tcW w:w="993" w:type="dxa"/>
            <w:tcBorders>
              <w:top w:val="nil"/>
              <w:left w:val="nil"/>
              <w:bottom w:val="single" w:sz="4" w:space="0" w:color="auto"/>
              <w:right w:val="single" w:sz="4" w:space="0" w:color="auto"/>
            </w:tcBorders>
            <w:shd w:val="clear" w:color="auto" w:fill="auto"/>
            <w:noWrap/>
            <w:vAlign w:val="center"/>
            <w:hideMark/>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006073</w:t>
            </w:r>
          </w:p>
        </w:tc>
        <w:tc>
          <w:tcPr>
            <w:tcW w:w="5103" w:type="dxa"/>
            <w:tcBorders>
              <w:top w:val="nil"/>
              <w:left w:val="nil"/>
              <w:bottom w:val="single" w:sz="4" w:space="0" w:color="auto"/>
              <w:right w:val="single" w:sz="4" w:space="0" w:color="auto"/>
            </w:tcBorders>
            <w:shd w:val="clear" w:color="auto" w:fill="auto"/>
            <w:noWrap/>
            <w:vAlign w:val="center"/>
            <w:hideMark/>
          </w:tcPr>
          <w:p w:rsidR="006C6EB0" w:rsidRPr="00E020F0" w:rsidRDefault="006C6EB0" w:rsidP="00CA6062">
            <w:pPr>
              <w:widowControl/>
              <w:spacing w:line="540" w:lineRule="exact"/>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人保鑫瑞中短债债券型证券投资基金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是</w:t>
            </w:r>
          </w:p>
        </w:tc>
        <w:tc>
          <w:tcPr>
            <w:tcW w:w="1134" w:type="dxa"/>
            <w:tcBorders>
              <w:top w:val="nil"/>
              <w:left w:val="nil"/>
              <w:bottom w:val="single" w:sz="4" w:space="0" w:color="auto"/>
              <w:right w:val="single" w:sz="4" w:space="0" w:color="auto"/>
            </w:tcBorders>
            <w:shd w:val="clear" w:color="auto" w:fill="auto"/>
            <w:noWrap/>
            <w:vAlign w:val="center"/>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p>
        </w:tc>
        <w:tc>
          <w:tcPr>
            <w:tcW w:w="1172" w:type="dxa"/>
            <w:tcBorders>
              <w:top w:val="nil"/>
              <w:left w:val="nil"/>
              <w:bottom w:val="single" w:sz="4" w:space="0" w:color="auto"/>
              <w:right w:val="single" w:sz="4" w:space="0" w:color="auto"/>
            </w:tcBorders>
            <w:shd w:val="clear" w:color="auto" w:fill="auto"/>
            <w:noWrap/>
            <w:vAlign w:val="center"/>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p>
        </w:tc>
      </w:tr>
      <w:tr w:rsidR="006C6EB0" w:rsidRPr="00E020F0" w:rsidTr="00002788">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6EB0" w:rsidRPr="00E020F0" w:rsidRDefault="00C026D6" w:rsidP="00CA6062">
            <w:pPr>
              <w:widowControl/>
              <w:spacing w:line="540" w:lineRule="exact"/>
              <w:jc w:val="center"/>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4</w:t>
            </w:r>
          </w:p>
        </w:tc>
        <w:tc>
          <w:tcPr>
            <w:tcW w:w="993" w:type="dxa"/>
            <w:tcBorders>
              <w:top w:val="nil"/>
              <w:left w:val="nil"/>
              <w:bottom w:val="single" w:sz="4" w:space="0" w:color="auto"/>
              <w:right w:val="single" w:sz="4" w:space="0" w:color="auto"/>
            </w:tcBorders>
            <w:shd w:val="clear" w:color="auto" w:fill="auto"/>
            <w:noWrap/>
            <w:vAlign w:val="center"/>
            <w:hideMark/>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006459</w:t>
            </w:r>
          </w:p>
        </w:tc>
        <w:tc>
          <w:tcPr>
            <w:tcW w:w="5103" w:type="dxa"/>
            <w:tcBorders>
              <w:top w:val="nil"/>
              <w:left w:val="nil"/>
              <w:bottom w:val="single" w:sz="4" w:space="0" w:color="auto"/>
              <w:right w:val="single" w:sz="4" w:space="0" w:color="auto"/>
            </w:tcBorders>
            <w:shd w:val="clear" w:color="auto" w:fill="auto"/>
            <w:noWrap/>
            <w:vAlign w:val="center"/>
            <w:hideMark/>
          </w:tcPr>
          <w:p w:rsidR="006C6EB0" w:rsidRPr="00E020F0" w:rsidRDefault="006C6EB0" w:rsidP="00CA6062">
            <w:pPr>
              <w:widowControl/>
              <w:spacing w:line="540" w:lineRule="exact"/>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人保鑫裕增强债券型证券投资基金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是</w:t>
            </w:r>
          </w:p>
        </w:tc>
        <w:tc>
          <w:tcPr>
            <w:tcW w:w="1134" w:type="dxa"/>
            <w:tcBorders>
              <w:top w:val="nil"/>
              <w:left w:val="nil"/>
              <w:bottom w:val="single" w:sz="4" w:space="0" w:color="auto"/>
              <w:right w:val="single" w:sz="4" w:space="0" w:color="auto"/>
            </w:tcBorders>
            <w:shd w:val="clear" w:color="auto" w:fill="auto"/>
            <w:noWrap/>
            <w:vAlign w:val="center"/>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p>
        </w:tc>
        <w:tc>
          <w:tcPr>
            <w:tcW w:w="1172" w:type="dxa"/>
            <w:tcBorders>
              <w:top w:val="nil"/>
              <w:left w:val="nil"/>
              <w:bottom w:val="single" w:sz="4" w:space="0" w:color="auto"/>
              <w:right w:val="single" w:sz="4" w:space="0" w:color="auto"/>
            </w:tcBorders>
            <w:shd w:val="clear" w:color="auto" w:fill="auto"/>
            <w:noWrap/>
            <w:vAlign w:val="center"/>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p>
        </w:tc>
      </w:tr>
      <w:tr w:rsidR="006C6EB0" w:rsidRPr="00E020F0" w:rsidTr="00002788">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6EB0" w:rsidRPr="00E020F0" w:rsidRDefault="00C026D6" w:rsidP="00CA6062">
            <w:pPr>
              <w:widowControl/>
              <w:spacing w:line="540" w:lineRule="exact"/>
              <w:jc w:val="center"/>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5</w:t>
            </w:r>
          </w:p>
        </w:tc>
        <w:tc>
          <w:tcPr>
            <w:tcW w:w="993" w:type="dxa"/>
            <w:tcBorders>
              <w:top w:val="nil"/>
              <w:left w:val="nil"/>
              <w:bottom w:val="single" w:sz="4" w:space="0" w:color="auto"/>
              <w:right w:val="single" w:sz="4" w:space="0" w:color="auto"/>
            </w:tcBorders>
            <w:shd w:val="clear" w:color="auto" w:fill="auto"/>
            <w:noWrap/>
            <w:vAlign w:val="center"/>
            <w:hideMark/>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006686</w:t>
            </w:r>
          </w:p>
        </w:tc>
        <w:tc>
          <w:tcPr>
            <w:tcW w:w="5103" w:type="dxa"/>
            <w:tcBorders>
              <w:top w:val="nil"/>
              <w:left w:val="nil"/>
              <w:bottom w:val="single" w:sz="4" w:space="0" w:color="auto"/>
              <w:right w:val="single" w:sz="4" w:space="0" w:color="auto"/>
            </w:tcBorders>
            <w:shd w:val="clear" w:color="auto" w:fill="auto"/>
            <w:noWrap/>
            <w:vAlign w:val="center"/>
            <w:hideMark/>
          </w:tcPr>
          <w:p w:rsidR="006C6EB0" w:rsidRPr="00E020F0" w:rsidRDefault="006C6EB0" w:rsidP="00CA6062">
            <w:pPr>
              <w:widowControl/>
              <w:spacing w:line="540" w:lineRule="exact"/>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人保安惠三个月发起式定期开放债券型证券投资基金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是</w:t>
            </w:r>
          </w:p>
        </w:tc>
        <w:tc>
          <w:tcPr>
            <w:tcW w:w="1134" w:type="dxa"/>
            <w:tcBorders>
              <w:top w:val="nil"/>
              <w:left w:val="nil"/>
              <w:bottom w:val="single" w:sz="4" w:space="0" w:color="auto"/>
              <w:right w:val="single" w:sz="4" w:space="0" w:color="auto"/>
            </w:tcBorders>
            <w:shd w:val="clear" w:color="auto" w:fill="auto"/>
            <w:noWrap/>
            <w:vAlign w:val="center"/>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p>
        </w:tc>
        <w:tc>
          <w:tcPr>
            <w:tcW w:w="1172" w:type="dxa"/>
            <w:tcBorders>
              <w:top w:val="nil"/>
              <w:left w:val="nil"/>
              <w:bottom w:val="single" w:sz="4" w:space="0" w:color="auto"/>
              <w:right w:val="single" w:sz="4" w:space="0" w:color="auto"/>
            </w:tcBorders>
            <w:shd w:val="clear" w:color="auto" w:fill="auto"/>
            <w:noWrap/>
            <w:vAlign w:val="center"/>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p>
        </w:tc>
      </w:tr>
      <w:tr w:rsidR="006C6EB0" w:rsidRPr="00E020F0" w:rsidTr="00002788">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6EB0" w:rsidRPr="00E020F0" w:rsidRDefault="00C026D6" w:rsidP="00CA6062">
            <w:pPr>
              <w:widowControl/>
              <w:spacing w:line="540" w:lineRule="exact"/>
              <w:jc w:val="center"/>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6</w:t>
            </w:r>
          </w:p>
        </w:tc>
        <w:tc>
          <w:tcPr>
            <w:tcW w:w="993" w:type="dxa"/>
            <w:tcBorders>
              <w:top w:val="nil"/>
              <w:left w:val="nil"/>
              <w:bottom w:val="single" w:sz="4" w:space="0" w:color="auto"/>
              <w:right w:val="single" w:sz="4" w:space="0" w:color="auto"/>
            </w:tcBorders>
            <w:shd w:val="clear" w:color="auto" w:fill="auto"/>
            <w:noWrap/>
            <w:vAlign w:val="center"/>
            <w:hideMark/>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006461</w:t>
            </w:r>
          </w:p>
        </w:tc>
        <w:tc>
          <w:tcPr>
            <w:tcW w:w="5103" w:type="dxa"/>
            <w:tcBorders>
              <w:top w:val="nil"/>
              <w:left w:val="nil"/>
              <w:bottom w:val="single" w:sz="4" w:space="0" w:color="auto"/>
              <w:right w:val="single" w:sz="4" w:space="0" w:color="auto"/>
            </w:tcBorders>
            <w:shd w:val="clear" w:color="auto" w:fill="auto"/>
            <w:noWrap/>
            <w:vAlign w:val="center"/>
            <w:hideMark/>
          </w:tcPr>
          <w:p w:rsidR="006C6EB0" w:rsidRPr="00E020F0" w:rsidRDefault="006C6EB0" w:rsidP="00CA6062">
            <w:pPr>
              <w:widowControl/>
              <w:spacing w:line="540" w:lineRule="exact"/>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人保福泽纯债一年定期开放债券型证券投资基金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是</w:t>
            </w:r>
          </w:p>
        </w:tc>
        <w:tc>
          <w:tcPr>
            <w:tcW w:w="1134" w:type="dxa"/>
            <w:tcBorders>
              <w:top w:val="nil"/>
              <w:left w:val="nil"/>
              <w:bottom w:val="single" w:sz="4" w:space="0" w:color="auto"/>
              <w:right w:val="single" w:sz="4" w:space="0" w:color="auto"/>
            </w:tcBorders>
            <w:shd w:val="clear" w:color="auto" w:fill="auto"/>
            <w:noWrap/>
            <w:vAlign w:val="center"/>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p>
        </w:tc>
        <w:tc>
          <w:tcPr>
            <w:tcW w:w="1172" w:type="dxa"/>
            <w:tcBorders>
              <w:top w:val="nil"/>
              <w:left w:val="nil"/>
              <w:bottom w:val="single" w:sz="4" w:space="0" w:color="auto"/>
              <w:right w:val="single" w:sz="4" w:space="0" w:color="auto"/>
            </w:tcBorders>
            <w:shd w:val="clear" w:color="auto" w:fill="auto"/>
            <w:noWrap/>
            <w:vAlign w:val="center"/>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p>
        </w:tc>
      </w:tr>
      <w:tr w:rsidR="006C6EB0" w:rsidRPr="00E020F0" w:rsidTr="00002788">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6EB0" w:rsidRPr="00E020F0" w:rsidRDefault="00C026D6" w:rsidP="00CA6062">
            <w:pPr>
              <w:widowControl/>
              <w:spacing w:line="540" w:lineRule="exact"/>
              <w:jc w:val="center"/>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7</w:t>
            </w:r>
          </w:p>
        </w:tc>
        <w:tc>
          <w:tcPr>
            <w:tcW w:w="993" w:type="dxa"/>
            <w:tcBorders>
              <w:top w:val="nil"/>
              <w:left w:val="nil"/>
              <w:bottom w:val="single" w:sz="4" w:space="0" w:color="auto"/>
              <w:right w:val="single" w:sz="4" w:space="0" w:color="auto"/>
            </w:tcBorders>
            <w:shd w:val="clear" w:color="auto" w:fill="auto"/>
            <w:noWrap/>
            <w:vAlign w:val="center"/>
            <w:hideMark/>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006638</w:t>
            </w:r>
          </w:p>
        </w:tc>
        <w:tc>
          <w:tcPr>
            <w:tcW w:w="5103" w:type="dxa"/>
            <w:tcBorders>
              <w:top w:val="nil"/>
              <w:left w:val="nil"/>
              <w:bottom w:val="single" w:sz="4" w:space="0" w:color="auto"/>
              <w:right w:val="single" w:sz="4" w:space="0" w:color="auto"/>
            </w:tcBorders>
            <w:shd w:val="clear" w:color="auto" w:fill="auto"/>
            <w:noWrap/>
            <w:vAlign w:val="center"/>
            <w:hideMark/>
          </w:tcPr>
          <w:p w:rsidR="006C6EB0" w:rsidRPr="00E020F0" w:rsidRDefault="006C6EB0" w:rsidP="00CA6062">
            <w:pPr>
              <w:widowControl/>
              <w:spacing w:line="540" w:lineRule="exact"/>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人保鑫盛纯债债券型证券投资基金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是</w:t>
            </w:r>
          </w:p>
        </w:tc>
        <w:tc>
          <w:tcPr>
            <w:tcW w:w="1134" w:type="dxa"/>
            <w:tcBorders>
              <w:top w:val="nil"/>
              <w:left w:val="nil"/>
              <w:bottom w:val="single" w:sz="4" w:space="0" w:color="auto"/>
              <w:right w:val="single" w:sz="4" w:space="0" w:color="auto"/>
            </w:tcBorders>
            <w:shd w:val="clear" w:color="auto" w:fill="auto"/>
            <w:noWrap/>
            <w:vAlign w:val="center"/>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p>
        </w:tc>
        <w:tc>
          <w:tcPr>
            <w:tcW w:w="1172" w:type="dxa"/>
            <w:tcBorders>
              <w:top w:val="nil"/>
              <w:left w:val="nil"/>
              <w:bottom w:val="single" w:sz="4" w:space="0" w:color="auto"/>
              <w:right w:val="single" w:sz="4" w:space="0" w:color="auto"/>
            </w:tcBorders>
            <w:shd w:val="clear" w:color="auto" w:fill="auto"/>
            <w:noWrap/>
            <w:vAlign w:val="center"/>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p>
        </w:tc>
      </w:tr>
      <w:tr w:rsidR="006C6EB0" w:rsidRPr="00E020F0" w:rsidTr="00002788">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6EB0" w:rsidRPr="00E020F0" w:rsidRDefault="00C026D6" w:rsidP="00CA6062">
            <w:pPr>
              <w:widowControl/>
              <w:spacing w:line="540" w:lineRule="exact"/>
              <w:jc w:val="center"/>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8</w:t>
            </w:r>
          </w:p>
        </w:tc>
        <w:tc>
          <w:tcPr>
            <w:tcW w:w="993" w:type="dxa"/>
            <w:tcBorders>
              <w:top w:val="nil"/>
              <w:left w:val="nil"/>
              <w:bottom w:val="single" w:sz="4" w:space="0" w:color="auto"/>
              <w:right w:val="single" w:sz="4" w:space="0" w:color="auto"/>
            </w:tcBorders>
            <w:shd w:val="clear" w:color="auto" w:fill="auto"/>
            <w:noWrap/>
            <w:vAlign w:val="center"/>
            <w:hideMark/>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006854</w:t>
            </w:r>
          </w:p>
        </w:tc>
        <w:tc>
          <w:tcPr>
            <w:tcW w:w="5103" w:type="dxa"/>
            <w:tcBorders>
              <w:top w:val="nil"/>
              <w:left w:val="nil"/>
              <w:bottom w:val="single" w:sz="4" w:space="0" w:color="auto"/>
              <w:right w:val="single" w:sz="4" w:space="0" w:color="auto"/>
            </w:tcBorders>
            <w:shd w:val="clear" w:color="auto" w:fill="auto"/>
            <w:noWrap/>
            <w:vAlign w:val="center"/>
            <w:hideMark/>
          </w:tcPr>
          <w:p w:rsidR="006C6EB0" w:rsidRPr="00E020F0" w:rsidRDefault="006C6EB0" w:rsidP="00CA6062">
            <w:pPr>
              <w:widowControl/>
              <w:spacing w:line="540" w:lineRule="exact"/>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人保鑫泽纯债债券型证券投资基金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是</w:t>
            </w:r>
          </w:p>
        </w:tc>
        <w:tc>
          <w:tcPr>
            <w:tcW w:w="1134" w:type="dxa"/>
            <w:tcBorders>
              <w:top w:val="nil"/>
              <w:left w:val="nil"/>
              <w:bottom w:val="single" w:sz="4" w:space="0" w:color="auto"/>
              <w:right w:val="single" w:sz="4" w:space="0" w:color="auto"/>
            </w:tcBorders>
            <w:shd w:val="clear" w:color="auto" w:fill="auto"/>
            <w:noWrap/>
            <w:vAlign w:val="center"/>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p>
        </w:tc>
        <w:tc>
          <w:tcPr>
            <w:tcW w:w="1172" w:type="dxa"/>
            <w:tcBorders>
              <w:top w:val="nil"/>
              <w:left w:val="nil"/>
              <w:bottom w:val="single" w:sz="4" w:space="0" w:color="auto"/>
              <w:right w:val="single" w:sz="4" w:space="0" w:color="auto"/>
            </w:tcBorders>
            <w:shd w:val="clear" w:color="auto" w:fill="auto"/>
            <w:noWrap/>
            <w:vAlign w:val="center"/>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p>
        </w:tc>
      </w:tr>
      <w:tr w:rsidR="006C6EB0" w:rsidRPr="00E020F0" w:rsidTr="00002788">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6EB0" w:rsidRPr="00E020F0" w:rsidRDefault="00C026D6" w:rsidP="00CA6062">
            <w:pPr>
              <w:widowControl/>
              <w:spacing w:line="540" w:lineRule="exact"/>
              <w:jc w:val="center"/>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9</w:t>
            </w:r>
          </w:p>
        </w:tc>
        <w:tc>
          <w:tcPr>
            <w:tcW w:w="993" w:type="dxa"/>
            <w:tcBorders>
              <w:top w:val="nil"/>
              <w:left w:val="nil"/>
              <w:bottom w:val="single" w:sz="4" w:space="0" w:color="auto"/>
              <w:right w:val="single" w:sz="4" w:space="0" w:color="auto"/>
            </w:tcBorders>
            <w:shd w:val="clear" w:color="auto" w:fill="auto"/>
            <w:noWrap/>
            <w:vAlign w:val="center"/>
            <w:hideMark/>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007264</w:t>
            </w:r>
          </w:p>
        </w:tc>
        <w:tc>
          <w:tcPr>
            <w:tcW w:w="5103" w:type="dxa"/>
            <w:tcBorders>
              <w:top w:val="nil"/>
              <w:left w:val="nil"/>
              <w:bottom w:val="single" w:sz="4" w:space="0" w:color="auto"/>
              <w:right w:val="single" w:sz="4" w:space="0" w:color="auto"/>
            </w:tcBorders>
            <w:shd w:val="clear" w:color="auto" w:fill="auto"/>
            <w:noWrap/>
            <w:vAlign w:val="center"/>
            <w:hideMark/>
          </w:tcPr>
          <w:p w:rsidR="006C6EB0" w:rsidRPr="00E020F0" w:rsidRDefault="006C6EB0" w:rsidP="00CA6062">
            <w:pPr>
              <w:widowControl/>
              <w:spacing w:line="540" w:lineRule="exact"/>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人保中高等级信用债债券型证券投资基金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是</w:t>
            </w:r>
          </w:p>
        </w:tc>
        <w:tc>
          <w:tcPr>
            <w:tcW w:w="1134" w:type="dxa"/>
            <w:tcBorders>
              <w:top w:val="nil"/>
              <w:left w:val="nil"/>
              <w:bottom w:val="single" w:sz="4" w:space="0" w:color="auto"/>
              <w:right w:val="single" w:sz="4" w:space="0" w:color="auto"/>
            </w:tcBorders>
            <w:shd w:val="clear" w:color="auto" w:fill="auto"/>
            <w:noWrap/>
            <w:vAlign w:val="center"/>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p>
        </w:tc>
        <w:tc>
          <w:tcPr>
            <w:tcW w:w="1172" w:type="dxa"/>
            <w:tcBorders>
              <w:top w:val="nil"/>
              <w:left w:val="nil"/>
              <w:bottom w:val="single" w:sz="4" w:space="0" w:color="auto"/>
              <w:right w:val="single" w:sz="4" w:space="0" w:color="auto"/>
            </w:tcBorders>
            <w:shd w:val="clear" w:color="auto" w:fill="auto"/>
            <w:noWrap/>
            <w:vAlign w:val="center"/>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p>
        </w:tc>
      </w:tr>
      <w:tr w:rsidR="006C6EB0" w:rsidRPr="00E020F0" w:rsidTr="00002788">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6EB0" w:rsidRPr="00E020F0" w:rsidRDefault="00C026D6" w:rsidP="00CA6062">
            <w:pPr>
              <w:widowControl/>
              <w:spacing w:line="540" w:lineRule="exact"/>
              <w:jc w:val="center"/>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10</w:t>
            </w:r>
          </w:p>
        </w:tc>
        <w:tc>
          <w:tcPr>
            <w:tcW w:w="993" w:type="dxa"/>
            <w:tcBorders>
              <w:top w:val="nil"/>
              <w:left w:val="nil"/>
              <w:bottom w:val="single" w:sz="4" w:space="0" w:color="auto"/>
              <w:right w:val="single" w:sz="4" w:space="0" w:color="auto"/>
            </w:tcBorders>
            <w:shd w:val="clear" w:color="auto" w:fill="auto"/>
            <w:noWrap/>
            <w:vAlign w:val="center"/>
            <w:hideMark/>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004988</w:t>
            </w:r>
          </w:p>
        </w:tc>
        <w:tc>
          <w:tcPr>
            <w:tcW w:w="5103" w:type="dxa"/>
            <w:tcBorders>
              <w:top w:val="nil"/>
              <w:left w:val="nil"/>
              <w:bottom w:val="single" w:sz="4" w:space="0" w:color="auto"/>
              <w:right w:val="single" w:sz="4" w:space="0" w:color="auto"/>
            </w:tcBorders>
            <w:shd w:val="clear" w:color="auto" w:fill="auto"/>
            <w:noWrap/>
            <w:vAlign w:val="center"/>
            <w:hideMark/>
          </w:tcPr>
          <w:p w:rsidR="006C6EB0" w:rsidRPr="00E020F0" w:rsidRDefault="006C6EB0" w:rsidP="00CA6062">
            <w:pPr>
              <w:widowControl/>
              <w:spacing w:line="540" w:lineRule="exact"/>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人保双利优选混合型证券投资基金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是</w:t>
            </w:r>
          </w:p>
        </w:tc>
        <w:tc>
          <w:tcPr>
            <w:tcW w:w="1134" w:type="dxa"/>
            <w:tcBorders>
              <w:top w:val="nil"/>
              <w:left w:val="nil"/>
              <w:bottom w:val="single" w:sz="4" w:space="0" w:color="auto"/>
              <w:right w:val="single" w:sz="4" w:space="0" w:color="auto"/>
            </w:tcBorders>
            <w:shd w:val="clear" w:color="auto" w:fill="auto"/>
            <w:noWrap/>
            <w:vAlign w:val="center"/>
            <w:hideMark/>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是</w:t>
            </w:r>
          </w:p>
        </w:tc>
        <w:tc>
          <w:tcPr>
            <w:tcW w:w="1172" w:type="dxa"/>
            <w:tcBorders>
              <w:top w:val="nil"/>
              <w:left w:val="nil"/>
              <w:bottom w:val="single" w:sz="4" w:space="0" w:color="auto"/>
              <w:right w:val="single" w:sz="4" w:space="0" w:color="auto"/>
            </w:tcBorders>
            <w:shd w:val="clear" w:color="auto" w:fill="auto"/>
            <w:noWrap/>
            <w:vAlign w:val="center"/>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p>
        </w:tc>
      </w:tr>
      <w:tr w:rsidR="006C6EB0" w:rsidRPr="00E020F0" w:rsidTr="00002788">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6EB0" w:rsidRPr="00E020F0" w:rsidRDefault="00C026D6" w:rsidP="00CA6062">
            <w:pPr>
              <w:widowControl/>
              <w:spacing w:line="540" w:lineRule="exact"/>
              <w:jc w:val="center"/>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11</w:t>
            </w:r>
          </w:p>
        </w:tc>
        <w:tc>
          <w:tcPr>
            <w:tcW w:w="993" w:type="dxa"/>
            <w:tcBorders>
              <w:top w:val="nil"/>
              <w:left w:val="nil"/>
              <w:bottom w:val="single" w:sz="4" w:space="0" w:color="auto"/>
              <w:right w:val="single" w:sz="4" w:space="0" w:color="auto"/>
            </w:tcBorders>
            <w:shd w:val="clear" w:color="auto" w:fill="auto"/>
            <w:noWrap/>
            <w:vAlign w:val="center"/>
            <w:hideMark/>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005041</w:t>
            </w:r>
          </w:p>
        </w:tc>
        <w:tc>
          <w:tcPr>
            <w:tcW w:w="5103" w:type="dxa"/>
            <w:tcBorders>
              <w:top w:val="nil"/>
              <w:left w:val="nil"/>
              <w:bottom w:val="single" w:sz="4" w:space="0" w:color="auto"/>
              <w:right w:val="single" w:sz="4" w:space="0" w:color="auto"/>
            </w:tcBorders>
            <w:shd w:val="clear" w:color="auto" w:fill="auto"/>
            <w:noWrap/>
            <w:vAlign w:val="center"/>
            <w:hideMark/>
          </w:tcPr>
          <w:p w:rsidR="006C6EB0" w:rsidRPr="00E020F0" w:rsidRDefault="006C6EB0" w:rsidP="00CA6062">
            <w:pPr>
              <w:widowControl/>
              <w:spacing w:line="540" w:lineRule="exact"/>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人保研究精选混合型证券投资基金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是</w:t>
            </w:r>
          </w:p>
        </w:tc>
        <w:tc>
          <w:tcPr>
            <w:tcW w:w="1134" w:type="dxa"/>
            <w:tcBorders>
              <w:top w:val="nil"/>
              <w:left w:val="nil"/>
              <w:bottom w:val="single" w:sz="4" w:space="0" w:color="auto"/>
              <w:right w:val="single" w:sz="4" w:space="0" w:color="auto"/>
            </w:tcBorders>
            <w:shd w:val="clear" w:color="auto" w:fill="auto"/>
            <w:noWrap/>
            <w:vAlign w:val="center"/>
            <w:hideMark/>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是</w:t>
            </w:r>
          </w:p>
        </w:tc>
        <w:tc>
          <w:tcPr>
            <w:tcW w:w="1172" w:type="dxa"/>
            <w:tcBorders>
              <w:top w:val="nil"/>
              <w:left w:val="nil"/>
              <w:bottom w:val="single" w:sz="4" w:space="0" w:color="auto"/>
              <w:right w:val="single" w:sz="4" w:space="0" w:color="auto"/>
            </w:tcBorders>
            <w:shd w:val="clear" w:color="auto" w:fill="auto"/>
            <w:noWrap/>
            <w:vAlign w:val="center"/>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p>
        </w:tc>
      </w:tr>
      <w:tr w:rsidR="006C6EB0" w:rsidRPr="00E020F0" w:rsidTr="00002788">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6EB0" w:rsidRPr="00E020F0" w:rsidRDefault="00C026D6" w:rsidP="00CA6062">
            <w:pPr>
              <w:widowControl/>
              <w:spacing w:line="540" w:lineRule="exact"/>
              <w:jc w:val="center"/>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12</w:t>
            </w:r>
          </w:p>
        </w:tc>
        <w:tc>
          <w:tcPr>
            <w:tcW w:w="993" w:type="dxa"/>
            <w:tcBorders>
              <w:top w:val="nil"/>
              <w:left w:val="nil"/>
              <w:bottom w:val="single" w:sz="4" w:space="0" w:color="auto"/>
              <w:right w:val="single" w:sz="4" w:space="0" w:color="auto"/>
            </w:tcBorders>
            <w:shd w:val="clear" w:color="auto" w:fill="auto"/>
            <w:noWrap/>
            <w:vAlign w:val="center"/>
            <w:hideMark/>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005953</w:t>
            </w:r>
          </w:p>
        </w:tc>
        <w:tc>
          <w:tcPr>
            <w:tcW w:w="5103" w:type="dxa"/>
            <w:tcBorders>
              <w:top w:val="nil"/>
              <w:left w:val="nil"/>
              <w:bottom w:val="single" w:sz="4" w:space="0" w:color="auto"/>
              <w:right w:val="single" w:sz="4" w:space="0" w:color="auto"/>
            </w:tcBorders>
            <w:shd w:val="clear" w:color="auto" w:fill="auto"/>
            <w:noWrap/>
            <w:vAlign w:val="center"/>
            <w:hideMark/>
          </w:tcPr>
          <w:p w:rsidR="006C6EB0" w:rsidRPr="00E020F0" w:rsidRDefault="006C6EB0" w:rsidP="00CA6062">
            <w:pPr>
              <w:widowControl/>
              <w:spacing w:line="540" w:lineRule="exact"/>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人保转型新动力灵活配置混合型证券投资基金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是</w:t>
            </w:r>
          </w:p>
        </w:tc>
        <w:tc>
          <w:tcPr>
            <w:tcW w:w="1134" w:type="dxa"/>
            <w:tcBorders>
              <w:top w:val="nil"/>
              <w:left w:val="nil"/>
              <w:bottom w:val="single" w:sz="4" w:space="0" w:color="auto"/>
              <w:right w:val="single" w:sz="4" w:space="0" w:color="auto"/>
            </w:tcBorders>
            <w:shd w:val="clear" w:color="auto" w:fill="auto"/>
            <w:noWrap/>
            <w:vAlign w:val="center"/>
            <w:hideMark/>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是</w:t>
            </w:r>
          </w:p>
        </w:tc>
        <w:tc>
          <w:tcPr>
            <w:tcW w:w="1172" w:type="dxa"/>
            <w:tcBorders>
              <w:top w:val="nil"/>
              <w:left w:val="nil"/>
              <w:bottom w:val="single" w:sz="4" w:space="0" w:color="auto"/>
              <w:right w:val="single" w:sz="4" w:space="0" w:color="auto"/>
            </w:tcBorders>
            <w:shd w:val="clear" w:color="auto" w:fill="auto"/>
            <w:noWrap/>
            <w:vAlign w:val="center"/>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p>
        </w:tc>
      </w:tr>
      <w:tr w:rsidR="006C6EB0" w:rsidRPr="00E020F0" w:rsidTr="00002788">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6EB0" w:rsidRPr="00E020F0" w:rsidRDefault="00C026D6" w:rsidP="00CA6062">
            <w:pPr>
              <w:widowControl/>
              <w:spacing w:line="540" w:lineRule="exact"/>
              <w:jc w:val="center"/>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13</w:t>
            </w:r>
          </w:p>
        </w:tc>
        <w:tc>
          <w:tcPr>
            <w:tcW w:w="993" w:type="dxa"/>
            <w:tcBorders>
              <w:top w:val="nil"/>
              <w:left w:val="nil"/>
              <w:bottom w:val="single" w:sz="4" w:space="0" w:color="auto"/>
              <w:right w:val="single" w:sz="4" w:space="0" w:color="auto"/>
            </w:tcBorders>
            <w:shd w:val="clear" w:color="auto" w:fill="auto"/>
            <w:noWrap/>
            <w:vAlign w:val="center"/>
            <w:hideMark/>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006225</w:t>
            </w:r>
          </w:p>
        </w:tc>
        <w:tc>
          <w:tcPr>
            <w:tcW w:w="5103" w:type="dxa"/>
            <w:tcBorders>
              <w:top w:val="nil"/>
              <w:left w:val="nil"/>
              <w:bottom w:val="single" w:sz="4" w:space="0" w:color="auto"/>
              <w:right w:val="single" w:sz="4" w:space="0" w:color="auto"/>
            </w:tcBorders>
            <w:shd w:val="clear" w:color="auto" w:fill="auto"/>
            <w:noWrap/>
            <w:vAlign w:val="center"/>
            <w:hideMark/>
          </w:tcPr>
          <w:p w:rsidR="006C6EB0" w:rsidRPr="00E020F0" w:rsidRDefault="006C6EB0" w:rsidP="00CA6062">
            <w:pPr>
              <w:widowControl/>
              <w:spacing w:line="540" w:lineRule="exact"/>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人保量化基本面混合型证券投资基金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是</w:t>
            </w:r>
          </w:p>
        </w:tc>
        <w:tc>
          <w:tcPr>
            <w:tcW w:w="1134" w:type="dxa"/>
            <w:tcBorders>
              <w:top w:val="nil"/>
              <w:left w:val="nil"/>
              <w:bottom w:val="single" w:sz="4" w:space="0" w:color="auto"/>
              <w:right w:val="single" w:sz="4" w:space="0" w:color="auto"/>
            </w:tcBorders>
            <w:shd w:val="clear" w:color="auto" w:fill="auto"/>
            <w:noWrap/>
            <w:vAlign w:val="center"/>
            <w:hideMark/>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是</w:t>
            </w:r>
          </w:p>
        </w:tc>
        <w:tc>
          <w:tcPr>
            <w:tcW w:w="1172" w:type="dxa"/>
            <w:tcBorders>
              <w:top w:val="nil"/>
              <w:left w:val="nil"/>
              <w:bottom w:val="single" w:sz="4" w:space="0" w:color="auto"/>
              <w:right w:val="single" w:sz="4" w:space="0" w:color="auto"/>
            </w:tcBorders>
            <w:shd w:val="clear" w:color="auto" w:fill="auto"/>
            <w:noWrap/>
            <w:vAlign w:val="center"/>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p>
        </w:tc>
      </w:tr>
      <w:tr w:rsidR="006C6EB0" w:rsidRPr="00E020F0" w:rsidTr="00002788">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6EB0" w:rsidRPr="00E020F0" w:rsidRDefault="00C026D6" w:rsidP="00CA6062">
            <w:pPr>
              <w:widowControl/>
              <w:spacing w:line="540" w:lineRule="exact"/>
              <w:jc w:val="center"/>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14</w:t>
            </w:r>
          </w:p>
        </w:tc>
        <w:tc>
          <w:tcPr>
            <w:tcW w:w="993" w:type="dxa"/>
            <w:tcBorders>
              <w:top w:val="nil"/>
              <w:left w:val="nil"/>
              <w:bottom w:val="single" w:sz="4" w:space="0" w:color="auto"/>
              <w:right w:val="single" w:sz="4" w:space="0" w:color="auto"/>
            </w:tcBorders>
            <w:shd w:val="clear" w:color="auto" w:fill="auto"/>
            <w:noWrap/>
            <w:vAlign w:val="center"/>
            <w:hideMark/>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006419</w:t>
            </w:r>
          </w:p>
        </w:tc>
        <w:tc>
          <w:tcPr>
            <w:tcW w:w="5103" w:type="dxa"/>
            <w:tcBorders>
              <w:top w:val="nil"/>
              <w:left w:val="nil"/>
              <w:bottom w:val="single" w:sz="4" w:space="0" w:color="auto"/>
              <w:right w:val="single" w:sz="4" w:space="0" w:color="auto"/>
            </w:tcBorders>
            <w:shd w:val="clear" w:color="auto" w:fill="auto"/>
            <w:noWrap/>
            <w:vAlign w:val="center"/>
            <w:hideMark/>
          </w:tcPr>
          <w:p w:rsidR="006C6EB0" w:rsidRPr="00E020F0" w:rsidRDefault="006C6EB0" w:rsidP="00CA6062">
            <w:pPr>
              <w:widowControl/>
              <w:spacing w:line="540" w:lineRule="exact"/>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人保优势产业混合型证券投资基金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是</w:t>
            </w:r>
          </w:p>
        </w:tc>
        <w:tc>
          <w:tcPr>
            <w:tcW w:w="1134" w:type="dxa"/>
            <w:tcBorders>
              <w:top w:val="nil"/>
              <w:left w:val="nil"/>
              <w:bottom w:val="single" w:sz="4" w:space="0" w:color="auto"/>
              <w:right w:val="single" w:sz="4" w:space="0" w:color="auto"/>
            </w:tcBorders>
            <w:shd w:val="clear" w:color="auto" w:fill="auto"/>
            <w:noWrap/>
            <w:vAlign w:val="center"/>
            <w:hideMark/>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是</w:t>
            </w:r>
          </w:p>
        </w:tc>
        <w:tc>
          <w:tcPr>
            <w:tcW w:w="1172" w:type="dxa"/>
            <w:tcBorders>
              <w:top w:val="nil"/>
              <w:left w:val="nil"/>
              <w:bottom w:val="single" w:sz="4" w:space="0" w:color="auto"/>
              <w:right w:val="single" w:sz="4" w:space="0" w:color="auto"/>
            </w:tcBorders>
            <w:shd w:val="clear" w:color="auto" w:fill="auto"/>
            <w:noWrap/>
            <w:vAlign w:val="center"/>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p>
        </w:tc>
      </w:tr>
      <w:tr w:rsidR="006C6EB0" w:rsidRPr="00E020F0" w:rsidTr="00002788">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6EB0" w:rsidRPr="00E020F0" w:rsidRDefault="00C026D6" w:rsidP="00CA6062">
            <w:pPr>
              <w:widowControl/>
              <w:spacing w:line="540" w:lineRule="exact"/>
              <w:jc w:val="center"/>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15</w:t>
            </w:r>
          </w:p>
        </w:tc>
        <w:tc>
          <w:tcPr>
            <w:tcW w:w="993" w:type="dxa"/>
            <w:tcBorders>
              <w:top w:val="nil"/>
              <w:left w:val="nil"/>
              <w:bottom w:val="single" w:sz="4" w:space="0" w:color="auto"/>
              <w:right w:val="single" w:sz="4" w:space="0" w:color="auto"/>
            </w:tcBorders>
            <w:shd w:val="clear" w:color="auto" w:fill="auto"/>
            <w:noWrap/>
            <w:vAlign w:val="center"/>
            <w:hideMark/>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006573</w:t>
            </w:r>
          </w:p>
        </w:tc>
        <w:tc>
          <w:tcPr>
            <w:tcW w:w="5103" w:type="dxa"/>
            <w:tcBorders>
              <w:top w:val="nil"/>
              <w:left w:val="nil"/>
              <w:bottom w:val="single" w:sz="4" w:space="0" w:color="auto"/>
              <w:right w:val="single" w:sz="4" w:space="0" w:color="auto"/>
            </w:tcBorders>
            <w:shd w:val="clear" w:color="auto" w:fill="auto"/>
            <w:noWrap/>
            <w:vAlign w:val="center"/>
            <w:hideMark/>
          </w:tcPr>
          <w:p w:rsidR="006C6EB0" w:rsidRPr="00E020F0" w:rsidRDefault="006C6EB0" w:rsidP="00CA6062">
            <w:pPr>
              <w:widowControl/>
              <w:spacing w:line="540" w:lineRule="exact"/>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人保行业轮动混合型证券投资基金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是</w:t>
            </w:r>
          </w:p>
        </w:tc>
        <w:tc>
          <w:tcPr>
            <w:tcW w:w="1134" w:type="dxa"/>
            <w:tcBorders>
              <w:top w:val="nil"/>
              <w:left w:val="nil"/>
              <w:bottom w:val="single" w:sz="4" w:space="0" w:color="auto"/>
              <w:right w:val="single" w:sz="4" w:space="0" w:color="auto"/>
            </w:tcBorders>
            <w:shd w:val="clear" w:color="auto" w:fill="auto"/>
            <w:noWrap/>
            <w:vAlign w:val="center"/>
            <w:hideMark/>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是</w:t>
            </w:r>
          </w:p>
        </w:tc>
        <w:tc>
          <w:tcPr>
            <w:tcW w:w="1172" w:type="dxa"/>
            <w:tcBorders>
              <w:top w:val="nil"/>
              <w:left w:val="nil"/>
              <w:bottom w:val="single" w:sz="4" w:space="0" w:color="auto"/>
              <w:right w:val="single" w:sz="4" w:space="0" w:color="auto"/>
            </w:tcBorders>
            <w:shd w:val="clear" w:color="auto" w:fill="auto"/>
            <w:noWrap/>
            <w:vAlign w:val="center"/>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p>
        </w:tc>
      </w:tr>
      <w:tr w:rsidR="006C6EB0" w:rsidRPr="00E020F0" w:rsidTr="00002788">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6EB0" w:rsidRPr="00E020F0" w:rsidRDefault="00C026D6" w:rsidP="00CA6062">
            <w:pPr>
              <w:widowControl/>
              <w:spacing w:line="540" w:lineRule="exact"/>
              <w:jc w:val="center"/>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16</w:t>
            </w:r>
          </w:p>
        </w:tc>
        <w:tc>
          <w:tcPr>
            <w:tcW w:w="993" w:type="dxa"/>
            <w:tcBorders>
              <w:top w:val="nil"/>
              <w:left w:val="nil"/>
              <w:bottom w:val="single" w:sz="4" w:space="0" w:color="auto"/>
              <w:right w:val="single" w:sz="4" w:space="0" w:color="auto"/>
            </w:tcBorders>
            <w:shd w:val="clear" w:color="auto" w:fill="auto"/>
            <w:noWrap/>
            <w:vAlign w:val="center"/>
            <w:hideMark/>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008300</w:t>
            </w:r>
          </w:p>
        </w:tc>
        <w:tc>
          <w:tcPr>
            <w:tcW w:w="5103" w:type="dxa"/>
            <w:tcBorders>
              <w:top w:val="nil"/>
              <w:left w:val="nil"/>
              <w:bottom w:val="single" w:sz="4" w:space="0" w:color="auto"/>
              <w:right w:val="single" w:sz="4" w:space="0" w:color="auto"/>
            </w:tcBorders>
            <w:shd w:val="clear" w:color="auto" w:fill="auto"/>
            <w:noWrap/>
            <w:vAlign w:val="center"/>
            <w:hideMark/>
          </w:tcPr>
          <w:p w:rsidR="006C6EB0" w:rsidRPr="00E020F0" w:rsidRDefault="006C6EB0" w:rsidP="00CA6062">
            <w:pPr>
              <w:widowControl/>
              <w:spacing w:line="540" w:lineRule="exact"/>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人保量化锐进混合型发起式证券投资基金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是</w:t>
            </w:r>
          </w:p>
        </w:tc>
        <w:tc>
          <w:tcPr>
            <w:tcW w:w="1172" w:type="dxa"/>
            <w:tcBorders>
              <w:top w:val="nil"/>
              <w:left w:val="nil"/>
              <w:bottom w:val="single" w:sz="4" w:space="0" w:color="auto"/>
              <w:right w:val="single" w:sz="4" w:space="0" w:color="auto"/>
            </w:tcBorders>
            <w:shd w:val="clear" w:color="auto" w:fill="auto"/>
            <w:noWrap/>
            <w:vAlign w:val="center"/>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p>
        </w:tc>
      </w:tr>
      <w:tr w:rsidR="006C6EB0" w:rsidRPr="00E020F0" w:rsidTr="006C6EB0">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6EB0" w:rsidRPr="00E020F0" w:rsidRDefault="00C026D6" w:rsidP="00CA6062">
            <w:pPr>
              <w:widowControl/>
              <w:spacing w:line="540" w:lineRule="exact"/>
              <w:jc w:val="center"/>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17</w:t>
            </w:r>
          </w:p>
        </w:tc>
        <w:tc>
          <w:tcPr>
            <w:tcW w:w="993" w:type="dxa"/>
            <w:tcBorders>
              <w:top w:val="nil"/>
              <w:left w:val="nil"/>
              <w:bottom w:val="single" w:sz="4" w:space="0" w:color="auto"/>
              <w:right w:val="single" w:sz="4" w:space="0" w:color="auto"/>
            </w:tcBorders>
            <w:shd w:val="clear" w:color="auto" w:fill="auto"/>
            <w:noWrap/>
            <w:vAlign w:val="center"/>
            <w:hideMark/>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006611</w:t>
            </w:r>
          </w:p>
        </w:tc>
        <w:tc>
          <w:tcPr>
            <w:tcW w:w="5103" w:type="dxa"/>
            <w:tcBorders>
              <w:top w:val="nil"/>
              <w:left w:val="nil"/>
              <w:bottom w:val="single" w:sz="4" w:space="0" w:color="auto"/>
              <w:right w:val="single" w:sz="4" w:space="0" w:color="auto"/>
            </w:tcBorders>
            <w:shd w:val="clear" w:color="auto" w:fill="auto"/>
            <w:noWrap/>
            <w:vAlign w:val="center"/>
            <w:hideMark/>
          </w:tcPr>
          <w:p w:rsidR="006C6EB0" w:rsidRPr="00E020F0" w:rsidRDefault="006C6EB0" w:rsidP="00CA6062">
            <w:pPr>
              <w:widowControl/>
              <w:spacing w:line="540" w:lineRule="exact"/>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人保中证500指数型证券投资基金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是</w:t>
            </w:r>
          </w:p>
        </w:tc>
        <w:tc>
          <w:tcPr>
            <w:tcW w:w="1134" w:type="dxa"/>
            <w:tcBorders>
              <w:top w:val="nil"/>
              <w:left w:val="nil"/>
              <w:bottom w:val="single" w:sz="4" w:space="0" w:color="auto"/>
              <w:right w:val="single" w:sz="4" w:space="0" w:color="auto"/>
            </w:tcBorders>
            <w:shd w:val="clear" w:color="auto" w:fill="auto"/>
            <w:noWrap/>
            <w:vAlign w:val="center"/>
            <w:hideMark/>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是</w:t>
            </w:r>
          </w:p>
        </w:tc>
        <w:tc>
          <w:tcPr>
            <w:tcW w:w="1172" w:type="dxa"/>
            <w:tcBorders>
              <w:top w:val="nil"/>
              <w:left w:val="nil"/>
              <w:bottom w:val="single" w:sz="4" w:space="0" w:color="auto"/>
              <w:right w:val="single" w:sz="4" w:space="0" w:color="auto"/>
            </w:tcBorders>
            <w:shd w:val="clear" w:color="auto" w:fill="auto"/>
            <w:noWrap/>
            <w:vAlign w:val="center"/>
            <w:hideMark/>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是</w:t>
            </w:r>
          </w:p>
        </w:tc>
      </w:tr>
      <w:tr w:rsidR="006C6EB0" w:rsidRPr="00E020F0" w:rsidTr="006C6EB0">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6EB0" w:rsidRPr="00E020F0" w:rsidRDefault="00C026D6" w:rsidP="00CA6062">
            <w:pPr>
              <w:widowControl/>
              <w:spacing w:line="540" w:lineRule="exact"/>
              <w:jc w:val="center"/>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18</w:t>
            </w:r>
          </w:p>
        </w:tc>
        <w:tc>
          <w:tcPr>
            <w:tcW w:w="993" w:type="dxa"/>
            <w:tcBorders>
              <w:top w:val="nil"/>
              <w:left w:val="nil"/>
              <w:bottom w:val="single" w:sz="4" w:space="0" w:color="auto"/>
              <w:right w:val="single" w:sz="4" w:space="0" w:color="auto"/>
            </w:tcBorders>
            <w:shd w:val="clear" w:color="auto" w:fill="auto"/>
            <w:noWrap/>
            <w:vAlign w:val="center"/>
            <w:hideMark/>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006600</w:t>
            </w:r>
          </w:p>
        </w:tc>
        <w:tc>
          <w:tcPr>
            <w:tcW w:w="5103" w:type="dxa"/>
            <w:tcBorders>
              <w:top w:val="nil"/>
              <w:left w:val="nil"/>
              <w:bottom w:val="single" w:sz="4" w:space="0" w:color="auto"/>
              <w:right w:val="single" w:sz="4" w:space="0" w:color="auto"/>
            </w:tcBorders>
            <w:shd w:val="clear" w:color="auto" w:fill="auto"/>
            <w:noWrap/>
            <w:vAlign w:val="center"/>
            <w:hideMark/>
          </w:tcPr>
          <w:p w:rsidR="006C6EB0" w:rsidRPr="00E020F0" w:rsidRDefault="006C6EB0" w:rsidP="00CA6062">
            <w:pPr>
              <w:widowControl/>
              <w:spacing w:line="540" w:lineRule="exact"/>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人保沪深300指数型证券投资基金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是</w:t>
            </w:r>
          </w:p>
        </w:tc>
        <w:tc>
          <w:tcPr>
            <w:tcW w:w="1134" w:type="dxa"/>
            <w:tcBorders>
              <w:top w:val="nil"/>
              <w:left w:val="nil"/>
              <w:bottom w:val="single" w:sz="4" w:space="0" w:color="auto"/>
              <w:right w:val="single" w:sz="4" w:space="0" w:color="auto"/>
            </w:tcBorders>
            <w:shd w:val="clear" w:color="auto" w:fill="auto"/>
            <w:noWrap/>
            <w:vAlign w:val="center"/>
            <w:hideMark/>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是</w:t>
            </w:r>
          </w:p>
        </w:tc>
        <w:tc>
          <w:tcPr>
            <w:tcW w:w="1172" w:type="dxa"/>
            <w:tcBorders>
              <w:top w:val="nil"/>
              <w:left w:val="nil"/>
              <w:bottom w:val="single" w:sz="4" w:space="0" w:color="auto"/>
              <w:right w:val="single" w:sz="4" w:space="0" w:color="auto"/>
            </w:tcBorders>
            <w:shd w:val="clear" w:color="auto" w:fill="auto"/>
            <w:noWrap/>
            <w:vAlign w:val="center"/>
            <w:hideMark/>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是</w:t>
            </w:r>
          </w:p>
        </w:tc>
      </w:tr>
      <w:tr w:rsidR="006C6EB0" w:rsidRPr="00E020F0" w:rsidTr="006C6EB0">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6EB0" w:rsidRPr="00E020F0" w:rsidRDefault="00C026D6" w:rsidP="00CA6062">
            <w:pPr>
              <w:widowControl/>
              <w:spacing w:line="540" w:lineRule="exact"/>
              <w:jc w:val="center"/>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19</w:t>
            </w:r>
          </w:p>
        </w:tc>
        <w:tc>
          <w:tcPr>
            <w:tcW w:w="993" w:type="dxa"/>
            <w:tcBorders>
              <w:top w:val="nil"/>
              <w:left w:val="nil"/>
              <w:bottom w:val="single" w:sz="4" w:space="0" w:color="auto"/>
              <w:right w:val="single" w:sz="4" w:space="0" w:color="auto"/>
            </w:tcBorders>
            <w:shd w:val="clear" w:color="auto" w:fill="auto"/>
            <w:noWrap/>
            <w:vAlign w:val="center"/>
            <w:hideMark/>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009383</w:t>
            </w:r>
          </w:p>
        </w:tc>
        <w:tc>
          <w:tcPr>
            <w:tcW w:w="5103" w:type="dxa"/>
            <w:tcBorders>
              <w:top w:val="nil"/>
              <w:left w:val="nil"/>
              <w:bottom w:val="single" w:sz="4" w:space="0" w:color="auto"/>
              <w:right w:val="single" w:sz="4" w:space="0" w:color="auto"/>
            </w:tcBorders>
            <w:shd w:val="clear" w:color="auto" w:fill="auto"/>
            <w:noWrap/>
            <w:vAlign w:val="center"/>
            <w:hideMark/>
          </w:tcPr>
          <w:p w:rsidR="006C6EB0" w:rsidRPr="00E020F0" w:rsidRDefault="006C6EB0" w:rsidP="00CA6062">
            <w:pPr>
              <w:widowControl/>
              <w:spacing w:line="540" w:lineRule="exact"/>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人保稳进配置三个月持有期混合型基金中基金(FOF)</w:t>
            </w:r>
          </w:p>
        </w:tc>
        <w:tc>
          <w:tcPr>
            <w:tcW w:w="1134" w:type="dxa"/>
            <w:tcBorders>
              <w:top w:val="nil"/>
              <w:left w:val="nil"/>
              <w:bottom w:val="single" w:sz="4" w:space="0" w:color="auto"/>
              <w:right w:val="single" w:sz="4" w:space="0" w:color="auto"/>
            </w:tcBorders>
            <w:shd w:val="clear" w:color="auto" w:fill="auto"/>
            <w:noWrap/>
            <w:vAlign w:val="center"/>
            <w:hideMark/>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是</w:t>
            </w:r>
          </w:p>
        </w:tc>
        <w:tc>
          <w:tcPr>
            <w:tcW w:w="1172" w:type="dxa"/>
            <w:tcBorders>
              <w:top w:val="nil"/>
              <w:left w:val="nil"/>
              <w:bottom w:val="single" w:sz="4" w:space="0" w:color="auto"/>
              <w:right w:val="single" w:sz="4" w:space="0" w:color="auto"/>
            </w:tcBorders>
            <w:shd w:val="clear" w:color="auto" w:fill="auto"/>
            <w:noWrap/>
            <w:vAlign w:val="center"/>
            <w:hideMark/>
          </w:tcPr>
          <w:p w:rsidR="006C6EB0" w:rsidRPr="00E020F0" w:rsidRDefault="006C6EB0" w:rsidP="00CA6062">
            <w:pPr>
              <w:widowControl/>
              <w:spacing w:line="540" w:lineRule="exact"/>
              <w:jc w:val="center"/>
              <w:rPr>
                <w:rFonts w:ascii="微软雅黑" w:eastAsia="微软雅黑" w:hAnsi="微软雅黑" w:cs="宋体"/>
                <w:color w:val="000000"/>
                <w:kern w:val="0"/>
                <w:szCs w:val="21"/>
              </w:rPr>
            </w:pPr>
          </w:p>
        </w:tc>
      </w:tr>
    </w:tbl>
    <w:p w:rsidR="00185353" w:rsidRPr="00185353" w:rsidRDefault="00185353" w:rsidP="00CA6062">
      <w:pPr>
        <w:widowControl/>
        <w:spacing w:line="540" w:lineRule="exact"/>
        <w:rPr>
          <w:rFonts w:ascii="微软雅黑" w:eastAsia="微软雅黑" w:hAnsi="微软雅黑" w:cs="宋体"/>
          <w:color w:val="000000"/>
          <w:kern w:val="0"/>
          <w:szCs w:val="21"/>
        </w:rPr>
      </w:pPr>
      <w:r w:rsidRPr="00E020F0">
        <w:rPr>
          <w:rFonts w:ascii="微软雅黑" w:eastAsia="微软雅黑" w:hAnsi="微软雅黑" w:cs="宋体" w:hint="eastAsia"/>
          <w:color w:val="000000"/>
          <w:kern w:val="0"/>
          <w:szCs w:val="21"/>
        </w:rPr>
        <w:t>注：本公司旗下其他基金的法律文件的更新情况将持续进行披露，敬请关注。</w:t>
      </w:r>
    </w:p>
    <w:p w:rsidR="005E6BA7" w:rsidRPr="00380D04" w:rsidRDefault="005E6BA7" w:rsidP="00CA6062">
      <w:pPr>
        <w:spacing w:line="540" w:lineRule="exact"/>
        <w:rPr>
          <w:rFonts w:ascii="微软雅黑" w:eastAsia="微软雅黑" w:hAnsi="微软雅黑"/>
        </w:rPr>
      </w:pPr>
    </w:p>
    <w:sectPr w:rsidR="005E6BA7" w:rsidRPr="00380D04" w:rsidSect="007921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697" w:rsidRDefault="007B3697" w:rsidP="00306C99">
      <w:r>
        <w:separator/>
      </w:r>
    </w:p>
  </w:endnote>
  <w:endnote w:type="continuationSeparator" w:id="0">
    <w:p w:rsidR="007B3697" w:rsidRDefault="007B3697" w:rsidP="00306C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697" w:rsidRDefault="007B3697" w:rsidP="00306C99">
      <w:r>
        <w:separator/>
      </w:r>
    </w:p>
  </w:footnote>
  <w:footnote w:type="continuationSeparator" w:id="0">
    <w:p w:rsidR="007B3697" w:rsidRDefault="007B3697" w:rsidP="00306C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5353"/>
    <w:rsid w:val="00002788"/>
    <w:rsid w:val="00005A14"/>
    <w:rsid w:val="00185353"/>
    <w:rsid w:val="001D4D16"/>
    <w:rsid w:val="00306C99"/>
    <w:rsid w:val="00380D04"/>
    <w:rsid w:val="00474BDB"/>
    <w:rsid w:val="004764E3"/>
    <w:rsid w:val="004809F9"/>
    <w:rsid w:val="00530843"/>
    <w:rsid w:val="005E6BA7"/>
    <w:rsid w:val="006C6EB0"/>
    <w:rsid w:val="00770D52"/>
    <w:rsid w:val="00781B2B"/>
    <w:rsid w:val="00792173"/>
    <w:rsid w:val="007B3697"/>
    <w:rsid w:val="00A05ED6"/>
    <w:rsid w:val="00A67B82"/>
    <w:rsid w:val="00A92693"/>
    <w:rsid w:val="00AB0542"/>
    <w:rsid w:val="00AC5CDA"/>
    <w:rsid w:val="00B3420F"/>
    <w:rsid w:val="00BA2EE2"/>
    <w:rsid w:val="00BA4BA7"/>
    <w:rsid w:val="00C026D6"/>
    <w:rsid w:val="00C24CCE"/>
    <w:rsid w:val="00CA6062"/>
    <w:rsid w:val="00CC4D21"/>
    <w:rsid w:val="00D02D19"/>
    <w:rsid w:val="00DA353C"/>
    <w:rsid w:val="00E020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173"/>
    <w:pPr>
      <w:widowControl w:val="0"/>
      <w:jc w:val="both"/>
    </w:pPr>
  </w:style>
  <w:style w:type="paragraph" w:styleId="5">
    <w:name w:val="heading 5"/>
    <w:basedOn w:val="a"/>
    <w:link w:val="5Char"/>
    <w:uiPriority w:val="9"/>
    <w:qFormat/>
    <w:rsid w:val="00185353"/>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rsid w:val="00185353"/>
    <w:rPr>
      <w:rFonts w:ascii="宋体" w:eastAsia="宋体" w:hAnsi="宋体" w:cs="宋体"/>
      <w:b/>
      <w:bCs/>
      <w:kern w:val="0"/>
      <w:sz w:val="20"/>
      <w:szCs w:val="20"/>
    </w:rPr>
  </w:style>
  <w:style w:type="paragraph" w:styleId="a3">
    <w:name w:val="Normal (Web)"/>
    <w:basedOn w:val="a"/>
    <w:uiPriority w:val="99"/>
    <w:semiHidden/>
    <w:unhideWhenUsed/>
    <w:rsid w:val="00185353"/>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4809F9"/>
    <w:rPr>
      <w:color w:val="0563C1" w:themeColor="hyperlink"/>
      <w:u w:val="single"/>
    </w:rPr>
  </w:style>
  <w:style w:type="paragraph" w:styleId="a5">
    <w:name w:val="header"/>
    <w:basedOn w:val="a"/>
    <w:link w:val="Char"/>
    <w:uiPriority w:val="99"/>
    <w:unhideWhenUsed/>
    <w:rsid w:val="00306C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06C99"/>
    <w:rPr>
      <w:sz w:val="18"/>
      <w:szCs w:val="18"/>
    </w:rPr>
  </w:style>
  <w:style w:type="paragraph" w:styleId="a6">
    <w:name w:val="footer"/>
    <w:basedOn w:val="a"/>
    <w:link w:val="Char0"/>
    <w:uiPriority w:val="99"/>
    <w:unhideWhenUsed/>
    <w:rsid w:val="00306C99"/>
    <w:pPr>
      <w:tabs>
        <w:tab w:val="center" w:pos="4153"/>
        <w:tab w:val="right" w:pos="8306"/>
      </w:tabs>
      <w:snapToGrid w:val="0"/>
      <w:jc w:val="left"/>
    </w:pPr>
    <w:rPr>
      <w:sz w:val="18"/>
      <w:szCs w:val="18"/>
    </w:rPr>
  </w:style>
  <w:style w:type="character" w:customStyle="1" w:styleId="Char0">
    <w:name w:val="页脚 Char"/>
    <w:basedOn w:val="a0"/>
    <w:link w:val="a6"/>
    <w:uiPriority w:val="99"/>
    <w:rsid w:val="00306C99"/>
    <w:rPr>
      <w:sz w:val="18"/>
      <w:szCs w:val="18"/>
    </w:rPr>
  </w:style>
</w:styles>
</file>

<file path=word/webSettings.xml><?xml version="1.0" encoding="utf-8"?>
<w:webSettings xmlns:r="http://schemas.openxmlformats.org/officeDocument/2006/relationships" xmlns:w="http://schemas.openxmlformats.org/wordprocessingml/2006/main">
  <w:divs>
    <w:div w:id="417409824">
      <w:bodyDiv w:val="1"/>
      <w:marLeft w:val="0"/>
      <w:marRight w:val="0"/>
      <w:marTop w:val="0"/>
      <w:marBottom w:val="0"/>
      <w:divBdr>
        <w:top w:val="none" w:sz="0" w:space="0" w:color="auto"/>
        <w:left w:val="none" w:sz="0" w:space="0" w:color="auto"/>
        <w:bottom w:val="none" w:sz="0" w:space="0" w:color="auto"/>
        <w:right w:val="none" w:sz="0" w:space="0" w:color="auto"/>
      </w:divBdr>
    </w:div>
    <w:div w:id="1591156025">
      <w:bodyDiv w:val="1"/>
      <w:marLeft w:val="0"/>
      <w:marRight w:val="0"/>
      <w:marTop w:val="0"/>
      <w:marBottom w:val="0"/>
      <w:divBdr>
        <w:top w:val="none" w:sz="0" w:space="0" w:color="auto"/>
        <w:left w:val="none" w:sz="0" w:space="0" w:color="auto"/>
        <w:bottom w:val="none" w:sz="0" w:space="0" w:color="auto"/>
        <w:right w:val="none" w:sz="0" w:space="0" w:color="auto"/>
      </w:divBdr>
      <w:divsChild>
        <w:div w:id="889152748">
          <w:marLeft w:val="0"/>
          <w:marRight w:val="0"/>
          <w:marTop w:val="0"/>
          <w:marBottom w:val="0"/>
          <w:divBdr>
            <w:top w:val="none" w:sz="0" w:space="0" w:color="auto"/>
            <w:left w:val="none" w:sz="0" w:space="0" w:color="auto"/>
            <w:bottom w:val="none" w:sz="0" w:space="0" w:color="auto"/>
            <w:right w:val="none" w:sz="0" w:space="0" w:color="auto"/>
          </w:divBdr>
          <w:divsChild>
            <w:div w:id="674456301">
              <w:marLeft w:val="0"/>
              <w:marRight w:val="0"/>
              <w:marTop w:val="0"/>
              <w:marBottom w:val="0"/>
              <w:divBdr>
                <w:top w:val="none" w:sz="0" w:space="0" w:color="auto"/>
                <w:left w:val="none" w:sz="0" w:space="0" w:color="auto"/>
                <w:bottom w:val="single" w:sz="6" w:space="0" w:color="DDDDDD"/>
                <w:right w:val="none" w:sz="0" w:space="0" w:color="auto"/>
              </w:divBdr>
              <w:divsChild>
                <w:div w:id="19815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326</Words>
  <Characters>1861</Characters>
  <Application>Microsoft Office Word</Application>
  <DocSecurity>4</DocSecurity>
  <Lines>15</Lines>
  <Paragraphs>4</Paragraphs>
  <ScaleCrop>false</ScaleCrop>
  <Company>Microsoft</Company>
  <LinksUpToDate>false</LinksUpToDate>
  <CharactersWithSpaces>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武丹</dc:creator>
  <cp:keywords/>
  <dc:description/>
  <cp:lastModifiedBy>ZHONGM</cp:lastModifiedBy>
  <cp:revision>2</cp:revision>
  <dcterms:created xsi:type="dcterms:W3CDTF">2021-04-29T18:47:00Z</dcterms:created>
  <dcterms:modified xsi:type="dcterms:W3CDTF">2021-04-29T18:47:00Z</dcterms:modified>
</cp:coreProperties>
</file>