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54" w:rsidRDefault="00E80AE5" w:rsidP="00C939EC">
      <w:pPr>
        <w:pStyle w:val="a3"/>
        <w:spacing w:line="360" w:lineRule="auto"/>
        <w:jc w:val="center"/>
        <w:rPr>
          <w:rFonts w:ascii="Times New Roman" w:eastAsia="楷体_GB2312" w:hAnsi="Times New Roman" w:cs="Times New Roman"/>
          <w:b/>
          <w:sz w:val="32"/>
        </w:rPr>
      </w:pPr>
      <w:r w:rsidRPr="004E08FE">
        <w:rPr>
          <w:rFonts w:ascii="Times New Roman" w:eastAsia="楷体_GB2312" w:hAnsi="Times New Roman" w:cs="Times New Roman" w:hint="eastAsia"/>
          <w:b/>
          <w:sz w:val="32"/>
        </w:rPr>
        <w:t>中金</w:t>
      </w:r>
      <w:r w:rsidR="00A21740" w:rsidRPr="004E08FE">
        <w:rPr>
          <w:rFonts w:ascii="Times New Roman" w:eastAsia="楷体_GB2312" w:hAnsi="Times New Roman" w:cs="Times New Roman" w:hint="eastAsia"/>
          <w:b/>
          <w:sz w:val="32"/>
        </w:rPr>
        <w:t>基金管理有限公司关于旗下部分基金</w:t>
      </w:r>
      <w:r w:rsidR="007F6916" w:rsidRPr="007F6916">
        <w:rPr>
          <w:rFonts w:ascii="Times New Roman" w:eastAsia="楷体_GB2312" w:hAnsi="Times New Roman" w:cs="Times New Roman" w:hint="eastAsia"/>
          <w:b/>
          <w:sz w:val="32"/>
        </w:rPr>
        <w:t>根据</w:t>
      </w:r>
    </w:p>
    <w:p w:rsidR="00110254" w:rsidRDefault="007F6916" w:rsidP="00C939EC">
      <w:pPr>
        <w:pStyle w:val="a3"/>
        <w:spacing w:line="360" w:lineRule="auto"/>
        <w:jc w:val="center"/>
        <w:rPr>
          <w:rFonts w:ascii="Times New Roman" w:eastAsia="楷体_GB2312" w:hAnsi="Times New Roman" w:cs="Times New Roman"/>
          <w:b/>
          <w:sz w:val="32"/>
        </w:rPr>
      </w:pPr>
      <w:r w:rsidRPr="007F6916">
        <w:rPr>
          <w:rFonts w:ascii="Times New Roman" w:eastAsia="楷体_GB2312" w:hAnsi="Times New Roman" w:cs="Times New Roman" w:hint="eastAsia"/>
          <w:b/>
          <w:sz w:val="32"/>
        </w:rPr>
        <w:t>《</w:t>
      </w:r>
      <w:r w:rsidR="007E43C4" w:rsidRPr="007E43C4">
        <w:rPr>
          <w:rFonts w:ascii="Times New Roman" w:eastAsia="楷体_GB2312" w:hAnsi="Times New Roman" w:cs="Times New Roman" w:hint="eastAsia"/>
          <w:b/>
          <w:sz w:val="32"/>
        </w:rPr>
        <w:t>公开募集证券投资基金侧袋机制指引（试行）</w:t>
      </w:r>
      <w:r w:rsidRPr="007F6916">
        <w:rPr>
          <w:rFonts w:ascii="Times New Roman" w:eastAsia="楷体_GB2312" w:hAnsi="Times New Roman" w:cs="Times New Roman" w:hint="eastAsia"/>
          <w:b/>
          <w:sz w:val="32"/>
        </w:rPr>
        <w:t>》</w:t>
      </w:r>
    </w:p>
    <w:p w:rsidR="00422960" w:rsidRPr="004E08FE" w:rsidRDefault="007F6916" w:rsidP="00C939EC">
      <w:pPr>
        <w:pStyle w:val="a3"/>
        <w:spacing w:line="360" w:lineRule="auto"/>
        <w:jc w:val="center"/>
        <w:rPr>
          <w:rFonts w:ascii="Times New Roman" w:eastAsia="楷体_GB2312" w:hAnsi="Times New Roman" w:cs="Times New Roman"/>
          <w:b/>
          <w:sz w:val="32"/>
        </w:rPr>
      </w:pPr>
      <w:r w:rsidRPr="007F6916">
        <w:rPr>
          <w:rFonts w:ascii="Times New Roman" w:eastAsia="楷体_GB2312" w:hAnsi="Times New Roman" w:cs="Times New Roman" w:hint="eastAsia"/>
          <w:b/>
          <w:sz w:val="32"/>
        </w:rPr>
        <w:t>修改基金合同</w:t>
      </w:r>
      <w:r w:rsidR="007E43C4">
        <w:rPr>
          <w:rFonts w:ascii="Times New Roman" w:eastAsia="楷体_GB2312" w:hAnsi="Times New Roman" w:cs="Times New Roman" w:hint="eastAsia"/>
          <w:b/>
          <w:sz w:val="32"/>
        </w:rPr>
        <w:t>及托管协议</w:t>
      </w:r>
      <w:r w:rsidRPr="007F6916">
        <w:rPr>
          <w:rFonts w:ascii="Times New Roman" w:eastAsia="楷体_GB2312" w:hAnsi="Times New Roman" w:cs="Times New Roman" w:hint="eastAsia"/>
          <w:b/>
          <w:sz w:val="32"/>
        </w:rPr>
        <w:t>的公告</w:t>
      </w:r>
    </w:p>
    <w:p w:rsidR="00422960" w:rsidRPr="004E08FE" w:rsidRDefault="00A21740" w:rsidP="009A1322">
      <w:pPr>
        <w:pStyle w:val="a3"/>
        <w:spacing w:line="360" w:lineRule="auto"/>
        <w:ind w:firstLineChars="200" w:firstLine="600"/>
        <w:rPr>
          <w:rFonts w:ascii="Times New Roman" w:eastAsia="楷体_GB2312" w:hAnsi="Times New Roman" w:cs="Times New Roman"/>
          <w:sz w:val="30"/>
        </w:rPr>
      </w:pPr>
      <w:r w:rsidRPr="004E08FE">
        <w:rPr>
          <w:rFonts w:ascii="Times New Roman" w:eastAsia="楷体_GB2312" w:hAnsi="Times New Roman" w:cs="Times New Roman"/>
          <w:sz w:val="30"/>
        </w:rPr>
        <w:t xml:space="preserve"> </w:t>
      </w:r>
    </w:p>
    <w:p w:rsidR="00422960" w:rsidRPr="004E08FE" w:rsidRDefault="00A21740" w:rsidP="003C426E">
      <w:pPr>
        <w:pStyle w:val="a3"/>
        <w:spacing w:line="360" w:lineRule="auto"/>
        <w:ind w:firstLineChars="200" w:firstLine="466"/>
        <w:jc w:val="both"/>
        <w:rPr>
          <w:rFonts w:ascii="Times New Roman" w:eastAsia="楷体_GB2312" w:hAnsi="Times New Roman" w:cs="Times New Roman"/>
        </w:rPr>
      </w:pPr>
      <w:r w:rsidRPr="004E08FE">
        <w:rPr>
          <w:rFonts w:ascii="Times New Roman" w:eastAsia="楷体_GB2312" w:hAnsi="Times New Roman" w:cs="Times New Roman" w:hint="eastAsia"/>
          <w:spacing w:val="-7"/>
        </w:rPr>
        <w:t>根据</w:t>
      </w:r>
      <w:r w:rsidR="00BE60A8" w:rsidRPr="00BE60A8">
        <w:rPr>
          <w:rFonts w:ascii="Times New Roman" w:eastAsia="楷体_GB2312" w:hAnsi="Times New Roman" w:cs="Times New Roman" w:hint="eastAsia"/>
          <w:spacing w:val="-7"/>
        </w:rPr>
        <w:t>《中华人民共和国证券法》、《中华人民共和国证券投资基金法》、</w:t>
      </w:r>
      <w:r w:rsidRPr="004E08FE">
        <w:rPr>
          <w:rFonts w:ascii="Times New Roman" w:eastAsia="楷体_GB2312" w:hAnsi="Times New Roman" w:cs="Times New Roman" w:hint="eastAsia"/>
          <w:spacing w:val="-25"/>
        </w:rPr>
        <w:t>《公开募集证券投资</w:t>
      </w:r>
      <w:r w:rsidRPr="004E08FE">
        <w:rPr>
          <w:rFonts w:ascii="Times New Roman" w:eastAsia="楷体_GB2312" w:hAnsi="Times New Roman" w:cs="Times New Roman" w:hint="eastAsia"/>
        </w:rPr>
        <w:t>基金信息披露管理办法》和</w:t>
      </w:r>
      <w:r w:rsidR="00C16E2B" w:rsidRPr="00C16E2B">
        <w:rPr>
          <w:rFonts w:ascii="Times New Roman" w:eastAsia="楷体_GB2312" w:hAnsi="Times New Roman" w:cs="Times New Roman" w:hint="eastAsia"/>
        </w:rPr>
        <w:t>《</w:t>
      </w:r>
      <w:r w:rsidR="00C458F7" w:rsidRPr="00C458F7">
        <w:rPr>
          <w:rFonts w:ascii="Times New Roman" w:eastAsia="楷体_GB2312" w:hAnsi="Times New Roman" w:cs="Times New Roman" w:hint="eastAsia"/>
        </w:rPr>
        <w:t>公开募集证券投资基金侧袋机制指引（试行）</w:t>
      </w:r>
      <w:r w:rsidR="00C16E2B" w:rsidRPr="00C16E2B">
        <w:rPr>
          <w:rFonts w:ascii="Times New Roman" w:eastAsia="楷体_GB2312" w:hAnsi="Times New Roman" w:cs="Times New Roman"/>
        </w:rPr>
        <w:t>》</w:t>
      </w:r>
      <w:r w:rsidRPr="004E08FE">
        <w:rPr>
          <w:rFonts w:ascii="Times New Roman" w:eastAsia="楷体_GB2312" w:hAnsi="Times New Roman" w:cs="Times New Roman" w:hint="eastAsia"/>
        </w:rPr>
        <w:t>等法律法规的</w:t>
      </w:r>
      <w:r w:rsidR="00E80AE5" w:rsidRPr="004E08FE">
        <w:rPr>
          <w:rFonts w:ascii="Times New Roman" w:eastAsia="楷体_GB2312" w:hAnsi="Times New Roman" w:cs="Times New Roman" w:hint="eastAsia"/>
          <w:spacing w:val="-4"/>
        </w:rPr>
        <w:t>规定和基金合同的约定，经与</w:t>
      </w:r>
      <w:r w:rsidR="00D72AC3" w:rsidRPr="00D72AC3">
        <w:rPr>
          <w:rFonts w:ascii="Times New Roman" w:eastAsia="楷体_GB2312" w:hAnsi="Times New Roman" w:cs="Times New Roman" w:hint="eastAsia"/>
          <w:spacing w:val="-4"/>
        </w:rPr>
        <w:t>相应基金的</w:t>
      </w:r>
      <w:r w:rsidR="00E80AE5" w:rsidRPr="004E08FE">
        <w:rPr>
          <w:rFonts w:ascii="Times New Roman" w:eastAsia="楷体_GB2312" w:hAnsi="Times New Roman" w:cs="Times New Roman" w:hint="eastAsia"/>
          <w:spacing w:val="-4"/>
        </w:rPr>
        <w:t>基金托管人协商一致，</w:t>
      </w:r>
      <w:r w:rsidR="006D5108" w:rsidRPr="006D5108">
        <w:rPr>
          <w:rFonts w:ascii="Times New Roman" w:eastAsia="楷体_GB2312" w:hAnsi="Times New Roman" w:cs="Times New Roman" w:hint="eastAsia"/>
          <w:spacing w:val="-4"/>
        </w:rPr>
        <w:t>并报中国证券监督管理委员会备案，</w:t>
      </w:r>
      <w:r w:rsidR="00E80AE5" w:rsidRPr="004E08FE">
        <w:rPr>
          <w:rFonts w:ascii="Times New Roman" w:eastAsia="楷体_GB2312" w:hAnsi="Times New Roman" w:cs="Times New Roman" w:hint="eastAsia"/>
          <w:spacing w:val="-4"/>
        </w:rPr>
        <w:t>中金</w:t>
      </w:r>
      <w:r w:rsidRPr="004E08FE">
        <w:rPr>
          <w:rFonts w:ascii="Times New Roman" w:eastAsia="楷体_GB2312" w:hAnsi="Times New Roman" w:cs="Times New Roman" w:hint="eastAsia"/>
          <w:spacing w:val="-4"/>
        </w:rPr>
        <w:t>基金管理有限公司</w:t>
      </w:r>
      <w:r w:rsidRPr="004E08FE">
        <w:rPr>
          <w:rFonts w:ascii="Times New Roman" w:eastAsia="楷体_GB2312" w:hAnsi="Times New Roman" w:cs="Times New Roman" w:hint="eastAsia"/>
        </w:rPr>
        <w:t>（</w:t>
      </w:r>
      <w:r w:rsidRPr="004E08FE">
        <w:rPr>
          <w:rFonts w:ascii="Times New Roman" w:eastAsia="楷体_GB2312" w:hAnsi="Times New Roman" w:cs="Times New Roman" w:hint="eastAsia"/>
          <w:spacing w:val="-12"/>
        </w:rPr>
        <w:t>以</w:t>
      </w:r>
      <w:r w:rsidRPr="004E08FE">
        <w:rPr>
          <w:rFonts w:ascii="Times New Roman" w:eastAsia="楷体_GB2312" w:hAnsi="Times New Roman" w:cs="Times New Roman" w:hint="eastAsia"/>
          <w:spacing w:val="-13"/>
        </w:rPr>
        <w:t>下简称</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本公司</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或</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13"/>
        </w:rPr>
        <w:t>基金管理人</w:t>
      </w:r>
      <w:r w:rsidRPr="004E08FE">
        <w:rPr>
          <w:rFonts w:ascii="Times New Roman" w:eastAsia="楷体_GB2312" w:hAnsi="Times New Roman" w:cs="Times New Roman"/>
          <w:spacing w:val="-13"/>
        </w:rPr>
        <w:t>”</w:t>
      </w:r>
      <w:r w:rsidRPr="004E08FE">
        <w:rPr>
          <w:rFonts w:ascii="Times New Roman" w:eastAsia="楷体_GB2312" w:hAnsi="Times New Roman" w:cs="Times New Roman" w:hint="eastAsia"/>
          <w:spacing w:val="-8"/>
        </w:rPr>
        <w:t>）</w:t>
      </w:r>
      <w:r w:rsidRPr="004E08FE">
        <w:rPr>
          <w:rFonts w:ascii="Times New Roman" w:eastAsia="楷体_GB2312" w:hAnsi="Times New Roman" w:cs="Times New Roman" w:hint="eastAsia"/>
          <w:spacing w:val="-15"/>
        </w:rPr>
        <w:t>决定</w:t>
      </w:r>
      <w:r w:rsidR="00436024">
        <w:rPr>
          <w:rFonts w:ascii="Times New Roman" w:eastAsia="楷体_GB2312" w:hAnsi="Times New Roman" w:cs="Times New Roman" w:hint="eastAsia"/>
          <w:spacing w:val="-15"/>
        </w:rPr>
        <w:t>对</w:t>
      </w:r>
      <w:r w:rsidRPr="004E08FE">
        <w:rPr>
          <w:rFonts w:ascii="Times New Roman" w:eastAsia="楷体_GB2312" w:hAnsi="Times New Roman" w:cs="Times New Roman" w:hint="eastAsia"/>
          <w:spacing w:val="-9"/>
        </w:rPr>
        <w:t>旗下部分基金</w:t>
      </w:r>
      <w:r w:rsidR="00436024">
        <w:rPr>
          <w:rFonts w:ascii="Times New Roman" w:eastAsia="楷体_GB2312" w:hAnsi="Times New Roman" w:cs="Times New Roman" w:hint="eastAsia"/>
          <w:spacing w:val="-12"/>
        </w:rPr>
        <w:t>的</w:t>
      </w:r>
      <w:r w:rsidRPr="004E08FE">
        <w:rPr>
          <w:rFonts w:ascii="Times New Roman" w:eastAsia="楷体_GB2312" w:hAnsi="Times New Roman" w:cs="Times New Roman" w:hint="eastAsia"/>
          <w:spacing w:val="-12"/>
        </w:rPr>
        <w:t>基金合同</w:t>
      </w:r>
      <w:r w:rsidR="00C458F7">
        <w:rPr>
          <w:rFonts w:ascii="Times New Roman" w:eastAsia="楷体_GB2312" w:hAnsi="Times New Roman" w:cs="Times New Roman" w:hint="eastAsia"/>
          <w:spacing w:val="-12"/>
        </w:rPr>
        <w:t>及</w:t>
      </w:r>
      <w:r w:rsidR="00E24F27">
        <w:rPr>
          <w:rFonts w:ascii="Times New Roman" w:eastAsia="楷体_GB2312" w:hAnsi="Times New Roman" w:cs="Times New Roman" w:hint="eastAsia"/>
          <w:spacing w:val="-12"/>
        </w:rPr>
        <w:t>部分</w:t>
      </w:r>
      <w:r w:rsidR="00C458F7">
        <w:rPr>
          <w:rFonts w:ascii="Times New Roman" w:eastAsia="楷体_GB2312" w:hAnsi="Times New Roman" w:cs="Times New Roman" w:hint="eastAsia"/>
          <w:spacing w:val="-12"/>
        </w:rPr>
        <w:t>托管协议</w:t>
      </w:r>
      <w:r w:rsidR="00436024">
        <w:rPr>
          <w:rFonts w:ascii="Times New Roman" w:eastAsia="楷体_GB2312" w:hAnsi="Times New Roman" w:cs="Times New Roman" w:hint="eastAsia"/>
          <w:spacing w:val="-12"/>
        </w:rPr>
        <w:t>进行修改</w:t>
      </w:r>
      <w:r w:rsidRPr="004E08FE">
        <w:rPr>
          <w:rFonts w:ascii="Times New Roman" w:eastAsia="楷体_GB2312" w:hAnsi="Times New Roman" w:cs="Times New Roman" w:hint="eastAsia"/>
          <w:spacing w:val="-12"/>
        </w:rPr>
        <w:t>，</w:t>
      </w:r>
      <w:r w:rsidR="00436024" w:rsidRPr="00436024">
        <w:rPr>
          <w:rFonts w:ascii="Times New Roman" w:eastAsia="楷体_GB2312" w:hAnsi="Times New Roman" w:cs="Times New Roman" w:hint="eastAsia"/>
          <w:spacing w:val="-12"/>
        </w:rPr>
        <w:t>本次修改将自</w:t>
      </w:r>
      <w:r w:rsidR="006222F9" w:rsidRPr="00436024">
        <w:rPr>
          <w:rFonts w:ascii="Times New Roman" w:eastAsia="楷体_GB2312" w:hAnsi="Times New Roman" w:cs="Times New Roman"/>
          <w:spacing w:val="-12"/>
        </w:rPr>
        <w:t>2021</w:t>
      </w:r>
      <w:r w:rsidR="006222F9" w:rsidRPr="00436024">
        <w:rPr>
          <w:rFonts w:ascii="Times New Roman" w:eastAsia="楷体_GB2312" w:hAnsi="Times New Roman" w:cs="Times New Roman"/>
          <w:spacing w:val="-12"/>
        </w:rPr>
        <w:t>年</w:t>
      </w:r>
      <w:r w:rsidR="00E24F27">
        <w:rPr>
          <w:rFonts w:ascii="Times New Roman" w:eastAsia="楷体_GB2312" w:hAnsi="Times New Roman" w:cs="Times New Roman" w:hint="eastAsia"/>
          <w:spacing w:val="-12"/>
        </w:rPr>
        <w:t>4</w:t>
      </w:r>
      <w:r w:rsidR="006222F9" w:rsidRPr="00436024">
        <w:rPr>
          <w:rFonts w:ascii="Times New Roman" w:eastAsia="楷体_GB2312" w:hAnsi="Times New Roman" w:cs="Times New Roman"/>
          <w:spacing w:val="-12"/>
        </w:rPr>
        <w:t>月</w:t>
      </w:r>
      <w:r w:rsidR="00E24F27">
        <w:rPr>
          <w:rFonts w:ascii="Times New Roman" w:eastAsia="楷体_GB2312" w:hAnsi="Times New Roman" w:cs="Times New Roman" w:hint="eastAsia"/>
          <w:spacing w:val="-12"/>
        </w:rPr>
        <w:t>30</w:t>
      </w:r>
      <w:r w:rsidR="006222F9">
        <w:rPr>
          <w:rFonts w:ascii="Times New Roman" w:eastAsia="楷体_GB2312" w:hAnsi="Times New Roman" w:cs="Times New Roman"/>
          <w:spacing w:val="-12"/>
        </w:rPr>
        <w:t>日</w:t>
      </w:r>
      <w:r w:rsidR="00436024">
        <w:rPr>
          <w:rFonts w:ascii="Times New Roman" w:eastAsia="楷体_GB2312" w:hAnsi="Times New Roman" w:cs="Times New Roman"/>
          <w:spacing w:val="-12"/>
        </w:rPr>
        <w:t>起正式生效</w:t>
      </w:r>
      <w:r w:rsidR="00436024">
        <w:rPr>
          <w:rFonts w:ascii="Times New Roman" w:eastAsia="楷体_GB2312" w:hAnsi="Times New Roman" w:cs="Times New Roman" w:hint="eastAsia"/>
          <w:spacing w:val="-12"/>
        </w:rPr>
        <w:t>，</w:t>
      </w:r>
      <w:r w:rsidRPr="004E08FE">
        <w:rPr>
          <w:rFonts w:ascii="Times New Roman" w:eastAsia="楷体_GB2312" w:hAnsi="Times New Roman" w:cs="Times New Roman" w:hint="eastAsia"/>
          <w:spacing w:val="-12"/>
        </w:rPr>
        <w:t>现将</w:t>
      </w:r>
      <w:r w:rsidR="00690F2D">
        <w:rPr>
          <w:rFonts w:ascii="Times New Roman" w:eastAsia="楷体_GB2312" w:hAnsi="Times New Roman" w:cs="Times New Roman" w:hint="eastAsia"/>
          <w:spacing w:val="-12"/>
        </w:rPr>
        <w:t>相关事项公告</w:t>
      </w:r>
      <w:r w:rsidRPr="004E08FE">
        <w:rPr>
          <w:rFonts w:ascii="Times New Roman" w:eastAsia="楷体_GB2312" w:hAnsi="Times New Roman" w:cs="Times New Roman" w:hint="eastAsia"/>
        </w:rPr>
        <w:t>如下：</w:t>
      </w:r>
    </w:p>
    <w:p w:rsidR="00422960" w:rsidRPr="004E08FE" w:rsidRDefault="00422960" w:rsidP="009A1322">
      <w:pPr>
        <w:pStyle w:val="a3"/>
        <w:spacing w:line="360" w:lineRule="auto"/>
        <w:ind w:firstLineChars="200" w:firstLine="480"/>
        <w:rPr>
          <w:rFonts w:ascii="Times New Roman" w:eastAsia="楷体_GB2312" w:hAnsi="Times New Roman" w:cs="Times New Roman"/>
        </w:rPr>
      </w:pPr>
    </w:p>
    <w:p w:rsidR="00422960" w:rsidRPr="004E08FE" w:rsidRDefault="00A21740" w:rsidP="009A1322">
      <w:pPr>
        <w:pStyle w:val="a3"/>
        <w:spacing w:line="360" w:lineRule="auto"/>
        <w:ind w:firstLineChars="200" w:firstLine="482"/>
        <w:rPr>
          <w:rFonts w:ascii="Times New Roman" w:eastAsia="楷体_GB2312" w:hAnsi="Times New Roman" w:cs="Times New Roman"/>
          <w:b/>
        </w:rPr>
      </w:pPr>
      <w:r w:rsidRPr="004E08FE">
        <w:rPr>
          <w:rFonts w:ascii="Times New Roman" w:eastAsia="楷体_GB2312" w:hAnsi="Times New Roman" w:cs="Times New Roman" w:hint="eastAsia"/>
          <w:b/>
        </w:rPr>
        <w:t>一、本次</w:t>
      </w:r>
      <w:r w:rsidR="00B059C8">
        <w:rPr>
          <w:rFonts w:ascii="Times New Roman" w:eastAsia="楷体_GB2312" w:hAnsi="Times New Roman" w:cs="Times New Roman" w:hint="eastAsia"/>
          <w:b/>
        </w:rPr>
        <w:t>进行基金合同修改</w:t>
      </w:r>
      <w:r w:rsidRPr="004E08FE">
        <w:rPr>
          <w:rFonts w:ascii="Times New Roman" w:eastAsia="楷体_GB2312" w:hAnsi="Times New Roman" w:cs="Times New Roman" w:hint="eastAsia"/>
          <w:b/>
        </w:rPr>
        <w:t>的基金</w:t>
      </w:r>
      <w:r w:rsidRPr="004E08FE">
        <w:rPr>
          <w:rFonts w:ascii="Times New Roman" w:eastAsia="楷体_GB2312" w:hAnsi="Times New Roman" w:cs="Times New Roman"/>
          <w:b/>
          <w:w w:val="99"/>
        </w:rPr>
        <w:t xml:space="preserve"> </w:t>
      </w:r>
    </w:p>
    <w:p w:rsidR="00422960" w:rsidRPr="004E08FE" w:rsidRDefault="00A21740" w:rsidP="009A1322">
      <w:pPr>
        <w:pStyle w:val="a3"/>
        <w:spacing w:line="360" w:lineRule="auto"/>
        <w:ind w:firstLineChars="200" w:firstLine="480"/>
        <w:rPr>
          <w:rFonts w:ascii="Times New Roman" w:eastAsia="楷体_GB2312" w:hAnsi="Times New Roman" w:cs="Times New Roman"/>
          <w:sz w:val="6"/>
        </w:rPr>
      </w:pPr>
      <w:r w:rsidRPr="004E08FE">
        <w:rPr>
          <w:rFonts w:ascii="Times New Roman" w:eastAsia="楷体_GB2312" w:hAnsi="Times New Roman" w:cs="Times New Roman" w:hint="eastAsia"/>
        </w:rPr>
        <w:t>经与</w:t>
      </w:r>
      <w:r w:rsidR="00776818">
        <w:rPr>
          <w:rFonts w:ascii="Times New Roman" w:eastAsia="楷体_GB2312" w:hAnsi="Times New Roman" w:cs="Times New Roman" w:hint="eastAsia"/>
        </w:rPr>
        <w:t>各</w:t>
      </w:r>
      <w:r w:rsidRPr="004E08FE">
        <w:rPr>
          <w:rFonts w:ascii="Times New Roman" w:eastAsia="楷体_GB2312" w:hAnsi="Times New Roman" w:cs="Times New Roman" w:hint="eastAsia"/>
        </w:rPr>
        <w:t>基金托管人协商一致，本公司</w:t>
      </w:r>
      <w:r w:rsidR="006F0777">
        <w:rPr>
          <w:rFonts w:ascii="Times New Roman" w:eastAsia="楷体_GB2312" w:hAnsi="Times New Roman" w:cs="Times New Roman" w:hint="eastAsia"/>
        </w:rPr>
        <w:t>对</w:t>
      </w:r>
      <w:r w:rsidRPr="004E08FE">
        <w:rPr>
          <w:rFonts w:ascii="Times New Roman" w:eastAsia="楷体_GB2312" w:hAnsi="Times New Roman" w:cs="Times New Roman" w:hint="eastAsia"/>
        </w:rPr>
        <w:t>以下基金</w:t>
      </w:r>
      <w:r w:rsidR="00C22116" w:rsidRPr="00C22116">
        <w:rPr>
          <w:rFonts w:ascii="Times New Roman" w:eastAsia="楷体_GB2312" w:hAnsi="Times New Roman" w:cs="Times New Roman" w:hint="eastAsia"/>
        </w:rPr>
        <w:t>的基金合同（以下简称“基金合同”）</w:t>
      </w:r>
      <w:r w:rsidR="00C22116">
        <w:rPr>
          <w:rFonts w:ascii="Times New Roman" w:eastAsia="楷体_GB2312" w:hAnsi="Times New Roman" w:cs="Times New Roman" w:hint="eastAsia"/>
        </w:rPr>
        <w:t>及部分托管协议</w:t>
      </w:r>
      <w:r w:rsidR="00C22116" w:rsidRPr="00C22116">
        <w:rPr>
          <w:rFonts w:ascii="Times New Roman" w:eastAsia="楷体_GB2312" w:hAnsi="Times New Roman" w:cs="Times New Roman" w:hint="eastAsia"/>
        </w:rPr>
        <w:t>进行修改：</w:t>
      </w:r>
    </w:p>
    <w:tbl>
      <w:tblPr>
        <w:tblStyle w:val="TableNormal1"/>
        <w:tblW w:w="8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7608"/>
      </w:tblGrid>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b/>
                <w:sz w:val="24"/>
                <w:szCs w:val="24"/>
                <w:lang w:eastAsia="en-US"/>
              </w:rPr>
            </w:pPr>
            <w:r w:rsidRPr="00C458F7">
              <w:rPr>
                <w:rFonts w:ascii="Times New Roman" w:eastAsia="楷体_GB2312" w:hAnsi="Times New Roman" w:cs="Times New Roman" w:hint="eastAsia"/>
                <w:b/>
                <w:sz w:val="24"/>
                <w:szCs w:val="24"/>
                <w:lang w:eastAsia="en-US"/>
              </w:rPr>
              <w:t>序号</w:t>
            </w:r>
          </w:p>
        </w:tc>
        <w:tc>
          <w:tcPr>
            <w:tcW w:w="7608" w:type="dxa"/>
          </w:tcPr>
          <w:p w:rsidR="00C458F7" w:rsidRPr="00C458F7" w:rsidRDefault="00C458F7" w:rsidP="00C458F7">
            <w:pPr>
              <w:jc w:val="center"/>
              <w:rPr>
                <w:rFonts w:ascii="Times New Roman" w:eastAsia="楷体_GB2312" w:hAnsi="Times New Roman" w:cs="Times New Roman"/>
                <w:b/>
                <w:sz w:val="24"/>
                <w:szCs w:val="24"/>
                <w:lang w:eastAsia="en-US"/>
              </w:rPr>
            </w:pPr>
            <w:r w:rsidRPr="00C458F7">
              <w:rPr>
                <w:rFonts w:ascii="Times New Roman" w:eastAsia="楷体_GB2312" w:hAnsi="Times New Roman" w:cs="Times New Roman" w:hint="eastAsia"/>
                <w:b/>
                <w:sz w:val="24"/>
                <w:szCs w:val="24"/>
                <w:lang w:eastAsia="en-US"/>
              </w:rPr>
              <w:t>基金名称</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sz w:val="24"/>
                <w:szCs w:val="24"/>
                <w:lang w:eastAsia="en-US"/>
              </w:rPr>
              <w:t>1</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中金金利债券型证券投资基金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sz w:val="24"/>
                <w:szCs w:val="24"/>
                <w:lang w:eastAsia="en-US"/>
              </w:rPr>
              <w:t>2</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中金新润</w:t>
            </w:r>
            <w:r w:rsidRPr="00C458F7">
              <w:rPr>
                <w:rFonts w:ascii="Times New Roman" w:eastAsia="楷体_GB2312" w:hAnsi="Times New Roman" w:cs="Times New Roman" w:hint="eastAsia"/>
                <w:sz w:val="24"/>
                <w:szCs w:val="24"/>
              </w:rPr>
              <w:t>3</w:t>
            </w:r>
            <w:r w:rsidRPr="00C458F7">
              <w:rPr>
                <w:rFonts w:ascii="Times New Roman" w:eastAsia="楷体_GB2312" w:hAnsi="Times New Roman" w:cs="Times New Roman" w:hint="eastAsia"/>
                <w:sz w:val="24"/>
                <w:szCs w:val="24"/>
              </w:rPr>
              <w:t>个月定期开放债券型证券投资基金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3</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中金纯债债券型证券投资基金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4</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中金鑫裕</w:t>
            </w:r>
            <w:r w:rsidRPr="00C458F7">
              <w:rPr>
                <w:rFonts w:ascii="Times New Roman" w:eastAsia="楷体_GB2312" w:hAnsi="Times New Roman" w:cs="Times New Roman" w:hint="eastAsia"/>
                <w:sz w:val="24"/>
                <w:szCs w:val="24"/>
              </w:rPr>
              <w:t>1</w:t>
            </w:r>
            <w:r w:rsidRPr="00C458F7">
              <w:rPr>
                <w:rFonts w:ascii="Times New Roman" w:eastAsia="楷体_GB2312" w:hAnsi="Times New Roman" w:cs="Times New Roman" w:hint="eastAsia"/>
                <w:sz w:val="24"/>
                <w:szCs w:val="24"/>
              </w:rPr>
              <w:t>年定期开放债券型证券投资基金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5</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中金衡益增强债券型证券投资基金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6</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中金衡利</w:t>
            </w:r>
            <w:r w:rsidRPr="00C458F7">
              <w:rPr>
                <w:rFonts w:ascii="Times New Roman" w:eastAsia="楷体_GB2312" w:hAnsi="Times New Roman" w:cs="Times New Roman" w:hint="eastAsia"/>
                <w:sz w:val="24"/>
                <w:szCs w:val="24"/>
              </w:rPr>
              <w:t>1</w:t>
            </w:r>
            <w:r w:rsidRPr="00C458F7">
              <w:rPr>
                <w:rFonts w:ascii="Times New Roman" w:eastAsia="楷体_GB2312" w:hAnsi="Times New Roman" w:cs="Times New Roman" w:hint="eastAsia"/>
                <w:sz w:val="24"/>
                <w:szCs w:val="24"/>
              </w:rPr>
              <w:t>年定期开放债券型证券投资基金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7</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中金金元债券型证券投资基金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8</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中金鑫福</w:t>
            </w:r>
            <w:r w:rsidRPr="00C458F7">
              <w:rPr>
                <w:rFonts w:ascii="Times New Roman" w:eastAsia="楷体_GB2312" w:hAnsi="Times New Roman" w:cs="Times New Roman" w:hint="eastAsia"/>
                <w:sz w:val="24"/>
                <w:szCs w:val="24"/>
              </w:rPr>
              <w:t>87</w:t>
            </w:r>
            <w:r w:rsidRPr="00C458F7">
              <w:rPr>
                <w:rFonts w:ascii="Times New Roman" w:eastAsia="楷体_GB2312" w:hAnsi="Times New Roman" w:cs="Times New Roman" w:hint="eastAsia"/>
                <w:sz w:val="24"/>
                <w:szCs w:val="24"/>
              </w:rPr>
              <w:t>个月定期开放债券型证券投资基金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9</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中金新辉</w:t>
            </w:r>
            <w:r w:rsidRPr="00C458F7">
              <w:rPr>
                <w:rFonts w:ascii="Times New Roman" w:eastAsia="楷体_GB2312" w:hAnsi="Times New Roman" w:cs="Times New Roman" w:hint="eastAsia"/>
                <w:sz w:val="24"/>
                <w:szCs w:val="24"/>
              </w:rPr>
              <w:t>1</w:t>
            </w:r>
            <w:r w:rsidRPr="00C458F7">
              <w:rPr>
                <w:rFonts w:ascii="Times New Roman" w:eastAsia="楷体_GB2312" w:hAnsi="Times New Roman" w:cs="Times New Roman" w:hint="eastAsia"/>
                <w:sz w:val="24"/>
                <w:szCs w:val="24"/>
              </w:rPr>
              <w:t>年定期开放债券型发起式证券投资基金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lang w:eastAsia="en-US"/>
              </w:rPr>
            </w:pPr>
            <w:r w:rsidRPr="00C458F7">
              <w:rPr>
                <w:rFonts w:ascii="Times New Roman" w:eastAsia="楷体_GB2312" w:hAnsi="Times New Roman" w:cs="Times New Roman" w:hint="eastAsia"/>
                <w:sz w:val="24"/>
                <w:szCs w:val="24"/>
                <w:lang w:eastAsia="en-US"/>
              </w:rPr>
              <w:t>10</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中金浙金</w:t>
            </w:r>
            <w:r w:rsidRPr="00C458F7">
              <w:rPr>
                <w:rFonts w:ascii="Times New Roman" w:eastAsia="楷体_GB2312" w:hAnsi="Times New Roman" w:cs="Times New Roman" w:hint="eastAsia"/>
                <w:sz w:val="24"/>
                <w:szCs w:val="24"/>
              </w:rPr>
              <w:t>6</w:t>
            </w:r>
            <w:r w:rsidRPr="00C458F7">
              <w:rPr>
                <w:rFonts w:ascii="Times New Roman" w:eastAsia="楷体_GB2312" w:hAnsi="Times New Roman" w:cs="Times New Roman" w:hint="eastAsia"/>
                <w:sz w:val="24"/>
                <w:szCs w:val="24"/>
              </w:rPr>
              <w:t>个月定期开放债券型发起式证券投资基金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11</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中金新元</w:t>
            </w:r>
            <w:r w:rsidRPr="00C458F7">
              <w:rPr>
                <w:rFonts w:ascii="Times New Roman" w:eastAsia="楷体_GB2312" w:hAnsi="Times New Roman" w:cs="Times New Roman" w:hint="eastAsia"/>
                <w:sz w:val="24"/>
                <w:szCs w:val="24"/>
              </w:rPr>
              <w:t>6</w:t>
            </w:r>
            <w:r w:rsidRPr="00C458F7">
              <w:rPr>
                <w:rFonts w:ascii="Times New Roman" w:eastAsia="楷体_GB2312" w:hAnsi="Times New Roman" w:cs="Times New Roman" w:hint="eastAsia"/>
                <w:sz w:val="24"/>
                <w:szCs w:val="24"/>
              </w:rPr>
              <w:t>个月定期开放债券型证券投资基金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12</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中金新盛</w:t>
            </w:r>
            <w:r w:rsidRPr="00C458F7">
              <w:rPr>
                <w:rFonts w:ascii="Times New Roman" w:eastAsia="楷体_GB2312" w:hAnsi="Times New Roman" w:cs="Times New Roman" w:hint="eastAsia"/>
                <w:sz w:val="24"/>
                <w:szCs w:val="24"/>
              </w:rPr>
              <w:t>1</w:t>
            </w:r>
            <w:r w:rsidRPr="00C458F7">
              <w:rPr>
                <w:rFonts w:ascii="Times New Roman" w:eastAsia="楷体_GB2312" w:hAnsi="Times New Roman" w:cs="Times New Roman" w:hint="eastAsia"/>
                <w:sz w:val="24"/>
                <w:szCs w:val="24"/>
              </w:rPr>
              <w:t>年定期开放债券型发起式证券投资基金</w:t>
            </w:r>
          </w:p>
        </w:tc>
      </w:tr>
      <w:tr w:rsidR="00C458F7" w:rsidRPr="00C458F7" w:rsidTr="00C458F7">
        <w:trPr>
          <w:trHeight w:val="20"/>
          <w:jc w:val="center"/>
        </w:trPr>
        <w:tc>
          <w:tcPr>
            <w:tcW w:w="700" w:type="dxa"/>
          </w:tcPr>
          <w:p w:rsidR="00C458F7" w:rsidRPr="00C458F7" w:rsidRDefault="00C458F7" w:rsidP="00C458F7">
            <w:pPr>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13</w:t>
            </w:r>
          </w:p>
        </w:tc>
        <w:tc>
          <w:tcPr>
            <w:tcW w:w="7608" w:type="dxa"/>
          </w:tcPr>
          <w:p w:rsidR="00C458F7" w:rsidRPr="00C458F7" w:rsidRDefault="00C458F7" w:rsidP="00C458F7">
            <w:pPr>
              <w:ind w:firstLine="480"/>
              <w:jc w:val="center"/>
              <w:rPr>
                <w:rFonts w:ascii="Times New Roman" w:eastAsia="楷体_GB2312" w:hAnsi="Times New Roman" w:cs="Times New Roman"/>
                <w:sz w:val="24"/>
                <w:szCs w:val="24"/>
              </w:rPr>
            </w:pPr>
            <w:r w:rsidRPr="00C458F7">
              <w:rPr>
                <w:rFonts w:ascii="Times New Roman" w:eastAsia="楷体_GB2312" w:hAnsi="Times New Roman" w:cs="Times New Roman" w:hint="eastAsia"/>
                <w:sz w:val="24"/>
                <w:szCs w:val="24"/>
              </w:rPr>
              <w:t>中金中债</w:t>
            </w:r>
            <w:r w:rsidRPr="00C458F7">
              <w:rPr>
                <w:rFonts w:ascii="Times New Roman" w:eastAsia="楷体_GB2312" w:hAnsi="Times New Roman" w:cs="Times New Roman" w:hint="eastAsia"/>
                <w:sz w:val="24"/>
                <w:szCs w:val="24"/>
              </w:rPr>
              <w:t>1-3</w:t>
            </w:r>
            <w:r w:rsidRPr="00C458F7">
              <w:rPr>
                <w:rFonts w:ascii="Times New Roman" w:eastAsia="楷体_GB2312" w:hAnsi="Times New Roman" w:cs="Times New Roman" w:hint="eastAsia"/>
                <w:sz w:val="24"/>
                <w:szCs w:val="24"/>
              </w:rPr>
              <w:t>年政策性金融债指数证券投资基金</w:t>
            </w:r>
          </w:p>
        </w:tc>
      </w:tr>
    </w:tbl>
    <w:p w:rsidR="00422960" w:rsidRPr="00C458F7" w:rsidRDefault="00422960" w:rsidP="009A1322">
      <w:pPr>
        <w:pStyle w:val="a3"/>
        <w:spacing w:line="360" w:lineRule="auto"/>
        <w:ind w:firstLineChars="200" w:firstLine="500"/>
        <w:rPr>
          <w:rFonts w:ascii="Times New Roman" w:eastAsia="楷体_GB2312" w:hAnsi="Times New Roman" w:cs="Times New Roman"/>
          <w:sz w:val="25"/>
          <w:lang w:val="en-US"/>
        </w:rPr>
      </w:pPr>
    </w:p>
    <w:p w:rsidR="00422960" w:rsidRPr="004E08FE" w:rsidRDefault="00A21740" w:rsidP="009A1322">
      <w:pPr>
        <w:pStyle w:val="a3"/>
        <w:spacing w:line="360" w:lineRule="auto"/>
        <w:ind w:firstLineChars="200" w:firstLine="482"/>
        <w:rPr>
          <w:rFonts w:ascii="Times New Roman" w:eastAsia="楷体_GB2312" w:hAnsi="Times New Roman" w:cs="Times New Roman"/>
          <w:b/>
        </w:rPr>
      </w:pPr>
      <w:r w:rsidRPr="004E08FE">
        <w:rPr>
          <w:rFonts w:ascii="Times New Roman" w:eastAsia="楷体_GB2312" w:hAnsi="Times New Roman" w:cs="Times New Roman" w:hint="eastAsia"/>
          <w:b/>
        </w:rPr>
        <w:t>二、基金合同的修订</w:t>
      </w:r>
    </w:p>
    <w:p w:rsidR="00422960" w:rsidRPr="004E08FE" w:rsidRDefault="00A21740"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hint="eastAsia"/>
        </w:rPr>
        <w:t>以</w:t>
      </w:r>
      <w:r w:rsidR="00C458F7" w:rsidRPr="00C458F7">
        <w:rPr>
          <w:rFonts w:ascii="Times New Roman" w:eastAsia="楷体_GB2312" w:hAnsi="Times New Roman" w:cs="Times New Roman" w:hint="eastAsia"/>
        </w:rPr>
        <w:t>中金金利债券型证券投资基金</w:t>
      </w:r>
      <w:r w:rsidRPr="004E08FE">
        <w:rPr>
          <w:rFonts w:ascii="Times New Roman" w:eastAsia="楷体_GB2312" w:hAnsi="Times New Roman" w:cs="Times New Roman" w:hint="eastAsia"/>
        </w:rPr>
        <w:t>为例</w:t>
      </w:r>
      <w:r w:rsidR="00AE5FBD" w:rsidRPr="004E08FE">
        <w:rPr>
          <w:rFonts w:ascii="Times New Roman" w:eastAsia="楷体_GB2312" w:hAnsi="Times New Roman" w:cs="Times New Roman" w:hint="eastAsia"/>
        </w:rPr>
        <w:t>：</w:t>
      </w:r>
    </w:p>
    <w:p w:rsidR="00422960" w:rsidRPr="00F328D5" w:rsidRDefault="00C458F7" w:rsidP="009A1322">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1</w:t>
      </w:r>
      <w:r w:rsidR="00A21740" w:rsidRPr="00F328D5">
        <w:rPr>
          <w:rFonts w:ascii="Times New Roman" w:eastAsia="楷体_GB2312" w:hAnsi="Times New Roman" w:cs="Times New Roman" w:hint="eastAsia"/>
          <w:b/>
        </w:rPr>
        <w:t>、</w:t>
      </w:r>
      <w:r w:rsidR="00B534C4" w:rsidRPr="00F328D5">
        <w:rPr>
          <w:rFonts w:ascii="Times New Roman" w:eastAsia="楷体_GB2312" w:hAnsi="Times New Roman" w:cs="Times New Roman"/>
          <w:b/>
        </w:rPr>
        <w:t>“</w:t>
      </w:r>
      <w:r w:rsidR="00B534C4" w:rsidRPr="00F328D5">
        <w:rPr>
          <w:rFonts w:ascii="Times New Roman" w:eastAsia="楷体_GB2312" w:hAnsi="Times New Roman" w:cs="Times New Roman" w:hint="eastAsia"/>
          <w:b/>
        </w:rPr>
        <w:t>释义</w:t>
      </w:r>
      <w:r w:rsidR="00B534C4" w:rsidRPr="00F328D5">
        <w:rPr>
          <w:rFonts w:ascii="Times New Roman" w:eastAsia="楷体_GB2312" w:hAnsi="Times New Roman" w:cs="Times New Roman"/>
          <w:b/>
        </w:rPr>
        <w:t>”</w:t>
      </w:r>
      <w:r w:rsidR="00B534C4" w:rsidRPr="00F328D5">
        <w:rPr>
          <w:rFonts w:ascii="Times New Roman" w:eastAsia="楷体_GB2312" w:hAnsi="Times New Roman" w:cs="Times New Roman" w:hint="eastAsia"/>
          <w:b/>
        </w:rPr>
        <w:t>章节</w:t>
      </w:r>
    </w:p>
    <w:p w:rsidR="00A85C41" w:rsidRDefault="00B534C4" w:rsidP="00C458F7">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rPr>
        <w:t>“</w:t>
      </w:r>
      <w:r>
        <w:rPr>
          <w:rFonts w:ascii="Times New Roman" w:eastAsia="楷体_GB2312" w:hAnsi="Times New Roman" w:cs="Times New Roman" w:hint="eastAsia"/>
        </w:rPr>
        <w:t>释义</w:t>
      </w:r>
      <w:r w:rsidRPr="004E08FE">
        <w:rPr>
          <w:rFonts w:ascii="Times New Roman" w:eastAsia="楷体_GB2312" w:hAnsi="Times New Roman" w:cs="Times New Roman"/>
        </w:rPr>
        <w:t>”</w:t>
      </w:r>
      <w:r>
        <w:rPr>
          <w:rFonts w:ascii="Times New Roman" w:eastAsia="楷体_GB2312" w:hAnsi="Times New Roman" w:cs="Times New Roman" w:hint="eastAsia"/>
        </w:rPr>
        <w:t>章节增加：</w:t>
      </w:r>
    </w:p>
    <w:p w:rsidR="00C458F7" w:rsidRPr="00C458F7" w:rsidRDefault="00B534C4" w:rsidP="00C458F7">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lastRenderedPageBreak/>
        <w:t>“</w:t>
      </w:r>
      <w:r w:rsidR="00C458F7" w:rsidRPr="00C458F7">
        <w:rPr>
          <w:rFonts w:ascii="Times New Roman" w:eastAsia="楷体_GB2312" w:hAnsi="Times New Roman" w:cs="Times New Roman"/>
        </w:rPr>
        <w:t>54</w:t>
      </w:r>
      <w:r w:rsidR="00C458F7" w:rsidRPr="00C458F7">
        <w:rPr>
          <w:rFonts w:ascii="Times New Roman" w:eastAsia="楷体_GB2312" w:hAnsi="Times New Roman" w:cs="Times New Roman"/>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534C4" w:rsidRPr="004E08FE" w:rsidRDefault="00C458F7" w:rsidP="00C458F7">
      <w:pPr>
        <w:pStyle w:val="a3"/>
        <w:spacing w:line="360" w:lineRule="auto"/>
        <w:ind w:firstLineChars="200" w:firstLine="480"/>
        <w:rPr>
          <w:rFonts w:ascii="Times New Roman" w:eastAsia="楷体_GB2312" w:hAnsi="Times New Roman" w:cs="Times New Roman"/>
        </w:rPr>
      </w:pPr>
      <w:r w:rsidRPr="00C458F7">
        <w:rPr>
          <w:rFonts w:ascii="Times New Roman" w:eastAsia="楷体_GB2312" w:hAnsi="Times New Roman" w:cs="Times New Roman"/>
        </w:rPr>
        <w:t>55</w:t>
      </w:r>
      <w:r w:rsidRPr="00C458F7">
        <w:rPr>
          <w:rFonts w:ascii="Times New Roman" w:eastAsia="楷体_GB2312" w:hAnsi="Times New Roman" w:cs="Times New Roman"/>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00B534C4">
        <w:rPr>
          <w:rFonts w:ascii="Times New Roman" w:eastAsia="楷体_GB2312" w:hAnsi="Times New Roman" w:cs="Times New Roman" w:hint="eastAsia"/>
        </w:rPr>
        <w:t>”</w:t>
      </w:r>
      <w:r w:rsidR="00293601">
        <w:rPr>
          <w:rFonts w:ascii="Times New Roman" w:eastAsia="楷体_GB2312" w:hAnsi="Times New Roman" w:cs="Times New Roman" w:hint="eastAsia"/>
        </w:rPr>
        <w:t>。</w:t>
      </w:r>
    </w:p>
    <w:p w:rsidR="002E4A38" w:rsidRPr="00F328D5" w:rsidRDefault="00A85C41" w:rsidP="009A1322">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2</w:t>
      </w:r>
      <w:r w:rsidR="00A21740" w:rsidRPr="00F328D5">
        <w:rPr>
          <w:rFonts w:ascii="Times New Roman" w:eastAsia="楷体_GB2312" w:hAnsi="Times New Roman" w:cs="Times New Roman" w:hint="eastAsia"/>
          <w:b/>
        </w:rPr>
        <w:t>、</w:t>
      </w:r>
      <w:r>
        <w:rPr>
          <w:rFonts w:ascii="Times New Roman" w:eastAsia="楷体_GB2312" w:hAnsi="Times New Roman" w:cs="Times New Roman" w:hint="eastAsia"/>
          <w:b/>
        </w:rPr>
        <w:t>“基金份额的申购与赎回</w:t>
      </w:r>
      <w:r w:rsidR="008E6684" w:rsidRPr="00F328D5">
        <w:rPr>
          <w:rFonts w:ascii="Times New Roman" w:eastAsia="楷体_GB2312" w:hAnsi="Times New Roman" w:cs="Times New Roman" w:hint="eastAsia"/>
          <w:b/>
        </w:rPr>
        <w:t>”章节</w:t>
      </w:r>
    </w:p>
    <w:p w:rsidR="00A85C41" w:rsidRDefault="00A85C41"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“基金份额的申购与赎回”章节增加：</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A85C41">
        <w:rPr>
          <w:rFonts w:ascii="Times New Roman" w:eastAsia="楷体_GB2312" w:hAnsi="Times New Roman" w:cs="Times New Roman" w:hint="eastAsia"/>
        </w:rPr>
        <w:t>十七、实施侧袋机制期间本基金的申购与赎回</w:t>
      </w:r>
    </w:p>
    <w:p w:rsidR="00422960"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本基金实施侧袋机制的，本基金的申购和赎回安排详见招募说明书或相关公告。</w:t>
      </w:r>
      <w:r>
        <w:rPr>
          <w:rFonts w:ascii="Times New Roman" w:eastAsia="楷体_GB2312" w:hAnsi="Times New Roman" w:cs="Times New Roman" w:hint="eastAsia"/>
        </w:rPr>
        <w:t>”</w:t>
      </w:r>
    </w:p>
    <w:p w:rsidR="00A85C41" w:rsidRDefault="00A85C41" w:rsidP="00A85C41">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3</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“基金份额持有人大会</w:t>
      </w:r>
      <w:r w:rsidRPr="00F328D5">
        <w:rPr>
          <w:rFonts w:ascii="Times New Roman" w:eastAsia="楷体_GB2312" w:hAnsi="Times New Roman" w:cs="Times New Roman" w:hint="eastAsia"/>
          <w:b/>
        </w:rPr>
        <w:t>”章节</w:t>
      </w:r>
    </w:p>
    <w:p w:rsid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“基金份额持有人大会”章节</w:t>
      </w:r>
      <w:r>
        <w:rPr>
          <w:rFonts w:ascii="Times New Roman" w:eastAsia="楷体_GB2312" w:hAnsi="Times New Roman" w:cs="Times New Roman" w:hint="eastAsia"/>
        </w:rPr>
        <w:t>增加：</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A85C41">
        <w:rPr>
          <w:rFonts w:ascii="Times New Roman" w:eastAsia="楷体_GB2312" w:hAnsi="Times New Roman" w:cs="Times New Roman" w:hint="eastAsia"/>
        </w:rPr>
        <w:t>九、实施侧袋机制期间基金份额持有人大会的特殊约定</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1</w:t>
      </w:r>
      <w:r w:rsidRPr="00A85C41">
        <w:rPr>
          <w:rFonts w:ascii="Times New Roman" w:eastAsia="楷体_GB2312" w:hAnsi="Times New Roman" w:cs="Times New Roman"/>
        </w:rPr>
        <w:t>、基金份额持有人行使提议权、召集权、提名权所需单独或合计代表相关基金份额</w:t>
      </w:r>
      <w:r w:rsidRPr="00A85C41">
        <w:rPr>
          <w:rFonts w:ascii="Times New Roman" w:eastAsia="楷体_GB2312" w:hAnsi="Times New Roman" w:cs="Times New Roman"/>
        </w:rPr>
        <w:t>10%</w:t>
      </w:r>
      <w:r w:rsidRPr="00A85C41">
        <w:rPr>
          <w:rFonts w:ascii="Times New Roman" w:eastAsia="楷体_GB2312" w:hAnsi="Times New Roman" w:cs="Times New Roman"/>
        </w:rPr>
        <w:t>以上（含</w:t>
      </w:r>
      <w:r w:rsidRPr="00A85C41">
        <w:rPr>
          <w:rFonts w:ascii="Times New Roman" w:eastAsia="楷体_GB2312" w:hAnsi="Times New Roman" w:cs="Times New Roman"/>
        </w:rPr>
        <w:t>10%</w:t>
      </w:r>
      <w:r w:rsidRPr="00A85C41">
        <w:rPr>
          <w:rFonts w:ascii="Times New Roman" w:eastAsia="楷体_GB2312" w:hAnsi="Times New Roman" w:cs="Times New Roman"/>
        </w:rPr>
        <w:t>）；</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2</w:t>
      </w:r>
      <w:r w:rsidRPr="00A85C41">
        <w:rPr>
          <w:rFonts w:ascii="Times New Roman" w:eastAsia="楷体_GB2312" w:hAnsi="Times New Roman" w:cs="Times New Roman"/>
        </w:rPr>
        <w:t>、现场开会的到会者在权益登记日代表的基金份额不少于本基金在权益登记日相关基金份额的二分之一（含二分之一）；</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3</w:t>
      </w:r>
      <w:r w:rsidRPr="00A85C41">
        <w:rPr>
          <w:rFonts w:ascii="Times New Roman" w:eastAsia="楷体_GB2312" w:hAnsi="Times New Roman" w:cs="Times New Roman"/>
        </w:rPr>
        <w:t>、通讯开会的直接出具书面意见或授权他人代表出具书面意见的基金份额持有人所持有的基金份额不小于在权益登记日相关基金份额的二分之一（含二分之一）；</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4</w:t>
      </w:r>
      <w:r w:rsidRPr="00A85C41">
        <w:rPr>
          <w:rFonts w:ascii="Times New Roman" w:eastAsia="楷体_GB2312" w:hAnsi="Times New Roman" w:cs="Times New Roman"/>
        </w:rPr>
        <w:t>、在参与基金份额持有人大会投票的基金份额持有人所持有的基金份额小于在权益登记日相关基金份额的二分之一、召集人在原公告的基金份额持有人大会召开时间的</w:t>
      </w:r>
      <w:r w:rsidRPr="00A85C41">
        <w:rPr>
          <w:rFonts w:ascii="Times New Roman" w:eastAsia="楷体_GB2312" w:hAnsi="Times New Roman" w:cs="Times New Roman"/>
        </w:rPr>
        <w:t>3</w:t>
      </w:r>
      <w:r w:rsidRPr="00A85C41">
        <w:rPr>
          <w:rFonts w:ascii="Times New Roman" w:eastAsia="楷体_GB2312" w:hAnsi="Times New Roman" w:cs="Times New Roman"/>
        </w:rPr>
        <w:t>个月以后、</w:t>
      </w:r>
      <w:r w:rsidRPr="00A85C41">
        <w:rPr>
          <w:rFonts w:ascii="Times New Roman" w:eastAsia="楷体_GB2312" w:hAnsi="Times New Roman" w:cs="Times New Roman"/>
        </w:rPr>
        <w:t>6</w:t>
      </w:r>
      <w:r w:rsidRPr="00A85C41">
        <w:rPr>
          <w:rFonts w:ascii="Times New Roman" w:eastAsia="楷体_GB2312" w:hAnsi="Times New Roman" w:cs="Times New Roman"/>
        </w:rPr>
        <w:t>个月以内就原定审议事项重新召集的基金份额持</w:t>
      </w:r>
      <w:r w:rsidRPr="00A85C41">
        <w:rPr>
          <w:rFonts w:ascii="Times New Roman" w:eastAsia="楷体_GB2312" w:hAnsi="Times New Roman" w:cs="Times New Roman"/>
        </w:rPr>
        <w:lastRenderedPageBreak/>
        <w:t>有人大会应当有代表三分之一以上（含三分之一）相关基金份额的持有人参与或授权他人参与基金份额持有人大会投票；</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5</w:t>
      </w:r>
      <w:r w:rsidRPr="00A85C41">
        <w:rPr>
          <w:rFonts w:ascii="Times New Roman" w:eastAsia="楷体_GB2312" w:hAnsi="Times New Roman" w:cs="Times New Roman"/>
        </w:rPr>
        <w:t>、现场开会由出席大会的基金份额持有人和代理人所持表决权的</w:t>
      </w:r>
      <w:r w:rsidRPr="00A85C41">
        <w:rPr>
          <w:rFonts w:ascii="Times New Roman" w:eastAsia="楷体_GB2312" w:hAnsi="Times New Roman" w:cs="Times New Roman"/>
        </w:rPr>
        <w:t>50%</w:t>
      </w:r>
      <w:r w:rsidRPr="00A85C41">
        <w:rPr>
          <w:rFonts w:ascii="Times New Roman" w:eastAsia="楷体_GB2312" w:hAnsi="Times New Roman" w:cs="Times New Roman"/>
        </w:rPr>
        <w:t>以上（含</w:t>
      </w:r>
      <w:r w:rsidRPr="00A85C41">
        <w:rPr>
          <w:rFonts w:ascii="Times New Roman" w:eastAsia="楷体_GB2312" w:hAnsi="Times New Roman" w:cs="Times New Roman"/>
        </w:rPr>
        <w:t>50%</w:t>
      </w:r>
      <w:r w:rsidRPr="00A85C41">
        <w:rPr>
          <w:rFonts w:ascii="Times New Roman" w:eastAsia="楷体_GB2312" w:hAnsi="Times New Roman" w:cs="Times New Roman"/>
        </w:rPr>
        <w:t>）选举产生一名基金份额持有人作为该次基金份额持有人大会的主持人；</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6</w:t>
      </w:r>
      <w:r w:rsidRPr="00A85C41">
        <w:rPr>
          <w:rFonts w:ascii="Times New Roman" w:eastAsia="楷体_GB2312" w:hAnsi="Times New Roman" w:cs="Times New Roman"/>
        </w:rPr>
        <w:t>、一般决议须经参加大会的基金份额持有人或其代理人所持表决权的二分之一以上（含二分之一）通过；</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7</w:t>
      </w:r>
      <w:r w:rsidRPr="00A85C41">
        <w:rPr>
          <w:rFonts w:ascii="Times New Roman" w:eastAsia="楷体_GB2312" w:hAnsi="Times New Roman" w:cs="Times New Roman"/>
        </w:rPr>
        <w:t>、特别决议应当经参加大会的基金份额持有人或其代理人所持表决权的三分之二以上（含三分之二）通过。</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同一主侧袋账户内的每份基金份额具有平等的表决权。</w:t>
      </w:r>
      <w:r>
        <w:rPr>
          <w:rFonts w:ascii="Times New Roman" w:eastAsia="楷体_GB2312" w:hAnsi="Times New Roman" w:cs="Times New Roman" w:hint="eastAsia"/>
        </w:rPr>
        <w:t>”</w:t>
      </w:r>
    </w:p>
    <w:p w:rsidR="00A85C41" w:rsidRDefault="00A85C41" w:rsidP="00A85C41">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4</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“基金投资</w:t>
      </w:r>
      <w:r w:rsidRPr="00F328D5">
        <w:rPr>
          <w:rFonts w:ascii="Times New Roman" w:eastAsia="楷体_GB2312" w:hAnsi="Times New Roman" w:cs="Times New Roman" w:hint="eastAsia"/>
          <w:b/>
        </w:rPr>
        <w:t>”章节</w:t>
      </w:r>
    </w:p>
    <w:p w:rsid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“基金投资”章节增加：</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A85C41">
        <w:rPr>
          <w:rFonts w:ascii="Times New Roman" w:eastAsia="楷体_GB2312" w:hAnsi="Times New Roman" w:cs="Times New Roman" w:hint="eastAsia"/>
        </w:rPr>
        <w:t>八、侧袋机制的实施和投资运作安排</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侧袋机制实施期间，本部分约定的投资组合比例、投资策略、组合限制、业绩比较基准、风险收益特征等约定仅适用于主袋账户。</w:t>
      </w:r>
    </w:p>
    <w:p w:rsid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侧袋账户的实施条件、实施程序、运作安排、投资安排、特定资产的处置变现和支付等对投资者权益有重大影响的事项详见招募说明书的规定。</w:t>
      </w:r>
      <w:r>
        <w:rPr>
          <w:rFonts w:ascii="Times New Roman" w:eastAsia="楷体_GB2312" w:hAnsi="Times New Roman" w:cs="Times New Roman" w:hint="eastAsia"/>
        </w:rPr>
        <w:t>”</w:t>
      </w:r>
    </w:p>
    <w:p w:rsidR="00A85C41" w:rsidRDefault="00A85C41" w:rsidP="00A85C41">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5</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“基金资产估值</w:t>
      </w:r>
      <w:r w:rsidRPr="00F328D5">
        <w:rPr>
          <w:rFonts w:ascii="Times New Roman" w:eastAsia="楷体_GB2312" w:hAnsi="Times New Roman" w:cs="Times New Roman" w:hint="eastAsia"/>
          <w:b/>
        </w:rPr>
        <w:t>”章节</w:t>
      </w:r>
    </w:p>
    <w:p w:rsid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Pr>
          <w:rFonts w:ascii="Times New Roman" w:eastAsia="楷体_GB2312" w:hAnsi="Times New Roman" w:cs="Times New Roman" w:hint="eastAsia"/>
        </w:rPr>
        <w:t>1</w:t>
      </w:r>
      <w:r>
        <w:rPr>
          <w:rFonts w:ascii="Times New Roman" w:eastAsia="楷体_GB2312" w:hAnsi="Times New Roman" w:cs="Times New Roman" w:hint="eastAsia"/>
        </w:rPr>
        <w:t>）“基金资产估值”章节“暂停估值的情形”</w:t>
      </w:r>
      <w:r w:rsidR="00E96D78">
        <w:rPr>
          <w:rFonts w:ascii="Times New Roman" w:eastAsia="楷体_GB2312" w:hAnsi="Times New Roman" w:cs="Times New Roman" w:hint="eastAsia"/>
        </w:rPr>
        <w:t>第</w:t>
      </w:r>
      <w:r w:rsidR="00E96D78">
        <w:rPr>
          <w:rFonts w:ascii="Times New Roman" w:eastAsia="楷体_GB2312" w:hAnsi="Times New Roman" w:cs="Times New Roman" w:hint="eastAsia"/>
        </w:rPr>
        <w:t>3</w:t>
      </w:r>
      <w:r>
        <w:rPr>
          <w:rFonts w:ascii="Times New Roman" w:eastAsia="楷体_GB2312" w:hAnsi="Times New Roman" w:cs="Times New Roman" w:hint="eastAsia"/>
        </w:rPr>
        <w:t>条修订为：</w:t>
      </w:r>
    </w:p>
    <w:p w:rsid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rPr>
        <w:t>3</w:t>
      </w:r>
      <w:r w:rsidRPr="00A85C41">
        <w:rPr>
          <w:rFonts w:ascii="Times New Roman" w:eastAsia="楷体_GB2312" w:hAnsi="Times New Roman" w:cs="Times New Roman"/>
        </w:rPr>
        <w:t>、当特定资产占前一估值日基金资产净值</w:t>
      </w:r>
      <w:r w:rsidRPr="00A85C41">
        <w:rPr>
          <w:rFonts w:ascii="Times New Roman" w:eastAsia="楷体_GB2312" w:hAnsi="Times New Roman" w:cs="Times New Roman"/>
        </w:rPr>
        <w:t>50%</w:t>
      </w:r>
      <w:r w:rsidRPr="00A85C41">
        <w:rPr>
          <w:rFonts w:ascii="Times New Roman" w:eastAsia="楷体_GB2312" w:hAnsi="Times New Roman" w:cs="Times New Roman"/>
        </w:rPr>
        <w:t>以上的，经与基金托管人协商确认后，基金管理人应当暂停估值；</w:t>
      </w:r>
    </w:p>
    <w:p w:rsid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Pr>
          <w:rFonts w:ascii="Times New Roman" w:eastAsia="楷体_GB2312" w:hAnsi="Times New Roman" w:cs="Times New Roman" w:hint="eastAsia"/>
        </w:rPr>
        <w:t>2</w:t>
      </w:r>
      <w:r>
        <w:rPr>
          <w:rFonts w:ascii="Times New Roman" w:eastAsia="楷体_GB2312" w:hAnsi="Times New Roman" w:cs="Times New Roman" w:hint="eastAsia"/>
        </w:rPr>
        <w:t>）“基金资产估值”章节增加：</w:t>
      </w:r>
    </w:p>
    <w:p w:rsidR="00A85C41" w:rsidRPr="00A85C41" w:rsidRDefault="00A85C41"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A85C41">
        <w:rPr>
          <w:rFonts w:ascii="Times New Roman" w:eastAsia="楷体_GB2312" w:hAnsi="Times New Roman" w:cs="Times New Roman" w:hint="eastAsia"/>
        </w:rPr>
        <w:t>九、实施侧袋机制期间的基金资产估值</w:t>
      </w:r>
    </w:p>
    <w:p w:rsidR="00A85C41" w:rsidRDefault="00A85C41" w:rsidP="00A85C41">
      <w:pPr>
        <w:pStyle w:val="a3"/>
        <w:spacing w:line="360" w:lineRule="auto"/>
        <w:ind w:firstLineChars="200" w:firstLine="480"/>
        <w:rPr>
          <w:rFonts w:ascii="Times New Roman" w:eastAsia="楷体_GB2312" w:hAnsi="Times New Roman" w:cs="Times New Roman"/>
        </w:rPr>
      </w:pPr>
      <w:r w:rsidRPr="00A85C41">
        <w:rPr>
          <w:rFonts w:ascii="Times New Roman" w:eastAsia="楷体_GB2312" w:hAnsi="Times New Roman" w:cs="Times New Roman" w:hint="eastAsia"/>
        </w:rPr>
        <w:t>本基金实施侧袋机制的，应根据本部分的约定对主袋账户资产进行估值并披露主袋账户的基金净值信息，暂停披露侧袋账户份额净值。</w:t>
      </w:r>
      <w:r>
        <w:rPr>
          <w:rFonts w:ascii="Times New Roman" w:eastAsia="楷体_GB2312" w:hAnsi="Times New Roman" w:cs="Times New Roman" w:hint="eastAsia"/>
        </w:rPr>
        <w:t>”</w:t>
      </w:r>
    </w:p>
    <w:p w:rsidR="00A85C41" w:rsidRDefault="00A85C41" w:rsidP="00A85C41">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6</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“基金费用</w:t>
      </w:r>
      <w:r w:rsidRPr="00F328D5">
        <w:rPr>
          <w:rFonts w:ascii="Times New Roman" w:eastAsia="楷体_GB2312" w:hAnsi="Times New Roman" w:cs="Times New Roman" w:hint="eastAsia"/>
          <w:b/>
        </w:rPr>
        <w:t>”章节</w:t>
      </w:r>
    </w:p>
    <w:p w:rsidR="00A85C41" w:rsidRDefault="00717E46" w:rsidP="00A85C41">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“基金费用”章节增加：</w:t>
      </w:r>
    </w:p>
    <w:p w:rsidR="00717E46" w:rsidRPr="00717E46" w:rsidRDefault="00717E46" w:rsidP="00717E46">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717E46">
        <w:rPr>
          <w:rFonts w:ascii="Times New Roman" w:eastAsia="楷体_GB2312" w:hAnsi="Times New Roman" w:cs="Times New Roman" w:hint="eastAsia"/>
        </w:rPr>
        <w:t>四、实施侧袋机制期间的基金费用</w:t>
      </w:r>
    </w:p>
    <w:p w:rsidR="00717E46" w:rsidRDefault="00717E46" w:rsidP="00717E46">
      <w:pPr>
        <w:pStyle w:val="a3"/>
        <w:spacing w:line="360" w:lineRule="auto"/>
        <w:ind w:firstLineChars="200" w:firstLine="480"/>
        <w:rPr>
          <w:rFonts w:ascii="Times New Roman" w:eastAsia="楷体_GB2312" w:hAnsi="Times New Roman" w:cs="Times New Roman"/>
        </w:rPr>
      </w:pPr>
      <w:r w:rsidRPr="00717E46">
        <w:rPr>
          <w:rFonts w:ascii="Times New Roman" w:eastAsia="楷体_GB2312" w:hAnsi="Times New Roman" w:cs="Times New Roman" w:hint="eastAsia"/>
        </w:rPr>
        <w:t>本基金实施侧袋机制的，与侧袋账户有关的费用可以从侧袋账户中列支，但应待侧袋账户资产变现后方可列支，有关费用可酌情收取或减免，但不得收取管理费，详见招募说明书的规定。</w:t>
      </w:r>
      <w:r>
        <w:rPr>
          <w:rFonts w:ascii="Times New Roman" w:eastAsia="楷体_GB2312" w:hAnsi="Times New Roman" w:cs="Times New Roman" w:hint="eastAsia"/>
        </w:rPr>
        <w:t>”</w:t>
      </w:r>
    </w:p>
    <w:p w:rsidR="00717E46" w:rsidRDefault="00717E46" w:rsidP="00717E46">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7</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“基金的收益与分配</w:t>
      </w:r>
      <w:r w:rsidRPr="00F328D5">
        <w:rPr>
          <w:rFonts w:ascii="Times New Roman" w:eastAsia="楷体_GB2312" w:hAnsi="Times New Roman" w:cs="Times New Roman" w:hint="eastAsia"/>
          <w:b/>
        </w:rPr>
        <w:t>”章节</w:t>
      </w:r>
    </w:p>
    <w:p w:rsidR="00717E46" w:rsidRPr="00717E46" w:rsidRDefault="00717E46" w:rsidP="00717E46">
      <w:pPr>
        <w:pStyle w:val="a3"/>
        <w:spacing w:line="360" w:lineRule="auto"/>
        <w:ind w:firstLineChars="200" w:firstLine="480"/>
        <w:rPr>
          <w:rFonts w:ascii="Times New Roman" w:eastAsia="楷体_GB2312" w:hAnsi="Times New Roman" w:cs="Times New Roman"/>
        </w:rPr>
      </w:pPr>
      <w:r w:rsidRPr="00717E46">
        <w:rPr>
          <w:rFonts w:ascii="Times New Roman" w:eastAsia="楷体_GB2312" w:hAnsi="Times New Roman" w:cs="Times New Roman" w:hint="eastAsia"/>
        </w:rPr>
        <w:t>“基金的收益与分配”章节增加：</w:t>
      </w:r>
    </w:p>
    <w:p w:rsidR="00717E46" w:rsidRPr="00717E46" w:rsidRDefault="00717E46" w:rsidP="00717E46">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717E46">
        <w:rPr>
          <w:rFonts w:ascii="Times New Roman" w:eastAsia="楷体_GB2312" w:hAnsi="Times New Roman" w:cs="Times New Roman" w:hint="eastAsia"/>
        </w:rPr>
        <w:t>七、实施侧袋机制期间的收益分配</w:t>
      </w:r>
    </w:p>
    <w:p w:rsidR="00717E46" w:rsidRDefault="00717E46" w:rsidP="00717E46">
      <w:pPr>
        <w:pStyle w:val="a3"/>
        <w:spacing w:line="360" w:lineRule="auto"/>
        <w:ind w:firstLineChars="200" w:firstLine="480"/>
        <w:rPr>
          <w:rFonts w:ascii="Times New Roman" w:eastAsia="楷体_GB2312" w:hAnsi="Times New Roman" w:cs="Times New Roman"/>
        </w:rPr>
      </w:pPr>
      <w:r w:rsidRPr="00717E46">
        <w:rPr>
          <w:rFonts w:ascii="Times New Roman" w:eastAsia="楷体_GB2312" w:hAnsi="Times New Roman" w:cs="Times New Roman" w:hint="eastAsia"/>
        </w:rPr>
        <w:t>本基金实施侧袋机制的，侧袋账户不进行收益分配，详见招募说明书的规定。</w:t>
      </w:r>
      <w:r>
        <w:rPr>
          <w:rFonts w:ascii="Times New Roman" w:eastAsia="楷体_GB2312" w:hAnsi="Times New Roman" w:cs="Times New Roman" w:hint="eastAsia"/>
        </w:rPr>
        <w:t>”</w:t>
      </w:r>
    </w:p>
    <w:p w:rsidR="00717E46" w:rsidRDefault="00717E46" w:rsidP="00717E46">
      <w:pPr>
        <w:pStyle w:val="a3"/>
        <w:spacing w:line="360" w:lineRule="auto"/>
        <w:ind w:firstLineChars="200" w:firstLine="482"/>
        <w:rPr>
          <w:rFonts w:ascii="Times New Roman" w:eastAsia="楷体_GB2312" w:hAnsi="Times New Roman" w:cs="Times New Roman"/>
          <w:b/>
        </w:rPr>
      </w:pPr>
      <w:r>
        <w:rPr>
          <w:rFonts w:ascii="Times New Roman" w:eastAsia="楷体_GB2312" w:hAnsi="Times New Roman" w:cs="Times New Roman" w:hint="eastAsia"/>
          <w:b/>
        </w:rPr>
        <w:t>8</w:t>
      </w:r>
      <w:r w:rsidRPr="00F328D5">
        <w:rPr>
          <w:rFonts w:ascii="Times New Roman" w:eastAsia="楷体_GB2312" w:hAnsi="Times New Roman" w:cs="Times New Roman" w:hint="eastAsia"/>
          <w:b/>
        </w:rPr>
        <w:t>、</w:t>
      </w:r>
      <w:r>
        <w:rPr>
          <w:rFonts w:ascii="Times New Roman" w:eastAsia="楷体_GB2312" w:hAnsi="Times New Roman" w:cs="Times New Roman" w:hint="eastAsia"/>
          <w:b/>
        </w:rPr>
        <w:t>“基金的信息披露</w:t>
      </w:r>
      <w:r w:rsidRPr="00F328D5">
        <w:rPr>
          <w:rFonts w:ascii="Times New Roman" w:eastAsia="楷体_GB2312" w:hAnsi="Times New Roman" w:cs="Times New Roman" w:hint="eastAsia"/>
          <w:b/>
        </w:rPr>
        <w:t>”章节</w:t>
      </w:r>
    </w:p>
    <w:p w:rsidR="00717E46" w:rsidRDefault="00717E46" w:rsidP="00717E46">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“基金的信息披露”章节增加：</w:t>
      </w:r>
    </w:p>
    <w:p w:rsidR="00717E46" w:rsidRPr="00717E46" w:rsidRDefault="00717E46" w:rsidP="00717E46">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w:t>
      </w:r>
      <w:r w:rsidRPr="00717E46">
        <w:rPr>
          <w:rFonts w:ascii="Times New Roman" w:eastAsia="楷体_GB2312" w:hAnsi="Times New Roman" w:cs="Times New Roman" w:hint="eastAsia"/>
        </w:rPr>
        <w:t>（十三）实施侧袋机制期间的信息披露</w:t>
      </w:r>
    </w:p>
    <w:p w:rsidR="00717E46" w:rsidRDefault="00717E46" w:rsidP="00717E46">
      <w:pPr>
        <w:pStyle w:val="a3"/>
        <w:spacing w:line="360" w:lineRule="auto"/>
        <w:ind w:firstLineChars="200" w:firstLine="480"/>
        <w:rPr>
          <w:rFonts w:ascii="Times New Roman" w:eastAsia="楷体_GB2312" w:hAnsi="Times New Roman" w:cs="Times New Roman"/>
        </w:rPr>
      </w:pPr>
      <w:r w:rsidRPr="00717E46">
        <w:rPr>
          <w:rFonts w:ascii="Times New Roman" w:eastAsia="楷体_GB2312" w:hAnsi="Times New Roman" w:cs="Times New Roman" w:hint="eastAsia"/>
        </w:rPr>
        <w:t>本基金实施侧袋机制的，相关信息披露义务人应当根据法律法规、基金合同和招募说明书的规定进行信息披露，详见招募说明书的规定。</w:t>
      </w:r>
      <w:r>
        <w:rPr>
          <w:rFonts w:ascii="Times New Roman" w:eastAsia="楷体_GB2312" w:hAnsi="Times New Roman" w:cs="Times New Roman" w:hint="eastAsia"/>
        </w:rPr>
        <w:t>”</w:t>
      </w:r>
    </w:p>
    <w:p w:rsidR="00A85C41" w:rsidRPr="00F4076A" w:rsidRDefault="00A85C41" w:rsidP="00A85C41">
      <w:pPr>
        <w:pStyle w:val="a3"/>
        <w:spacing w:line="360" w:lineRule="auto"/>
        <w:ind w:firstLineChars="200" w:firstLine="480"/>
        <w:rPr>
          <w:rFonts w:ascii="Times New Roman" w:eastAsia="楷体_GB2312" w:hAnsi="Times New Roman" w:cs="Times New Roman"/>
        </w:rPr>
      </w:pPr>
    </w:p>
    <w:p w:rsidR="00F4076A" w:rsidRPr="00F4076A" w:rsidRDefault="00F4076A" w:rsidP="009A1322">
      <w:pPr>
        <w:pStyle w:val="a3"/>
        <w:spacing w:line="360" w:lineRule="auto"/>
        <w:ind w:firstLineChars="200" w:firstLine="482"/>
        <w:rPr>
          <w:rFonts w:ascii="Times New Roman" w:eastAsia="楷体_GB2312" w:hAnsi="Times New Roman" w:cs="Times New Roman"/>
          <w:b/>
        </w:rPr>
      </w:pPr>
      <w:r w:rsidRPr="00F4076A">
        <w:rPr>
          <w:rFonts w:ascii="Times New Roman" w:eastAsia="楷体_GB2312" w:hAnsi="Times New Roman" w:cs="Times New Roman" w:hint="eastAsia"/>
          <w:b/>
        </w:rPr>
        <w:t>三、修改后的基金合同自</w:t>
      </w:r>
      <w:r w:rsidRPr="00F4076A">
        <w:rPr>
          <w:rFonts w:ascii="Times New Roman" w:eastAsia="楷体_GB2312" w:hAnsi="Times New Roman" w:cs="Times New Roman"/>
          <w:b/>
        </w:rPr>
        <w:t>2021</w:t>
      </w:r>
      <w:r w:rsidRPr="00F4076A">
        <w:rPr>
          <w:rFonts w:ascii="Times New Roman" w:eastAsia="楷体_GB2312" w:hAnsi="Times New Roman" w:cs="Times New Roman"/>
          <w:b/>
        </w:rPr>
        <w:t>年</w:t>
      </w:r>
      <w:r w:rsidR="00E24F27">
        <w:rPr>
          <w:rFonts w:ascii="Times New Roman" w:eastAsia="楷体_GB2312" w:hAnsi="Times New Roman" w:cs="Times New Roman" w:hint="eastAsia"/>
          <w:b/>
        </w:rPr>
        <w:t>4</w:t>
      </w:r>
      <w:r w:rsidRPr="00F4076A">
        <w:rPr>
          <w:rFonts w:ascii="Times New Roman" w:eastAsia="楷体_GB2312" w:hAnsi="Times New Roman" w:cs="Times New Roman"/>
          <w:b/>
        </w:rPr>
        <w:t>月</w:t>
      </w:r>
      <w:r w:rsidR="00E24F27">
        <w:rPr>
          <w:rFonts w:ascii="Times New Roman" w:eastAsia="楷体_GB2312" w:hAnsi="Times New Roman" w:cs="Times New Roman" w:hint="eastAsia"/>
          <w:b/>
        </w:rPr>
        <w:t>30</w:t>
      </w:r>
      <w:r w:rsidRPr="00F4076A">
        <w:rPr>
          <w:rFonts w:ascii="Times New Roman" w:eastAsia="楷体_GB2312" w:hAnsi="Times New Roman" w:cs="Times New Roman"/>
          <w:b/>
        </w:rPr>
        <w:t>日起生效，基金管理人已履行了规定程序，符合相关法律法规的规定及基金合同的约定。修改后的基金合同</w:t>
      </w:r>
      <w:r w:rsidR="00C22116">
        <w:rPr>
          <w:rFonts w:ascii="Times New Roman" w:eastAsia="楷体_GB2312" w:hAnsi="Times New Roman" w:cs="Times New Roman" w:hint="eastAsia"/>
          <w:b/>
        </w:rPr>
        <w:t>及托管协议</w:t>
      </w:r>
      <w:r w:rsidRPr="00F4076A">
        <w:rPr>
          <w:rFonts w:ascii="Times New Roman" w:eastAsia="楷体_GB2312" w:hAnsi="Times New Roman" w:cs="Times New Roman"/>
          <w:b/>
        </w:rPr>
        <w:t>全文将与本公告同日登载</w:t>
      </w:r>
      <w:bookmarkStart w:id="0" w:name="_GoBack"/>
      <w:bookmarkEnd w:id="0"/>
      <w:r w:rsidRPr="00F4076A">
        <w:rPr>
          <w:rFonts w:ascii="Times New Roman" w:eastAsia="楷体_GB2312" w:hAnsi="Times New Roman" w:cs="Times New Roman"/>
          <w:b/>
        </w:rPr>
        <w:t>于基金管理人网站（</w:t>
      </w:r>
      <w:r w:rsidR="00C65F3A" w:rsidRPr="00C65F3A">
        <w:rPr>
          <w:rFonts w:ascii="Times New Roman" w:eastAsia="楷体_GB2312" w:hAnsi="Times New Roman" w:cs="Times New Roman"/>
          <w:b/>
        </w:rPr>
        <w:t>www.ciccfund.com</w:t>
      </w:r>
      <w:r w:rsidRPr="00F4076A">
        <w:rPr>
          <w:rFonts w:ascii="Times New Roman" w:eastAsia="楷体_GB2312" w:hAnsi="Times New Roman" w:cs="Times New Roman"/>
          <w:b/>
        </w:rPr>
        <w:t>）及中国证监会基金电子披露网站（</w:t>
      </w:r>
      <w:r w:rsidRPr="00F4076A">
        <w:rPr>
          <w:rFonts w:ascii="Times New Roman" w:eastAsia="楷体_GB2312" w:hAnsi="Times New Roman" w:cs="Times New Roman"/>
          <w:b/>
        </w:rPr>
        <w:t>http://eid.csrc.gov.cn/fund</w:t>
      </w:r>
      <w:r w:rsidRPr="00F4076A">
        <w:rPr>
          <w:rFonts w:ascii="Times New Roman" w:eastAsia="楷体_GB2312" w:hAnsi="Times New Roman" w:cs="Times New Roman"/>
          <w:b/>
        </w:rPr>
        <w:t>）。根据修改的基金合同，基金管理人将更新</w:t>
      </w:r>
      <w:r w:rsidR="00D954CF">
        <w:rPr>
          <w:rFonts w:ascii="Times New Roman" w:eastAsia="楷体_GB2312" w:hAnsi="Times New Roman" w:cs="Times New Roman" w:hint="eastAsia"/>
          <w:b/>
        </w:rPr>
        <w:t>上述</w:t>
      </w:r>
      <w:r w:rsidRPr="00F4076A">
        <w:rPr>
          <w:rFonts w:ascii="Times New Roman" w:eastAsia="楷体_GB2312" w:hAnsi="Times New Roman" w:cs="Times New Roman"/>
          <w:b/>
        </w:rPr>
        <w:t>基金的招募说明书和基金产品资料概要相关内容，并揭示风险。</w:t>
      </w:r>
    </w:p>
    <w:p w:rsidR="00EE6F17" w:rsidRDefault="00EE6F17" w:rsidP="009A1322">
      <w:pPr>
        <w:pStyle w:val="a3"/>
        <w:spacing w:line="360" w:lineRule="auto"/>
        <w:ind w:firstLineChars="200" w:firstLine="480"/>
        <w:rPr>
          <w:rFonts w:ascii="Times New Roman" w:eastAsia="楷体_GB2312" w:hAnsi="Times New Roman" w:cs="Times New Roman"/>
        </w:rPr>
      </w:pPr>
    </w:p>
    <w:p w:rsidR="00422960" w:rsidRPr="009238F9" w:rsidRDefault="00614363" w:rsidP="009A1322">
      <w:pPr>
        <w:pStyle w:val="a3"/>
        <w:spacing w:line="360" w:lineRule="auto"/>
        <w:ind w:firstLineChars="200" w:firstLine="482"/>
        <w:rPr>
          <w:rFonts w:ascii="Times New Roman" w:eastAsia="楷体_GB2312" w:hAnsi="Times New Roman" w:cs="Times New Roman"/>
          <w:b/>
        </w:rPr>
      </w:pPr>
      <w:r w:rsidRPr="009238F9">
        <w:rPr>
          <w:rFonts w:ascii="Times New Roman" w:eastAsia="楷体_GB2312" w:hAnsi="Times New Roman" w:cs="Times New Roman" w:hint="eastAsia"/>
          <w:b/>
        </w:rPr>
        <w:t>四、其他事项</w:t>
      </w:r>
    </w:p>
    <w:p w:rsidR="00422960" w:rsidRPr="004E08FE" w:rsidRDefault="00EF6725"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1</w:t>
      </w:r>
      <w:r w:rsidR="00A21740" w:rsidRPr="004E08FE">
        <w:rPr>
          <w:rFonts w:ascii="Times New Roman" w:eastAsia="楷体_GB2312" w:hAnsi="Times New Roman" w:cs="Times New Roman" w:hint="eastAsia"/>
          <w:spacing w:val="-4"/>
        </w:rPr>
        <w:t>、投资者可以登陆</w:t>
      </w:r>
      <w:r w:rsidR="00FB48DB" w:rsidRPr="004E08FE">
        <w:rPr>
          <w:rFonts w:ascii="Times New Roman" w:eastAsia="楷体_GB2312" w:hAnsi="Times New Roman" w:cs="Times New Roman" w:hint="eastAsia"/>
          <w:spacing w:val="-4"/>
        </w:rPr>
        <w:t>中金</w:t>
      </w:r>
      <w:r w:rsidR="00A21740" w:rsidRPr="004E08FE">
        <w:rPr>
          <w:rFonts w:ascii="Times New Roman" w:eastAsia="楷体_GB2312" w:hAnsi="Times New Roman" w:cs="Times New Roman" w:hint="eastAsia"/>
          <w:spacing w:val="-4"/>
        </w:rPr>
        <w:t>基金管理有限公司网站</w:t>
      </w:r>
      <w:r w:rsidR="00A21740" w:rsidRPr="004E08FE">
        <w:rPr>
          <w:rFonts w:ascii="Times New Roman" w:eastAsia="楷体_GB2312" w:hAnsi="Times New Roman" w:cs="Times New Roman" w:hint="eastAsia"/>
        </w:rPr>
        <w:t>（</w:t>
      </w:r>
      <w:r w:rsidR="00FB48DB" w:rsidRPr="004E08FE">
        <w:rPr>
          <w:rFonts w:ascii="Times New Roman" w:eastAsia="楷体_GB2312" w:hAnsi="Times New Roman" w:cs="Times New Roman"/>
        </w:rPr>
        <w:t>www.ciccfund.com</w:t>
      </w:r>
      <w:r w:rsidR="00A21740" w:rsidRPr="004E08FE">
        <w:rPr>
          <w:rFonts w:ascii="Times New Roman" w:eastAsia="楷体_GB2312" w:hAnsi="Times New Roman" w:cs="Times New Roman" w:hint="eastAsia"/>
        </w:rPr>
        <w:t>）</w:t>
      </w:r>
      <w:r w:rsidR="00A21740" w:rsidRPr="004E08FE">
        <w:rPr>
          <w:rFonts w:ascii="Times New Roman" w:eastAsia="楷体_GB2312" w:hAnsi="Times New Roman" w:cs="Times New Roman" w:hint="eastAsia"/>
          <w:spacing w:val="-8"/>
        </w:rPr>
        <w:t>查阅</w:t>
      </w:r>
      <w:r w:rsidR="00A21740" w:rsidRPr="004E08FE">
        <w:rPr>
          <w:rFonts w:ascii="Times New Roman" w:eastAsia="楷体_GB2312" w:hAnsi="Times New Roman" w:cs="Times New Roman" w:hint="eastAsia"/>
          <w:spacing w:val="-3"/>
        </w:rPr>
        <w:t>相关公告，也可拨打基金管理人客户服务电话</w:t>
      </w:r>
      <w:r w:rsidR="0032115B" w:rsidRPr="004E08FE">
        <w:rPr>
          <w:rFonts w:ascii="Times New Roman" w:eastAsia="楷体_GB2312" w:hAnsi="Times New Roman" w:cs="Times New Roman"/>
        </w:rPr>
        <w:t>400-868-1166</w:t>
      </w:r>
      <w:r w:rsidR="0032115B" w:rsidRPr="004E08FE">
        <w:rPr>
          <w:rFonts w:ascii="Times New Roman" w:eastAsia="楷体_GB2312" w:hAnsi="Times New Roman" w:cs="Times New Roman" w:hint="eastAsia"/>
        </w:rPr>
        <w:t>（免长途话费）可</w:t>
      </w:r>
      <w:r w:rsidR="00A21740" w:rsidRPr="004E08FE">
        <w:rPr>
          <w:rFonts w:ascii="Times New Roman" w:eastAsia="楷体_GB2312" w:hAnsi="Times New Roman" w:cs="Times New Roman" w:hint="eastAsia"/>
          <w:spacing w:val="-8"/>
        </w:rPr>
        <w:t>了</w:t>
      </w:r>
      <w:r w:rsidR="00A21740" w:rsidRPr="004E08FE">
        <w:rPr>
          <w:rFonts w:ascii="Times New Roman" w:eastAsia="楷体_GB2312" w:hAnsi="Times New Roman" w:cs="Times New Roman" w:hint="eastAsia"/>
        </w:rPr>
        <w:t>解相关信息。</w:t>
      </w:r>
      <w:r w:rsidR="00A21740" w:rsidRPr="004E08FE">
        <w:rPr>
          <w:rFonts w:ascii="Times New Roman" w:eastAsia="楷体_GB2312" w:hAnsi="Times New Roman" w:cs="Times New Roman"/>
        </w:rPr>
        <w:t xml:space="preserve"> </w:t>
      </w:r>
    </w:p>
    <w:p w:rsidR="00422960" w:rsidRPr="004E08FE" w:rsidRDefault="00EF6725" w:rsidP="009A1322">
      <w:pPr>
        <w:pStyle w:val="a3"/>
        <w:spacing w:line="360" w:lineRule="auto"/>
        <w:ind w:firstLineChars="200" w:firstLine="480"/>
        <w:rPr>
          <w:rFonts w:ascii="Times New Roman" w:eastAsia="楷体_GB2312" w:hAnsi="Times New Roman" w:cs="Times New Roman"/>
        </w:rPr>
      </w:pPr>
      <w:r>
        <w:rPr>
          <w:rFonts w:ascii="Times New Roman" w:eastAsia="楷体_GB2312" w:hAnsi="Times New Roman" w:cs="Times New Roman" w:hint="eastAsia"/>
        </w:rPr>
        <w:t>2</w:t>
      </w:r>
      <w:r>
        <w:rPr>
          <w:rFonts w:ascii="Times New Roman" w:eastAsia="楷体_GB2312" w:hAnsi="Times New Roman" w:cs="Times New Roman" w:hint="eastAsia"/>
        </w:rPr>
        <w:t>、</w:t>
      </w:r>
      <w:r w:rsidR="00A21740" w:rsidRPr="004E08FE">
        <w:rPr>
          <w:rFonts w:ascii="Times New Roman" w:eastAsia="楷体_GB2312" w:hAnsi="Times New Roman" w:cs="Times New Roman" w:hint="eastAsia"/>
        </w:rPr>
        <w:t>风险提示：</w:t>
      </w:r>
    </w:p>
    <w:p w:rsidR="00422960" w:rsidRPr="004E08FE" w:rsidRDefault="00A21740" w:rsidP="009A1322">
      <w:pPr>
        <w:pStyle w:val="a3"/>
        <w:spacing w:line="360" w:lineRule="auto"/>
        <w:ind w:firstLineChars="200" w:firstLine="470"/>
        <w:rPr>
          <w:rFonts w:ascii="Times New Roman" w:eastAsia="楷体_GB2312" w:hAnsi="Times New Roman" w:cs="Times New Roman"/>
        </w:rPr>
      </w:pPr>
      <w:r w:rsidRPr="004E08FE">
        <w:rPr>
          <w:rFonts w:ascii="Times New Roman" w:eastAsia="楷体_GB2312" w:hAnsi="Times New Roman" w:cs="Times New Roman" w:hint="eastAsia"/>
          <w:spacing w:val="-5"/>
        </w:rPr>
        <w:t>基金管理人依照恪尽职守、诚实信用、谨慎勤勉的原则管理和运用基金财产，但</w:t>
      </w:r>
      <w:r w:rsidRPr="004E08FE">
        <w:rPr>
          <w:rFonts w:ascii="Times New Roman" w:eastAsia="楷体_GB2312" w:hAnsi="Times New Roman" w:cs="Times New Roman" w:hint="eastAsia"/>
          <w:spacing w:val="-11"/>
        </w:rPr>
        <w:t>不保证基金一定盈利，也不保证最低收益。基金管理人提醒投资者基金投资的</w:t>
      </w:r>
      <w:r w:rsidRPr="004E08FE">
        <w:rPr>
          <w:rFonts w:ascii="Times New Roman" w:eastAsia="楷体_GB2312" w:hAnsi="Times New Roman" w:cs="Times New Roman"/>
          <w:spacing w:val="-11"/>
        </w:rPr>
        <w:t>“</w:t>
      </w:r>
      <w:r w:rsidRPr="004E08FE">
        <w:rPr>
          <w:rFonts w:ascii="Times New Roman" w:eastAsia="楷体_GB2312" w:hAnsi="Times New Roman" w:cs="Times New Roman" w:hint="eastAsia"/>
          <w:spacing w:val="-11"/>
        </w:rPr>
        <w:t>买者</w:t>
      </w:r>
      <w:r w:rsidRPr="004E08FE">
        <w:rPr>
          <w:rFonts w:ascii="Times New Roman" w:eastAsia="楷体_GB2312" w:hAnsi="Times New Roman" w:cs="Times New Roman" w:hint="eastAsia"/>
          <w:spacing w:val="-7"/>
        </w:rPr>
        <w:t>自负</w:t>
      </w:r>
      <w:r w:rsidRPr="004E08FE">
        <w:rPr>
          <w:rFonts w:ascii="Times New Roman" w:eastAsia="楷体_GB2312" w:hAnsi="Times New Roman" w:cs="Times New Roman"/>
          <w:spacing w:val="-7"/>
        </w:rPr>
        <w:t>”</w:t>
      </w:r>
      <w:r w:rsidRPr="004E08FE">
        <w:rPr>
          <w:rFonts w:ascii="Times New Roman" w:eastAsia="楷体_GB2312" w:hAnsi="Times New Roman" w:cs="Times New Roman" w:hint="eastAsia"/>
          <w:spacing w:val="-7"/>
        </w:rPr>
        <w:t>原则，在做出投资决策后，基金运营状况与基金净值变化引致的投资风险，由</w:t>
      </w:r>
      <w:r w:rsidRPr="004E08FE">
        <w:rPr>
          <w:rFonts w:ascii="Times New Roman" w:eastAsia="楷体_GB2312" w:hAnsi="Times New Roman" w:cs="Times New Roman" w:hint="eastAsia"/>
          <w:spacing w:val="-11"/>
        </w:rPr>
        <w:t>投资者自行负担。投资有风险，投资者在投资基金之前，请仔细阅读基金的招募说明</w:t>
      </w:r>
      <w:r w:rsidRPr="004E08FE">
        <w:rPr>
          <w:rFonts w:ascii="Times New Roman" w:eastAsia="楷体_GB2312" w:hAnsi="Times New Roman" w:cs="Times New Roman" w:hint="eastAsia"/>
          <w:spacing w:val="-12"/>
        </w:rPr>
        <w:t>书和基金合同，全面认识基金的风险收益特征和产品特性，充分考虑自身的风险承受</w:t>
      </w:r>
      <w:r w:rsidRPr="004E08FE">
        <w:rPr>
          <w:rFonts w:ascii="Times New Roman" w:eastAsia="楷体_GB2312" w:hAnsi="Times New Roman" w:cs="Times New Roman" w:hint="eastAsia"/>
          <w:spacing w:val="-10"/>
        </w:rPr>
        <w:t>能力，在了解产品情况、听取销售机构适当性匹配意见的基础上，理性判断市场，谨慎做出投资决策。基金具体风险评级结果以销售机构提供的评级结果为准。</w:t>
      </w:r>
      <w:r w:rsidRPr="004E08FE">
        <w:rPr>
          <w:rFonts w:ascii="Times New Roman" w:eastAsia="楷体_GB2312" w:hAnsi="Times New Roman" w:cs="Times New Roman"/>
          <w:w w:val="99"/>
        </w:rPr>
        <w:t xml:space="preserve"> </w:t>
      </w:r>
    </w:p>
    <w:p w:rsidR="0032115B" w:rsidRPr="004E08FE" w:rsidRDefault="00A21740" w:rsidP="009A1322">
      <w:pPr>
        <w:pStyle w:val="a3"/>
        <w:spacing w:line="360" w:lineRule="auto"/>
        <w:ind w:firstLineChars="200" w:firstLine="473"/>
        <w:rPr>
          <w:rFonts w:ascii="Times New Roman" w:eastAsia="楷体_GB2312" w:hAnsi="Times New Roman" w:cs="Times New Roman"/>
          <w:w w:val="99"/>
        </w:rPr>
      </w:pPr>
      <w:r w:rsidRPr="004E08FE">
        <w:rPr>
          <w:rFonts w:ascii="Times New Roman" w:eastAsia="楷体_GB2312" w:hAnsi="Times New Roman" w:cs="Times New Roman"/>
          <w:w w:val="99"/>
        </w:rPr>
        <w:t xml:space="preserve"> </w:t>
      </w:r>
      <w:r w:rsidR="0032115B" w:rsidRPr="004E08FE">
        <w:rPr>
          <w:rFonts w:ascii="Times New Roman" w:eastAsia="楷体_GB2312" w:hAnsi="Times New Roman" w:cs="Times New Roman"/>
          <w:w w:val="99"/>
        </w:rPr>
        <w:tab/>
      </w:r>
    </w:p>
    <w:p w:rsidR="00422960" w:rsidRPr="004E08FE" w:rsidRDefault="00A21740" w:rsidP="009A1322">
      <w:pPr>
        <w:pStyle w:val="a3"/>
        <w:spacing w:line="360" w:lineRule="auto"/>
        <w:ind w:firstLineChars="200" w:firstLine="480"/>
        <w:rPr>
          <w:rFonts w:ascii="Times New Roman" w:eastAsia="楷体_GB2312" w:hAnsi="Times New Roman" w:cs="Times New Roman"/>
        </w:rPr>
      </w:pPr>
      <w:r w:rsidRPr="004E08FE">
        <w:rPr>
          <w:rFonts w:ascii="Times New Roman" w:eastAsia="楷体_GB2312" w:hAnsi="Times New Roman" w:cs="Times New Roman" w:hint="eastAsia"/>
        </w:rPr>
        <w:t>特此公告。</w:t>
      </w:r>
    </w:p>
    <w:p w:rsidR="0032115B" w:rsidRPr="004E08FE" w:rsidRDefault="0032115B" w:rsidP="009A1322">
      <w:pPr>
        <w:pStyle w:val="a3"/>
        <w:spacing w:line="360" w:lineRule="auto"/>
        <w:ind w:firstLineChars="200" w:firstLine="400"/>
        <w:rPr>
          <w:rFonts w:ascii="Times New Roman" w:eastAsia="楷体_GB2312" w:hAnsi="Times New Roman" w:cs="Times New Roman"/>
          <w:sz w:val="20"/>
        </w:rPr>
      </w:pPr>
    </w:p>
    <w:p w:rsidR="00FB48DB" w:rsidRPr="004E08FE" w:rsidRDefault="0032115B" w:rsidP="009A1322">
      <w:pPr>
        <w:pStyle w:val="a3"/>
        <w:spacing w:line="360" w:lineRule="auto"/>
        <w:ind w:firstLineChars="200" w:firstLine="480"/>
        <w:jc w:val="right"/>
        <w:rPr>
          <w:rFonts w:ascii="Times New Roman" w:eastAsia="楷体_GB2312" w:hAnsi="Times New Roman" w:cs="Times New Roman"/>
        </w:rPr>
      </w:pPr>
      <w:r w:rsidRPr="004E08FE">
        <w:rPr>
          <w:rFonts w:ascii="Times New Roman" w:eastAsia="楷体_GB2312" w:hAnsi="Times New Roman" w:cs="Times New Roman" w:hint="eastAsia"/>
        </w:rPr>
        <w:t>中金</w:t>
      </w:r>
      <w:r w:rsidR="00A21740" w:rsidRPr="004E08FE">
        <w:rPr>
          <w:rFonts w:ascii="Times New Roman" w:eastAsia="楷体_GB2312" w:hAnsi="Times New Roman" w:cs="Times New Roman" w:hint="eastAsia"/>
        </w:rPr>
        <w:t>基金管理有限公司</w:t>
      </w:r>
    </w:p>
    <w:p w:rsidR="00422960" w:rsidRPr="004E08FE" w:rsidRDefault="00E24F27" w:rsidP="003C426E">
      <w:pPr>
        <w:pStyle w:val="a3"/>
        <w:spacing w:line="360" w:lineRule="auto"/>
        <w:ind w:firstLineChars="200" w:firstLine="480"/>
        <w:jc w:val="right"/>
        <w:rPr>
          <w:rFonts w:ascii="Times New Roman" w:eastAsia="楷体_GB2312" w:hAnsi="Times New Roman" w:cs="Times New Roman"/>
          <w:sz w:val="21"/>
        </w:rPr>
      </w:pPr>
      <w:r>
        <w:rPr>
          <w:rFonts w:ascii="Times New Roman" w:eastAsia="楷体_GB2312" w:hAnsi="Times New Roman" w:cs="Times New Roman" w:hint="eastAsia"/>
        </w:rPr>
        <w:t>2021</w:t>
      </w:r>
      <w:r>
        <w:rPr>
          <w:rFonts w:ascii="Times New Roman" w:eastAsia="楷体_GB2312" w:hAnsi="Times New Roman" w:cs="Times New Roman" w:hint="eastAsia"/>
        </w:rPr>
        <w:t>年</w:t>
      </w:r>
      <w:r>
        <w:rPr>
          <w:rFonts w:ascii="Times New Roman" w:eastAsia="楷体_GB2312" w:hAnsi="Times New Roman" w:cs="Times New Roman" w:hint="eastAsia"/>
        </w:rPr>
        <w:t>4</w:t>
      </w:r>
      <w:r>
        <w:rPr>
          <w:rFonts w:ascii="Times New Roman" w:eastAsia="楷体_GB2312" w:hAnsi="Times New Roman" w:cs="Times New Roman" w:hint="eastAsia"/>
        </w:rPr>
        <w:t>月</w:t>
      </w:r>
      <w:r>
        <w:rPr>
          <w:rFonts w:ascii="Times New Roman" w:eastAsia="楷体_GB2312" w:hAnsi="Times New Roman" w:cs="Times New Roman" w:hint="eastAsia"/>
        </w:rPr>
        <w:t>30</w:t>
      </w:r>
      <w:r>
        <w:rPr>
          <w:rFonts w:ascii="Times New Roman" w:eastAsia="楷体_GB2312" w:hAnsi="Times New Roman" w:cs="Times New Roman" w:hint="eastAsia"/>
        </w:rPr>
        <w:t>日</w:t>
      </w:r>
    </w:p>
    <w:sectPr w:rsidR="00422960" w:rsidRPr="004E08FE" w:rsidSect="009B368F">
      <w:footerReference w:type="default" r:id="rId7"/>
      <w:pgSz w:w="11910" w:h="16840"/>
      <w:pgMar w:top="1440" w:right="1800" w:bottom="1440" w:left="1800" w:header="0" w:footer="987"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9EED2" w15:done="0"/>
  <w15:commentEx w15:paraId="211ADF14" w15:done="0"/>
  <w15:commentEx w15:paraId="79FD4FF9" w15:done="0"/>
  <w15:commentEx w15:paraId="2F6804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9EED2" w16cid:durableId="2407AFE0"/>
  <w16cid:commentId w16cid:paraId="211ADF14" w16cid:durableId="2407926B"/>
  <w16cid:commentId w16cid:paraId="79FD4FF9" w16cid:durableId="2407926C"/>
  <w16cid:commentId w16cid:paraId="2F6804B3" w16cid:durableId="240792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EC" w:rsidRDefault="00D726EC">
      <w:r>
        <w:separator/>
      </w:r>
    </w:p>
  </w:endnote>
  <w:endnote w:type="continuationSeparator" w:id="0">
    <w:p w:rsidR="00D726EC" w:rsidRDefault="00D7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5590"/>
      <w:docPartObj>
        <w:docPartGallery w:val="Page Numbers (Bottom of Page)"/>
        <w:docPartUnique/>
      </w:docPartObj>
    </w:sdtPr>
    <w:sdtContent>
      <w:p w:rsidR="00717E46" w:rsidRDefault="005062B8">
        <w:pPr>
          <w:pStyle w:val="a7"/>
          <w:jc w:val="center"/>
        </w:pPr>
        <w:r>
          <w:fldChar w:fldCharType="begin"/>
        </w:r>
        <w:r w:rsidR="00717E46">
          <w:instrText>PAGE   \* MERGEFORMAT</w:instrText>
        </w:r>
        <w:r>
          <w:fldChar w:fldCharType="separate"/>
        </w:r>
        <w:r w:rsidR="0047610E">
          <w:rPr>
            <w:noProof/>
          </w:rPr>
          <w:t>1</w:t>
        </w:r>
        <w:r>
          <w:fldChar w:fldCharType="end"/>
        </w:r>
      </w:p>
    </w:sdtContent>
  </w:sdt>
  <w:p w:rsidR="00717E46" w:rsidRDefault="00717E46">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EC" w:rsidRDefault="00D726EC">
      <w:r>
        <w:separator/>
      </w:r>
    </w:p>
  </w:footnote>
  <w:footnote w:type="continuationSeparator" w:id="0">
    <w:p w:rsidR="00D726EC" w:rsidRDefault="00D726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
  <w:rsids>
    <w:rsidRoot w:val="00422960"/>
    <w:rsid w:val="000108E4"/>
    <w:rsid w:val="000156BD"/>
    <w:rsid w:val="00070030"/>
    <w:rsid w:val="00096110"/>
    <w:rsid w:val="0009657B"/>
    <w:rsid w:val="000A2DE2"/>
    <w:rsid w:val="000A3937"/>
    <w:rsid w:val="000A4FB9"/>
    <w:rsid w:val="000A5862"/>
    <w:rsid w:val="000B3414"/>
    <w:rsid w:val="000B5A4C"/>
    <w:rsid w:val="000D5126"/>
    <w:rsid w:val="000F0BD7"/>
    <w:rsid w:val="00110254"/>
    <w:rsid w:val="001137FF"/>
    <w:rsid w:val="00117C8A"/>
    <w:rsid w:val="001334C0"/>
    <w:rsid w:val="00135F7A"/>
    <w:rsid w:val="0016372E"/>
    <w:rsid w:val="00194B27"/>
    <w:rsid w:val="001966C9"/>
    <w:rsid w:val="001B69C2"/>
    <w:rsid w:val="001D13DD"/>
    <w:rsid w:val="001D3169"/>
    <w:rsid w:val="002256D3"/>
    <w:rsid w:val="002315B2"/>
    <w:rsid w:val="00231768"/>
    <w:rsid w:val="00244417"/>
    <w:rsid w:val="00250709"/>
    <w:rsid w:val="00272591"/>
    <w:rsid w:val="00293601"/>
    <w:rsid w:val="002A6FBF"/>
    <w:rsid w:val="002C0A76"/>
    <w:rsid w:val="002C172D"/>
    <w:rsid w:val="002D0C45"/>
    <w:rsid w:val="002E4A38"/>
    <w:rsid w:val="0030291F"/>
    <w:rsid w:val="00306744"/>
    <w:rsid w:val="0032115B"/>
    <w:rsid w:val="00327D0E"/>
    <w:rsid w:val="00327DA7"/>
    <w:rsid w:val="0035244B"/>
    <w:rsid w:val="00352A97"/>
    <w:rsid w:val="003A2870"/>
    <w:rsid w:val="003C426E"/>
    <w:rsid w:val="00422960"/>
    <w:rsid w:val="00436024"/>
    <w:rsid w:val="00436B89"/>
    <w:rsid w:val="004410FF"/>
    <w:rsid w:val="004446E1"/>
    <w:rsid w:val="0047610E"/>
    <w:rsid w:val="00487F09"/>
    <w:rsid w:val="004B3D49"/>
    <w:rsid w:val="004D6510"/>
    <w:rsid w:val="004E08FE"/>
    <w:rsid w:val="004F466E"/>
    <w:rsid w:val="005017B7"/>
    <w:rsid w:val="005062B8"/>
    <w:rsid w:val="00545DE5"/>
    <w:rsid w:val="00560DE8"/>
    <w:rsid w:val="00564E5B"/>
    <w:rsid w:val="005B4069"/>
    <w:rsid w:val="005C70E3"/>
    <w:rsid w:val="005C7202"/>
    <w:rsid w:val="005C7C2F"/>
    <w:rsid w:val="005D681D"/>
    <w:rsid w:val="005E06A6"/>
    <w:rsid w:val="005E56C3"/>
    <w:rsid w:val="005F6974"/>
    <w:rsid w:val="00614363"/>
    <w:rsid w:val="00614C26"/>
    <w:rsid w:val="00621800"/>
    <w:rsid w:val="006222F9"/>
    <w:rsid w:val="0064091D"/>
    <w:rsid w:val="0065411D"/>
    <w:rsid w:val="00656374"/>
    <w:rsid w:val="00681579"/>
    <w:rsid w:val="0068769F"/>
    <w:rsid w:val="00690F2D"/>
    <w:rsid w:val="006A6589"/>
    <w:rsid w:val="006D5108"/>
    <w:rsid w:val="006F059A"/>
    <w:rsid w:val="006F0777"/>
    <w:rsid w:val="006F602D"/>
    <w:rsid w:val="006F608D"/>
    <w:rsid w:val="00702D11"/>
    <w:rsid w:val="00717E46"/>
    <w:rsid w:val="00737BED"/>
    <w:rsid w:val="00772E0D"/>
    <w:rsid w:val="00776818"/>
    <w:rsid w:val="00780C50"/>
    <w:rsid w:val="007A24E6"/>
    <w:rsid w:val="007B02D3"/>
    <w:rsid w:val="007E43C4"/>
    <w:rsid w:val="007F6916"/>
    <w:rsid w:val="00825D3D"/>
    <w:rsid w:val="00865A3B"/>
    <w:rsid w:val="008A3161"/>
    <w:rsid w:val="008B283D"/>
    <w:rsid w:val="008E00B9"/>
    <w:rsid w:val="008E6684"/>
    <w:rsid w:val="009017B1"/>
    <w:rsid w:val="009238F9"/>
    <w:rsid w:val="00950C79"/>
    <w:rsid w:val="00960968"/>
    <w:rsid w:val="00981D4A"/>
    <w:rsid w:val="009A1322"/>
    <w:rsid w:val="009A71FD"/>
    <w:rsid w:val="009B368F"/>
    <w:rsid w:val="009C24AF"/>
    <w:rsid w:val="009E086A"/>
    <w:rsid w:val="009F4EF1"/>
    <w:rsid w:val="00A21740"/>
    <w:rsid w:val="00A60305"/>
    <w:rsid w:val="00A6429E"/>
    <w:rsid w:val="00A85C41"/>
    <w:rsid w:val="00AA17A4"/>
    <w:rsid w:val="00AE5FBD"/>
    <w:rsid w:val="00AF0F65"/>
    <w:rsid w:val="00B014D6"/>
    <w:rsid w:val="00B059C8"/>
    <w:rsid w:val="00B23936"/>
    <w:rsid w:val="00B25CD7"/>
    <w:rsid w:val="00B3626D"/>
    <w:rsid w:val="00B42083"/>
    <w:rsid w:val="00B534C4"/>
    <w:rsid w:val="00B82BD7"/>
    <w:rsid w:val="00BA5668"/>
    <w:rsid w:val="00BE60A8"/>
    <w:rsid w:val="00C06463"/>
    <w:rsid w:val="00C16E2B"/>
    <w:rsid w:val="00C22116"/>
    <w:rsid w:val="00C458F7"/>
    <w:rsid w:val="00C47FD0"/>
    <w:rsid w:val="00C56809"/>
    <w:rsid w:val="00C65D4F"/>
    <w:rsid w:val="00C65F3A"/>
    <w:rsid w:val="00C86C23"/>
    <w:rsid w:val="00C939EC"/>
    <w:rsid w:val="00C9524F"/>
    <w:rsid w:val="00CB6A8E"/>
    <w:rsid w:val="00CC4DD5"/>
    <w:rsid w:val="00D27669"/>
    <w:rsid w:val="00D726EC"/>
    <w:rsid w:val="00D72AC3"/>
    <w:rsid w:val="00D737ED"/>
    <w:rsid w:val="00D92182"/>
    <w:rsid w:val="00D954CF"/>
    <w:rsid w:val="00DB5432"/>
    <w:rsid w:val="00DB7F5C"/>
    <w:rsid w:val="00DC10AD"/>
    <w:rsid w:val="00DF7E85"/>
    <w:rsid w:val="00E24F27"/>
    <w:rsid w:val="00E7528D"/>
    <w:rsid w:val="00E80AE5"/>
    <w:rsid w:val="00E96D78"/>
    <w:rsid w:val="00EB3A9D"/>
    <w:rsid w:val="00EB7376"/>
    <w:rsid w:val="00EE37F2"/>
    <w:rsid w:val="00EE6F17"/>
    <w:rsid w:val="00EF6725"/>
    <w:rsid w:val="00F01082"/>
    <w:rsid w:val="00F10A9B"/>
    <w:rsid w:val="00F30F54"/>
    <w:rsid w:val="00F328D5"/>
    <w:rsid w:val="00F32E2A"/>
    <w:rsid w:val="00F37DA4"/>
    <w:rsid w:val="00F4076A"/>
    <w:rsid w:val="00F705C9"/>
    <w:rsid w:val="00F800DA"/>
    <w:rsid w:val="00F80826"/>
    <w:rsid w:val="00F91042"/>
    <w:rsid w:val="00F92FBD"/>
    <w:rsid w:val="00FB48DB"/>
    <w:rsid w:val="00FD3F51"/>
    <w:rsid w:val="00FE1547"/>
    <w:rsid w:val="00FE6E2F"/>
    <w:rsid w:val="00FE7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62B8"/>
    <w:rPr>
      <w:rFonts w:ascii="宋体" w:eastAsia="宋体" w:hAnsi="宋体" w:cs="宋体"/>
      <w:lang w:val="zh-CN" w:eastAsia="zh-CN" w:bidi="zh-CN"/>
    </w:rPr>
  </w:style>
  <w:style w:type="paragraph" w:styleId="1">
    <w:name w:val="heading 1"/>
    <w:basedOn w:val="a"/>
    <w:uiPriority w:val="1"/>
    <w:qFormat/>
    <w:rsid w:val="005062B8"/>
    <w:pPr>
      <w:spacing w:before="1"/>
      <w:ind w:left="231"/>
      <w:outlineLvl w:val="0"/>
    </w:pPr>
    <w:rPr>
      <w:b/>
      <w:bCs/>
      <w:sz w:val="24"/>
      <w:szCs w:val="24"/>
      <w:u w:val="single" w:color="000000"/>
    </w:rPr>
  </w:style>
  <w:style w:type="paragraph" w:styleId="4">
    <w:name w:val="heading 4"/>
    <w:basedOn w:val="a"/>
    <w:next w:val="a"/>
    <w:link w:val="4Char"/>
    <w:uiPriority w:val="9"/>
    <w:semiHidden/>
    <w:unhideWhenUsed/>
    <w:qFormat/>
    <w:rsid w:val="00F407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62B8"/>
    <w:tblPr>
      <w:tblInd w:w="0" w:type="dxa"/>
      <w:tblCellMar>
        <w:top w:w="0" w:type="dxa"/>
        <w:left w:w="0" w:type="dxa"/>
        <w:bottom w:w="0" w:type="dxa"/>
        <w:right w:w="0" w:type="dxa"/>
      </w:tblCellMar>
    </w:tblPr>
  </w:style>
  <w:style w:type="paragraph" w:styleId="a3">
    <w:name w:val="Body Text"/>
    <w:basedOn w:val="a"/>
    <w:link w:val="Char"/>
    <w:uiPriority w:val="1"/>
    <w:qFormat/>
    <w:rsid w:val="005062B8"/>
    <w:rPr>
      <w:sz w:val="24"/>
      <w:szCs w:val="24"/>
    </w:rPr>
  </w:style>
  <w:style w:type="paragraph" w:styleId="a4">
    <w:name w:val="List Paragraph"/>
    <w:basedOn w:val="a"/>
    <w:uiPriority w:val="1"/>
    <w:qFormat/>
    <w:rsid w:val="005062B8"/>
  </w:style>
  <w:style w:type="paragraph" w:customStyle="1" w:styleId="TableParagraph">
    <w:name w:val="Table Paragraph"/>
    <w:basedOn w:val="a"/>
    <w:uiPriority w:val="1"/>
    <w:qFormat/>
    <w:rsid w:val="005062B8"/>
    <w:pPr>
      <w:spacing w:line="292" w:lineRule="exact"/>
      <w:ind w:right="-29"/>
      <w:jc w:val="right"/>
    </w:pPr>
  </w:style>
  <w:style w:type="character" w:styleId="a5">
    <w:name w:val="Hyperlink"/>
    <w:basedOn w:val="a0"/>
    <w:uiPriority w:val="99"/>
    <w:unhideWhenUsed/>
    <w:rsid w:val="00FB48DB"/>
    <w:rPr>
      <w:color w:val="0000FF" w:themeColor="hyperlink"/>
      <w:u w:val="single"/>
    </w:rPr>
  </w:style>
  <w:style w:type="paragraph" w:styleId="a6">
    <w:name w:val="header"/>
    <w:basedOn w:val="a"/>
    <w:link w:val="Char0"/>
    <w:uiPriority w:val="99"/>
    <w:unhideWhenUsed/>
    <w:rsid w:val="002317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1768"/>
    <w:rPr>
      <w:rFonts w:ascii="宋体" w:eastAsia="宋体" w:hAnsi="宋体" w:cs="宋体"/>
      <w:sz w:val="18"/>
      <w:szCs w:val="18"/>
      <w:lang w:val="zh-CN" w:eastAsia="zh-CN" w:bidi="zh-CN"/>
    </w:rPr>
  </w:style>
  <w:style w:type="paragraph" w:styleId="a7">
    <w:name w:val="footer"/>
    <w:basedOn w:val="a"/>
    <w:link w:val="Char1"/>
    <w:uiPriority w:val="99"/>
    <w:unhideWhenUsed/>
    <w:rsid w:val="00231768"/>
    <w:pPr>
      <w:tabs>
        <w:tab w:val="center" w:pos="4153"/>
        <w:tab w:val="right" w:pos="8306"/>
      </w:tabs>
      <w:snapToGrid w:val="0"/>
    </w:pPr>
    <w:rPr>
      <w:sz w:val="18"/>
      <w:szCs w:val="18"/>
    </w:rPr>
  </w:style>
  <w:style w:type="character" w:customStyle="1" w:styleId="Char1">
    <w:name w:val="页脚 Char"/>
    <w:basedOn w:val="a0"/>
    <w:link w:val="a7"/>
    <w:uiPriority w:val="99"/>
    <w:rsid w:val="00231768"/>
    <w:rPr>
      <w:rFonts w:ascii="宋体" w:eastAsia="宋体" w:hAnsi="宋体" w:cs="宋体"/>
      <w:sz w:val="18"/>
      <w:szCs w:val="18"/>
      <w:lang w:val="zh-CN" w:eastAsia="zh-CN" w:bidi="zh-CN"/>
    </w:rPr>
  </w:style>
  <w:style w:type="character" w:customStyle="1" w:styleId="Char">
    <w:name w:val="正文文本 Char"/>
    <w:basedOn w:val="a0"/>
    <w:link w:val="a3"/>
    <w:uiPriority w:val="1"/>
    <w:rsid w:val="00231768"/>
    <w:rPr>
      <w:rFonts w:ascii="宋体" w:eastAsia="宋体" w:hAnsi="宋体" w:cs="宋体"/>
      <w:sz w:val="24"/>
      <w:szCs w:val="24"/>
      <w:lang w:val="zh-CN" w:eastAsia="zh-CN" w:bidi="zh-CN"/>
    </w:rPr>
  </w:style>
  <w:style w:type="character" w:styleId="a8">
    <w:name w:val="annotation reference"/>
    <w:basedOn w:val="a0"/>
    <w:uiPriority w:val="99"/>
    <w:semiHidden/>
    <w:unhideWhenUsed/>
    <w:rsid w:val="00CC4DD5"/>
    <w:rPr>
      <w:sz w:val="21"/>
      <w:szCs w:val="21"/>
    </w:rPr>
  </w:style>
  <w:style w:type="paragraph" w:styleId="a9">
    <w:name w:val="annotation text"/>
    <w:basedOn w:val="a"/>
    <w:link w:val="Char2"/>
    <w:uiPriority w:val="99"/>
    <w:semiHidden/>
    <w:unhideWhenUsed/>
    <w:rsid w:val="00CC4DD5"/>
  </w:style>
  <w:style w:type="character" w:customStyle="1" w:styleId="Char2">
    <w:name w:val="批注文字 Char"/>
    <w:basedOn w:val="a0"/>
    <w:link w:val="a9"/>
    <w:uiPriority w:val="99"/>
    <w:semiHidden/>
    <w:rsid w:val="00CC4DD5"/>
    <w:rPr>
      <w:rFonts w:ascii="宋体" w:eastAsia="宋体" w:hAnsi="宋体" w:cs="宋体"/>
      <w:lang w:val="zh-CN" w:eastAsia="zh-CN" w:bidi="zh-CN"/>
    </w:rPr>
  </w:style>
  <w:style w:type="paragraph" w:styleId="aa">
    <w:name w:val="annotation subject"/>
    <w:basedOn w:val="a9"/>
    <w:next w:val="a9"/>
    <w:link w:val="Char3"/>
    <w:uiPriority w:val="99"/>
    <w:semiHidden/>
    <w:unhideWhenUsed/>
    <w:rsid w:val="00CC4DD5"/>
    <w:rPr>
      <w:b/>
      <w:bCs/>
    </w:rPr>
  </w:style>
  <w:style w:type="character" w:customStyle="1" w:styleId="Char3">
    <w:name w:val="批注主题 Char"/>
    <w:basedOn w:val="Char2"/>
    <w:link w:val="aa"/>
    <w:uiPriority w:val="99"/>
    <w:semiHidden/>
    <w:rsid w:val="00CC4DD5"/>
    <w:rPr>
      <w:rFonts w:ascii="宋体" w:eastAsia="宋体" w:hAnsi="宋体" w:cs="宋体"/>
      <w:b/>
      <w:bCs/>
      <w:lang w:val="zh-CN" w:eastAsia="zh-CN" w:bidi="zh-CN"/>
    </w:rPr>
  </w:style>
  <w:style w:type="paragraph" w:styleId="ab">
    <w:name w:val="Balloon Text"/>
    <w:basedOn w:val="a"/>
    <w:link w:val="Char4"/>
    <w:uiPriority w:val="99"/>
    <w:semiHidden/>
    <w:unhideWhenUsed/>
    <w:rsid w:val="00CC4DD5"/>
    <w:rPr>
      <w:sz w:val="18"/>
      <w:szCs w:val="18"/>
    </w:rPr>
  </w:style>
  <w:style w:type="character" w:customStyle="1" w:styleId="Char4">
    <w:name w:val="批注框文本 Char"/>
    <w:basedOn w:val="a0"/>
    <w:link w:val="ab"/>
    <w:uiPriority w:val="99"/>
    <w:semiHidden/>
    <w:rsid w:val="00CC4DD5"/>
    <w:rPr>
      <w:rFonts w:ascii="宋体" w:eastAsia="宋体" w:hAnsi="宋体" w:cs="宋体"/>
      <w:sz w:val="18"/>
      <w:szCs w:val="18"/>
      <w:lang w:val="zh-CN" w:eastAsia="zh-CN" w:bidi="zh-CN"/>
    </w:rPr>
  </w:style>
  <w:style w:type="character" w:customStyle="1" w:styleId="4Char">
    <w:name w:val="标题 4 Char"/>
    <w:basedOn w:val="a0"/>
    <w:link w:val="4"/>
    <w:uiPriority w:val="9"/>
    <w:semiHidden/>
    <w:rsid w:val="00F4076A"/>
    <w:rPr>
      <w:rFonts w:asciiTheme="majorHAnsi" w:eastAsiaTheme="majorEastAsia" w:hAnsiTheme="majorHAnsi" w:cstheme="majorBidi"/>
      <w:b/>
      <w:bCs/>
      <w:sz w:val="28"/>
      <w:szCs w:val="28"/>
      <w:lang w:val="zh-CN" w:eastAsia="zh-CN" w:bidi="zh-CN"/>
    </w:rPr>
  </w:style>
  <w:style w:type="table" w:customStyle="1" w:styleId="TableNormal1">
    <w:name w:val="Table Normal1"/>
    <w:uiPriority w:val="2"/>
    <w:semiHidden/>
    <w:unhideWhenUsed/>
    <w:qFormat/>
    <w:rsid w:val="00C458F7"/>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1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3960-C3AB-4174-869D-E9839A01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2651</Characters>
  <Application>Microsoft Office Word</Application>
  <DocSecurity>4</DocSecurity>
  <Lines>22</Lines>
  <Paragraphs>6</Paragraphs>
  <ScaleCrop>false</ScaleCrop>
  <Company>HP Inc.</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cp:lastPrinted>2021-04-29T08:09:00Z</cp:lastPrinted>
  <dcterms:created xsi:type="dcterms:W3CDTF">2021-04-29T18:48:00Z</dcterms:created>
  <dcterms:modified xsi:type="dcterms:W3CDTF">2021-04-29T18:48:00Z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 2007</vt:lpwstr>
  </property>
  <property fmtid="{D5CDD505-2E9C-101B-9397-08002B2CF9AE}" pid="4" name="LastSaved">
    <vt:filetime>2020-12-03T00:00:00Z</vt:filetime>
  </property>
</Properties>
</file>