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20" w:rsidRPr="00913520" w:rsidRDefault="00913520" w:rsidP="00913520">
      <w:pPr>
        <w:pStyle w:val="a5"/>
        <w:shd w:val="clear" w:color="auto" w:fill="FFFFFF"/>
        <w:spacing w:before="0" w:beforeAutospacing="0" w:after="0" w:afterAutospacing="0" w:line="360" w:lineRule="auto"/>
        <w:jc w:val="center"/>
        <w:rPr>
          <w:b/>
          <w:bCs/>
          <w:color w:val="333333"/>
          <w:sz w:val="28"/>
        </w:rPr>
      </w:pPr>
      <w:r>
        <w:rPr>
          <w:rFonts w:hint="eastAsia"/>
          <w:b/>
          <w:bCs/>
          <w:color w:val="333333"/>
          <w:sz w:val="28"/>
        </w:rPr>
        <w:t>创金合信</w:t>
      </w:r>
      <w:r w:rsidRPr="00913520">
        <w:rPr>
          <w:rFonts w:hint="eastAsia"/>
          <w:b/>
          <w:bCs/>
          <w:color w:val="333333"/>
          <w:sz w:val="28"/>
        </w:rPr>
        <w:t>基金管理有限公司关于修订公司旗下部分公开募集证券投资基金基金合同有关条款的公告</w:t>
      </w:r>
    </w:p>
    <w:p w:rsidR="00913520" w:rsidRPr="00913520" w:rsidRDefault="00913520" w:rsidP="00913520">
      <w:pPr>
        <w:pStyle w:val="a5"/>
        <w:shd w:val="clear" w:color="auto" w:fill="FFFFFF"/>
        <w:spacing w:before="0" w:beforeAutospacing="0" w:after="0" w:afterAutospacing="0" w:line="360" w:lineRule="auto"/>
        <w:ind w:firstLineChars="200" w:firstLine="480"/>
        <w:rPr>
          <w:color w:val="333333"/>
        </w:rPr>
      </w:pP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根据</w:t>
      </w:r>
      <w:r w:rsidR="0045023C" w:rsidRPr="00106BF8">
        <w:rPr>
          <w:rFonts w:ascii="宋体" w:hAnsi="宋体" w:hint="eastAsia"/>
          <w:sz w:val="24"/>
          <w:szCs w:val="24"/>
        </w:rPr>
        <w:t>《中华人民共和国证券投资基金法》、《公开募集证券投资基金运作管理办法》、</w:t>
      </w:r>
      <w:r w:rsidR="00725D6E" w:rsidRPr="00725D6E">
        <w:rPr>
          <w:rFonts w:ascii="宋体" w:hAnsi="宋体" w:hint="eastAsia"/>
          <w:sz w:val="24"/>
          <w:szCs w:val="24"/>
        </w:rPr>
        <w:t>《公开募集证券投资基金侧袋机制指引（试行）》</w:t>
      </w:r>
      <w:r w:rsidR="0045023C" w:rsidRPr="00106BF8">
        <w:rPr>
          <w:rFonts w:ascii="宋体" w:hAnsi="宋体" w:hint="eastAsia"/>
          <w:sz w:val="24"/>
          <w:szCs w:val="24"/>
        </w:rPr>
        <w:t>等</w:t>
      </w:r>
      <w:r w:rsidRPr="00106BF8">
        <w:rPr>
          <w:rFonts w:ascii="宋体" w:hAnsi="宋体" w:hint="eastAsia"/>
          <w:sz w:val="24"/>
          <w:szCs w:val="24"/>
        </w:rPr>
        <w:t>法律法规和</w:t>
      </w:r>
      <w:r w:rsidR="0045023C" w:rsidRPr="00106BF8">
        <w:rPr>
          <w:rFonts w:ascii="宋体" w:hAnsi="宋体" w:hint="eastAsia"/>
          <w:sz w:val="24"/>
          <w:szCs w:val="24"/>
        </w:rPr>
        <w:t>相关公开募集证券投资基金（以下简称“基金”）</w:t>
      </w:r>
      <w:r w:rsidRPr="00106BF8">
        <w:rPr>
          <w:rFonts w:ascii="宋体" w:hAnsi="宋体" w:hint="eastAsia"/>
          <w:sz w:val="24"/>
          <w:szCs w:val="24"/>
        </w:rPr>
        <w:t>基金合同的规定，经与</w:t>
      </w:r>
      <w:r w:rsidR="00BF606D" w:rsidRPr="00106BF8">
        <w:rPr>
          <w:rFonts w:ascii="宋体" w:hAnsi="宋体" w:hint="eastAsia"/>
          <w:sz w:val="24"/>
          <w:szCs w:val="24"/>
        </w:rPr>
        <w:t>相关</w:t>
      </w:r>
      <w:r w:rsidR="0045023C" w:rsidRPr="00106BF8">
        <w:rPr>
          <w:rFonts w:ascii="宋体" w:hAnsi="宋体" w:hint="eastAsia"/>
          <w:sz w:val="24"/>
          <w:szCs w:val="24"/>
        </w:rPr>
        <w:t>基金</w:t>
      </w:r>
      <w:r w:rsidRPr="00106BF8">
        <w:rPr>
          <w:rFonts w:ascii="宋体" w:hAnsi="宋体" w:hint="eastAsia"/>
          <w:sz w:val="24"/>
          <w:szCs w:val="24"/>
        </w:rPr>
        <w:t>的</w:t>
      </w:r>
      <w:r w:rsidR="00BF606D" w:rsidRPr="00106BF8">
        <w:rPr>
          <w:rFonts w:ascii="宋体" w:hAnsi="宋体" w:hint="eastAsia"/>
          <w:sz w:val="24"/>
          <w:szCs w:val="24"/>
        </w:rPr>
        <w:t>各</w:t>
      </w:r>
      <w:r w:rsidRPr="00106BF8">
        <w:rPr>
          <w:rFonts w:ascii="宋体" w:hAnsi="宋体" w:hint="eastAsia"/>
          <w:sz w:val="24"/>
          <w:szCs w:val="24"/>
        </w:rPr>
        <w:t>基金托管人协商一致，并向中国证监会备案，创金合信基金管理有限公司（以下简称“本公司”）对旗下部分基金</w:t>
      </w:r>
      <w:r w:rsidR="00F9092D" w:rsidRPr="00F9092D">
        <w:rPr>
          <w:rFonts w:ascii="宋体" w:hAnsi="宋体" w:hint="eastAsia"/>
          <w:sz w:val="24"/>
          <w:szCs w:val="24"/>
        </w:rPr>
        <w:t>增加侧袋机制</w:t>
      </w:r>
      <w:r w:rsidR="00725D6E" w:rsidRPr="00725D6E">
        <w:rPr>
          <w:rFonts w:ascii="宋体" w:hAnsi="宋体" w:hint="eastAsia"/>
          <w:sz w:val="24"/>
          <w:szCs w:val="24"/>
        </w:rPr>
        <w:t>内容并</w:t>
      </w:r>
      <w:r w:rsidR="00F9092D" w:rsidRPr="00F9092D">
        <w:rPr>
          <w:rFonts w:ascii="宋体" w:hAnsi="宋体" w:hint="eastAsia"/>
          <w:sz w:val="24"/>
          <w:szCs w:val="24"/>
        </w:rPr>
        <w:t>修订基金合同等法律文件</w:t>
      </w:r>
      <w:r w:rsidRPr="00106BF8">
        <w:rPr>
          <w:rFonts w:ascii="宋体" w:hAnsi="宋体" w:hint="eastAsia"/>
          <w:sz w:val="24"/>
          <w:szCs w:val="24"/>
        </w:rPr>
        <w:t>。现将有关修订内容说明如下：</w:t>
      </w:r>
    </w:p>
    <w:p w:rsidR="00F9092D" w:rsidRDefault="00F9092D" w:rsidP="00106BF8">
      <w:pPr>
        <w:spacing w:line="360" w:lineRule="auto"/>
        <w:ind w:firstLineChars="200" w:firstLine="480"/>
        <w:rPr>
          <w:rFonts w:ascii="宋体" w:hAnsi="宋体"/>
          <w:sz w:val="24"/>
          <w:szCs w:val="24"/>
        </w:rPr>
      </w:pPr>
      <w:r w:rsidRPr="00F9092D">
        <w:rPr>
          <w:rFonts w:ascii="宋体" w:hAnsi="宋体" w:hint="eastAsia"/>
          <w:sz w:val="24"/>
          <w:szCs w:val="24"/>
        </w:rPr>
        <w:t>根据法律法规的规定和基金合同的约定，本公司旗下部分基金增加侧袋机制并对基金合同中</w:t>
      </w:r>
      <w:r w:rsidR="00725D6E">
        <w:rPr>
          <w:rFonts w:ascii="宋体" w:hAnsi="宋体" w:hint="eastAsia"/>
          <w:sz w:val="24"/>
          <w:szCs w:val="24"/>
        </w:rPr>
        <w:t>有关</w:t>
      </w:r>
      <w:r w:rsidRPr="00F9092D">
        <w:rPr>
          <w:rFonts w:ascii="宋体" w:hAnsi="宋体" w:hint="eastAsia"/>
          <w:sz w:val="24"/>
          <w:szCs w:val="24"/>
        </w:rPr>
        <w:t>章节的相关条款进行修订，包括在前言、释义、基金份额的申购与赎回、基金份额持有人大会、基金的投资、基金资产估值、基金费用与税收、基金的收益与分配、基金的信息披露等章节增加侧袋机制相关内容，并在基金招募说明书（更新）、产品资料概要中增加启动侧袋机制的风险揭示。</w:t>
      </w: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相关基金的名单参见附件</w:t>
      </w:r>
      <w:r w:rsidR="00F9092D">
        <w:rPr>
          <w:rFonts w:ascii="宋体" w:hAnsi="宋体" w:hint="eastAsia"/>
          <w:sz w:val="24"/>
          <w:szCs w:val="24"/>
        </w:rPr>
        <w:t>一</w:t>
      </w:r>
      <w:r w:rsidRPr="00106BF8">
        <w:rPr>
          <w:rFonts w:ascii="宋体" w:hAnsi="宋体" w:hint="eastAsia"/>
          <w:sz w:val="24"/>
          <w:szCs w:val="24"/>
        </w:rPr>
        <w:t>，</w:t>
      </w:r>
      <w:r w:rsidR="00F9092D" w:rsidRPr="00F9092D">
        <w:rPr>
          <w:rFonts w:ascii="宋体" w:hAnsi="宋体" w:hint="eastAsia"/>
          <w:sz w:val="24"/>
          <w:szCs w:val="24"/>
        </w:rPr>
        <w:t>上述对基金合同的修订对照表详见附件二。</w:t>
      </w:r>
      <w:r w:rsidRPr="00106BF8">
        <w:rPr>
          <w:rFonts w:ascii="宋体" w:hAnsi="宋体" w:hint="eastAsia"/>
          <w:sz w:val="24"/>
          <w:szCs w:val="24"/>
        </w:rPr>
        <w:t>本次修订自</w:t>
      </w:r>
      <w:r w:rsidR="00CD44C5" w:rsidRPr="00106BF8">
        <w:rPr>
          <w:rFonts w:ascii="宋体" w:hAnsi="宋体" w:hint="eastAsia"/>
          <w:sz w:val="24"/>
          <w:szCs w:val="24"/>
        </w:rPr>
        <w:t>202</w:t>
      </w:r>
      <w:r w:rsidR="00F9092D">
        <w:rPr>
          <w:rFonts w:ascii="宋体" w:hAnsi="宋体"/>
          <w:sz w:val="24"/>
          <w:szCs w:val="24"/>
        </w:rPr>
        <w:t>1</w:t>
      </w:r>
      <w:r w:rsidR="00CD44C5" w:rsidRPr="00106BF8">
        <w:rPr>
          <w:rFonts w:ascii="宋体" w:hAnsi="宋体" w:hint="eastAsia"/>
          <w:sz w:val="24"/>
          <w:szCs w:val="24"/>
        </w:rPr>
        <w:t>年</w:t>
      </w:r>
      <w:r w:rsidR="006A70E3">
        <w:rPr>
          <w:rFonts w:ascii="宋体" w:hAnsi="宋体"/>
          <w:sz w:val="24"/>
          <w:szCs w:val="24"/>
        </w:rPr>
        <w:t>4</w:t>
      </w:r>
      <w:r w:rsidR="00CD44C5" w:rsidRPr="00106BF8">
        <w:rPr>
          <w:rFonts w:ascii="宋体" w:hAnsi="宋体" w:hint="eastAsia"/>
          <w:sz w:val="24"/>
          <w:szCs w:val="24"/>
        </w:rPr>
        <w:t>月</w:t>
      </w:r>
      <w:r w:rsidR="00103E25">
        <w:rPr>
          <w:rFonts w:ascii="宋体" w:hAnsi="宋体"/>
          <w:sz w:val="24"/>
          <w:szCs w:val="24"/>
        </w:rPr>
        <w:t>29</w:t>
      </w:r>
      <w:r w:rsidRPr="00106BF8">
        <w:rPr>
          <w:rFonts w:ascii="宋体" w:hAnsi="宋体" w:hint="eastAsia"/>
          <w:sz w:val="24"/>
          <w:szCs w:val="24"/>
        </w:rPr>
        <w:t>日起生效。托管协议、招募说明书、产品资料概要涉及的上述相关内容</w:t>
      </w:r>
      <w:r w:rsidR="00353A63" w:rsidRPr="00106BF8">
        <w:rPr>
          <w:rFonts w:ascii="宋体" w:hAnsi="宋体" w:hint="eastAsia"/>
          <w:sz w:val="24"/>
          <w:szCs w:val="24"/>
        </w:rPr>
        <w:t>按法规要求</w:t>
      </w:r>
      <w:r w:rsidRPr="00106BF8">
        <w:rPr>
          <w:rFonts w:ascii="宋体" w:hAnsi="宋体" w:hint="eastAsia"/>
          <w:sz w:val="24"/>
          <w:szCs w:val="24"/>
        </w:rPr>
        <w:t>进行相应修订。</w:t>
      </w: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本次相关基金</w:t>
      </w:r>
      <w:r w:rsidR="00BF606D" w:rsidRPr="00106BF8">
        <w:rPr>
          <w:rFonts w:ascii="宋体" w:hAnsi="宋体" w:hint="eastAsia"/>
          <w:sz w:val="24"/>
          <w:szCs w:val="24"/>
        </w:rPr>
        <w:t>的</w:t>
      </w:r>
      <w:r w:rsidRPr="00106BF8">
        <w:rPr>
          <w:rFonts w:ascii="宋体" w:hAnsi="宋体" w:hint="eastAsia"/>
          <w:sz w:val="24"/>
          <w:szCs w:val="24"/>
        </w:rPr>
        <w:t>基金合同、托管协议、招募说明书和产品资料概修订的内容和程序符合有关法律法规和基金合同的规定。本次修订后</w:t>
      </w:r>
      <w:r w:rsidR="00BF606D" w:rsidRPr="00106BF8">
        <w:rPr>
          <w:rFonts w:ascii="宋体" w:hAnsi="宋体" w:hint="eastAsia"/>
          <w:sz w:val="24"/>
          <w:szCs w:val="24"/>
        </w:rPr>
        <w:t>相关基金</w:t>
      </w:r>
      <w:r w:rsidRPr="00106BF8">
        <w:rPr>
          <w:rFonts w:ascii="宋体" w:hAnsi="宋体" w:hint="eastAsia"/>
          <w:sz w:val="24"/>
          <w:szCs w:val="24"/>
        </w:rPr>
        <w:t>的基金合同、托管协议、招募说明书和产品资料概要将在</w:t>
      </w:r>
      <w:r w:rsidR="00353A63" w:rsidRPr="00106BF8">
        <w:rPr>
          <w:rFonts w:ascii="宋体" w:hAnsi="宋体" w:hint="eastAsia"/>
          <w:sz w:val="24"/>
          <w:szCs w:val="24"/>
        </w:rPr>
        <w:t>本公司网站和中国证监会基金电子披露网站（http://eid.csrc.gov.cn/fund）披露，供投资者查阅</w:t>
      </w:r>
      <w:r w:rsidRPr="00106BF8">
        <w:rPr>
          <w:rFonts w:ascii="宋体" w:hAnsi="宋体" w:hint="eastAsia"/>
          <w:sz w:val="24"/>
          <w:szCs w:val="24"/>
        </w:rPr>
        <w:t>。投资人办理基金交易等相关业务前，应仔细阅读各基金的基金合同、招募说明书、产品资料概要、风险提示及相关业务规则和操作指南等文件。</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投资者可通过本公司的客服热线或网站咨询有关详情：</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创金合信基金管理有限公司</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客服电话：400-868-0666</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官方网址：</w:t>
      </w:r>
      <w:hyperlink r:id="rId6" w:history="1">
        <w:r>
          <w:rPr>
            <w:rFonts w:ascii="宋体" w:hAnsi="宋体" w:hint="eastAsia"/>
            <w:sz w:val="24"/>
            <w:szCs w:val="24"/>
          </w:rPr>
          <w:t>www.cjhxfund.com</w:t>
        </w:r>
      </w:hyperlink>
    </w:p>
    <w:p w:rsidR="00CB2135" w:rsidRPr="00CB2135" w:rsidRDefault="00CB2135" w:rsidP="00CB2135">
      <w:pPr>
        <w:spacing w:line="360" w:lineRule="auto"/>
        <w:ind w:firstLineChars="200" w:firstLine="480"/>
        <w:rPr>
          <w:rFonts w:ascii="宋体" w:eastAsia="宋体" w:hAnsi="宋体" w:cs="Times New Roman"/>
          <w:sz w:val="24"/>
          <w:szCs w:val="24"/>
        </w:rPr>
      </w:pPr>
      <w:r w:rsidRPr="00CB2135">
        <w:rPr>
          <w:rFonts w:ascii="宋体" w:eastAsia="宋体" w:hAnsi="宋体" w:cs="Times New Roman"/>
          <w:sz w:val="24"/>
          <w:szCs w:val="24"/>
        </w:rPr>
        <w:t>风险提示：基金管理人承诺以诚实信用、勤勉尽责的原则管理和运用基金财产，但不保证基金一定盈利，也不保证最低收益。</w:t>
      </w:r>
      <w:r w:rsidRPr="00CB2135">
        <w:rPr>
          <w:rFonts w:ascii="宋体" w:eastAsia="宋体" w:hAnsi="宋体" w:cs="Times New Roman" w:hint="eastAsia"/>
          <w:sz w:val="24"/>
        </w:rPr>
        <w:t>投资者投资于基金前应认真阅</w:t>
      </w:r>
      <w:r w:rsidRPr="00CB2135">
        <w:rPr>
          <w:rFonts w:ascii="宋体" w:eastAsia="宋体" w:hAnsi="宋体" w:cs="Times New Roman" w:hint="eastAsia"/>
          <w:sz w:val="24"/>
        </w:rPr>
        <w:lastRenderedPageBreak/>
        <w:t>读基金的基金合同和招募说明书。</w:t>
      </w:r>
      <w:r w:rsidRPr="00CB2135">
        <w:rPr>
          <w:rFonts w:ascii="宋体" w:eastAsia="宋体" w:hAnsi="宋体" w:cs="宋体" w:hint="eastAsia"/>
          <w:color w:val="000000"/>
          <w:kern w:val="0"/>
          <w:sz w:val="24"/>
          <w:szCs w:val="24"/>
        </w:rPr>
        <w:t>敬请投资者留意投资风险。</w:t>
      </w:r>
      <w:r w:rsidRPr="00CB2135">
        <w:rPr>
          <w:rFonts w:ascii="宋体" w:eastAsia="宋体" w:hAnsi="宋体" w:cs="Times New Roman"/>
          <w:sz w:val="24"/>
          <w:szCs w:val="24"/>
        </w:rPr>
        <w:t xml:space="preserve"> </w:t>
      </w:r>
    </w:p>
    <w:p w:rsidR="00CB2135" w:rsidRPr="00CB2135" w:rsidRDefault="00CB2135" w:rsidP="00CB2135">
      <w:pPr>
        <w:spacing w:line="360" w:lineRule="auto"/>
        <w:ind w:firstLineChars="200" w:firstLine="480"/>
        <w:rPr>
          <w:rFonts w:ascii="宋体" w:eastAsia="宋体" w:hAnsi="宋体" w:cs="Times New Roman"/>
          <w:sz w:val="24"/>
          <w:szCs w:val="24"/>
        </w:rPr>
      </w:pPr>
      <w:r w:rsidRPr="00CB2135">
        <w:rPr>
          <w:rFonts w:ascii="宋体" w:eastAsia="宋体" w:hAnsi="宋体" w:cs="Times New Roman"/>
          <w:sz w:val="24"/>
          <w:szCs w:val="24"/>
        </w:rPr>
        <w:t xml:space="preserve">特此公告。 </w:t>
      </w:r>
    </w:p>
    <w:p w:rsidR="00CB2135" w:rsidRPr="00CB2135" w:rsidRDefault="00CB2135" w:rsidP="00CB2135">
      <w:pPr>
        <w:widowControl/>
        <w:shd w:val="clear" w:color="auto" w:fill="FFFFFF"/>
        <w:spacing w:line="360" w:lineRule="auto"/>
        <w:ind w:firstLineChars="2100" w:firstLine="5040"/>
        <w:jc w:val="right"/>
        <w:rPr>
          <w:rFonts w:ascii="宋体" w:eastAsia="宋体" w:hAnsi="宋体" w:cs="Times New Roman"/>
          <w:sz w:val="24"/>
          <w:szCs w:val="24"/>
        </w:rPr>
      </w:pPr>
      <w:r w:rsidRPr="00CB2135">
        <w:rPr>
          <w:rFonts w:ascii="宋体" w:eastAsia="宋体" w:hAnsi="宋体" w:cs="Times New Roman" w:hint="eastAsia"/>
          <w:sz w:val="24"/>
          <w:szCs w:val="24"/>
        </w:rPr>
        <w:t>创金合信基金管理有限公司</w:t>
      </w:r>
    </w:p>
    <w:p w:rsidR="00CB2135" w:rsidRPr="00CB2135" w:rsidRDefault="00CB2135" w:rsidP="00CB2135">
      <w:pPr>
        <w:widowControl/>
        <w:shd w:val="clear" w:color="auto" w:fill="FFFFFF"/>
        <w:spacing w:line="360" w:lineRule="auto"/>
        <w:ind w:firstLineChars="2198" w:firstLine="5275"/>
        <w:jc w:val="right"/>
        <w:rPr>
          <w:rFonts w:ascii="宋体" w:eastAsia="宋体" w:hAnsi="宋体" w:cs="Times New Roman"/>
          <w:sz w:val="24"/>
          <w:szCs w:val="24"/>
        </w:rPr>
      </w:pPr>
      <w:r w:rsidRPr="00CB2135">
        <w:rPr>
          <w:rFonts w:ascii="宋体" w:eastAsia="宋体" w:hAnsi="宋体" w:cs="Times New Roman"/>
          <w:sz w:val="24"/>
          <w:szCs w:val="24"/>
        </w:rPr>
        <w:t>202</w:t>
      </w:r>
      <w:r w:rsidR="00F9092D">
        <w:rPr>
          <w:rFonts w:ascii="宋体" w:eastAsia="宋体" w:hAnsi="宋体" w:cs="Times New Roman"/>
          <w:sz w:val="24"/>
          <w:szCs w:val="24"/>
        </w:rPr>
        <w:t>1</w:t>
      </w:r>
      <w:r w:rsidRPr="00CB2135">
        <w:rPr>
          <w:rFonts w:ascii="宋体" w:eastAsia="宋体" w:hAnsi="宋体" w:cs="Times New Roman"/>
          <w:sz w:val="24"/>
          <w:szCs w:val="24"/>
        </w:rPr>
        <w:t>年</w:t>
      </w:r>
      <w:r w:rsidR="006A70E3">
        <w:rPr>
          <w:rFonts w:ascii="宋体" w:eastAsia="宋体" w:hAnsi="宋体" w:cs="Times New Roman"/>
          <w:sz w:val="24"/>
          <w:szCs w:val="24"/>
        </w:rPr>
        <w:t>4</w:t>
      </w:r>
      <w:r w:rsidRPr="00CB2135">
        <w:rPr>
          <w:rFonts w:ascii="宋体" w:eastAsia="宋体" w:hAnsi="宋体" w:cs="Times New Roman"/>
          <w:sz w:val="24"/>
          <w:szCs w:val="24"/>
        </w:rPr>
        <w:t>月</w:t>
      </w:r>
      <w:r w:rsidR="00103E25">
        <w:rPr>
          <w:rFonts w:ascii="宋体" w:eastAsia="宋体" w:hAnsi="宋体" w:cs="Times New Roman"/>
          <w:sz w:val="24"/>
          <w:szCs w:val="24"/>
        </w:rPr>
        <w:t>29</w:t>
      </w:r>
      <w:r w:rsidRPr="00234FC1">
        <w:rPr>
          <w:rFonts w:ascii="宋体" w:eastAsia="宋体" w:hAnsi="宋体" w:cs="Times New Roman"/>
          <w:sz w:val="24"/>
          <w:szCs w:val="24"/>
        </w:rPr>
        <w:t>日</w:t>
      </w:r>
    </w:p>
    <w:p w:rsidR="00913520" w:rsidRPr="00913520" w:rsidRDefault="00913520" w:rsidP="00913520">
      <w:pPr>
        <w:pStyle w:val="a5"/>
        <w:shd w:val="clear" w:color="auto" w:fill="FFFFFF"/>
        <w:spacing w:before="0" w:beforeAutospacing="0" w:after="0" w:afterAutospacing="0" w:line="360" w:lineRule="auto"/>
        <w:ind w:firstLineChars="200" w:firstLine="480"/>
        <w:jc w:val="right"/>
        <w:rPr>
          <w:color w:val="333333"/>
        </w:rPr>
      </w:pPr>
    </w:p>
    <w:p w:rsidR="00CB2135" w:rsidRDefault="00CB2135" w:rsidP="00913520">
      <w:pPr>
        <w:spacing w:line="360" w:lineRule="auto"/>
        <w:ind w:firstLineChars="200" w:firstLine="482"/>
        <w:rPr>
          <w:rFonts w:ascii="宋体" w:eastAsia="宋体" w:hAnsi="宋体"/>
          <w:b/>
          <w:sz w:val="24"/>
        </w:rPr>
      </w:pPr>
      <w:r w:rsidRPr="00CB2135">
        <w:rPr>
          <w:rFonts w:ascii="宋体" w:eastAsia="宋体" w:hAnsi="宋体" w:hint="eastAsia"/>
          <w:b/>
          <w:sz w:val="24"/>
        </w:rPr>
        <w:t>附件一：相关基金名单</w:t>
      </w:r>
    </w:p>
    <w:tbl>
      <w:tblPr>
        <w:tblpPr w:leftFromText="180" w:rightFromText="180" w:vertAnchor="text" w:horzAnchor="margin" w:tblpXSpec="center" w:tblpY="116"/>
        <w:tblW w:w="8471" w:type="dxa"/>
        <w:tblLook w:val="04A0"/>
      </w:tblPr>
      <w:tblGrid>
        <w:gridCol w:w="817"/>
        <w:gridCol w:w="7654"/>
      </w:tblGrid>
      <w:tr w:rsidR="006A70E3" w:rsidRPr="00574A55" w:rsidTr="00E34E00">
        <w:trPr>
          <w:trHeight w:val="56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序号</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基金名称</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1</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创金合信汇嘉三个月定期开放债券型发起式证券投资基金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2</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创金合信恒兴中短债债券型证券投资基金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3</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创金合信鑫益混合型证券投资基金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4</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创金合信泰盈双季红6个月定期开放债券型证券投资基金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5</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创金合信泰博66个月定期开放债券型证券投资基金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6</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创金合信鑫祺混合型证券投资基金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7</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创金合信恒利超短债债券型证券投资基金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8</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创金合信量化核心混合型证券投资基金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9</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创金合信量化发现灵活配置混合型证券投资基金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10</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创金合信聚利债券型证券投资基金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11</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创金合信鑫利混合型证券投资基金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12</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AC5EE5">
              <w:rPr>
                <w:rFonts w:ascii="宋体" w:hAnsi="宋体" w:cs="宋体" w:hint="eastAsia"/>
                <w:color w:val="000000"/>
                <w:kern w:val="0"/>
                <w:sz w:val="22"/>
              </w:rPr>
              <w:t>创金合信鑫日享短债债券型证券投资基金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13</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FF6787">
              <w:rPr>
                <w:rFonts w:ascii="宋体" w:hAnsi="宋体" w:cs="宋体" w:hint="eastAsia"/>
                <w:color w:val="000000"/>
                <w:kern w:val="0"/>
                <w:sz w:val="22"/>
              </w:rPr>
              <w:t>创金合信汇泽纯债三个月定期开放债券型证券投资基金</w:t>
            </w:r>
          </w:p>
        </w:tc>
      </w:tr>
      <w:tr w:rsidR="006A70E3" w:rsidRPr="00574A55" w:rsidTr="00E34E00">
        <w:trPr>
          <w:trHeight w:val="28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574A55">
              <w:rPr>
                <w:rFonts w:ascii="宋体" w:hAnsi="宋体" w:cs="宋体" w:hint="eastAsia"/>
                <w:color w:val="000000"/>
                <w:kern w:val="0"/>
                <w:sz w:val="22"/>
              </w:rPr>
              <w:t>14</w:t>
            </w:r>
          </w:p>
        </w:tc>
        <w:tc>
          <w:tcPr>
            <w:tcW w:w="7654" w:type="dxa"/>
            <w:tcBorders>
              <w:top w:val="nil"/>
              <w:left w:val="nil"/>
              <w:bottom w:val="single" w:sz="4" w:space="0" w:color="auto"/>
              <w:right w:val="single" w:sz="4" w:space="0" w:color="auto"/>
            </w:tcBorders>
            <w:shd w:val="clear" w:color="auto" w:fill="auto"/>
            <w:noWrap/>
            <w:vAlign w:val="center"/>
            <w:hideMark/>
          </w:tcPr>
          <w:p w:rsidR="006A70E3" w:rsidRPr="00574A55" w:rsidRDefault="006A70E3" w:rsidP="00E34E00">
            <w:pPr>
              <w:widowControl/>
              <w:jc w:val="center"/>
              <w:rPr>
                <w:rFonts w:ascii="宋体" w:hAnsi="宋体" w:cs="宋体"/>
                <w:color w:val="000000"/>
                <w:kern w:val="0"/>
                <w:sz w:val="22"/>
              </w:rPr>
            </w:pPr>
            <w:r w:rsidRPr="00FF6787">
              <w:rPr>
                <w:rFonts w:ascii="宋体" w:hAnsi="宋体" w:cs="宋体" w:hint="eastAsia"/>
                <w:color w:val="000000"/>
                <w:kern w:val="0"/>
                <w:sz w:val="22"/>
              </w:rPr>
              <w:t>创金合信泰享39个月定期开放债券型发起式证券投资基金</w:t>
            </w:r>
          </w:p>
        </w:tc>
      </w:tr>
    </w:tbl>
    <w:p w:rsidR="00725D6E" w:rsidRPr="006A70E3" w:rsidRDefault="00725D6E" w:rsidP="00913520">
      <w:pPr>
        <w:spacing w:line="360" w:lineRule="auto"/>
        <w:ind w:firstLineChars="200" w:firstLine="480"/>
        <w:rPr>
          <w:rFonts w:ascii="宋体" w:eastAsia="宋体" w:hAnsi="宋体"/>
          <w:sz w:val="24"/>
        </w:rPr>
      </w:pPr>
    </w:p>
    <w:p w:rsidR="00F9092D" w:rsidRDefault="00F9092D" w:rsidP="00913520">
      <w:pPr>
        <w:spacing w:line="360" w:lineRule="auto"/>
        <w:ind w:firstLineChars="200" w:firstLine="480"/>
        <w:rPr>
          <w:rFonts w:ascii="宋体" w:eastAsia="宋体" w:hAnsi="宋体"/>
          <w:sz w:val="24"/>
        </w:rPr>
        <w:sectPr w:rsidR="00F9092D">
          <w:pgSz w:w="11906" w:h="16838"/>
          <w:pgMar w:top="1440" w:right="1800" w:bottom="1440" w:left="1800" w:header="851" w:footer="992" w:gutter="0"/>
          <w:cols w:space="425"/>
          <w:docGrid w:type="lines" w:linePitch="312"/>
        </w:sectPr>
      </w:pPr>
    </w:p>
    <w:p w:rsidR="00CB2135" w:rsidRPr="00CB2135" w:rsidRDefault="00CB2135" w:rsidP="00CB2135">
      <w:pPr>
        <w:spacing w:line="360" w:lineRule="auto"/>
        <w:ind w:firstLineChars="200" w:firstLine="482"/>
        <w:rPr>
          <w:rFonts w:ascii="宋体" w:eastAsia="宋体" w:hAnsi="宋体"/>
          <w:b/>
          <w:sz w:val="24"/>
        </w:rPr>
      </w:pPr>
      <w:r w:rsidRPr="00902D93">
        <w:rPr>
          <w:rFonts w:ascii="宋体" w:eastAsia="宋体" w:hAnsi="宋体" w:hint="eastAsia"/>
          <w:b/>
          <w:sz w:val="24"/>
        </w:rPr>
        <w:lastRenderedPageBreak/>
        <w:t>附件二：基金合同及招募说明书更新的修订</w:t>
      </w:r>
    </w:p>
    <w:p w:rsidR="00875973" w:rsidRPr="00CB2135" w:rsidRDefault="006A70E3" w:rsidP="00875973">
      <w:pPr>
        <w:spacing w:line="360" w:lineRule="auto"/>
        <w:ind w:firstLineChars="200" w:firstLine="482"/>
        <w:rPr>
          <w:rFonts w:ascii="宋体" w:eastAsia="宋体" w:hAnsi="宋体"/>
          <w:b/>
          <w:sz w:val="24"/>
        </w:rPr>
      </w:pPr>
      <w:r>
        <w:rPr>
          <w:rFonts w:ascii="宋体" w:eastAsia="宋体" w:hAnsi="宋体" w:hint="eastAsia"/>
          <w:b/>
          <w:sz w:val="24"/>
        </w:rPr>
        <w:t>1</w:t>
      </w:r>
      <w:r w:rsidR="00875973" w:rsidRPr="00CB2135">
        <w:rPr>
          <w:rFonts w:ascii="宋体" w:eastAsia="宋体" w:hAnsi="宋体" w:hint="eastAsia"/>
          <w:b/>
          <w:sz w:val="24"/>
        </w:rPr>
        <w:t>、</w:t>
      </w:r>
      <w:r w:rsidR="00875973">
        <w:rPr>
          <w:rFonts w:ascii="宋体" w:eastAsia="宋体" w:hAnsi="宋体" w:hint="eastAsia"/>
          <w:b/>
          <w:sz w:val="24"/>
        </w:rPr>
        <w:t>增加侧袋机制</w:t>
      </w:r>
      <w:r w:rsidR="00875973" w:rsidRPr="00CB2135">
        <w:rPr>
          <w:rFonts w:ascii="宋体" w:eastAsia="宋体" w:hAnsi="宋体" w:hint="eastAsia"/>
          <w:b/>
          <w:sz w:val="24"/>
        </w:rPr>
        <w:t>基金合同修订对照表</w:t>
      </w:r>
      <w:r w:rsidR="0020755B">
        <w:rPr>
          <w:rFonts w:ascii="宋体" w:eastAsia="宋体" w:hAnsi="宋体" w:hint="eastAsia"/>
          <w:b/>
          <w:sz w:val="24"/>
        </w:rPr>
        <w:t>（以</w:t>
      </w:r>
      <w:r w:rsidRPr="006A70E3">
        <w:rPr>
          <w:rFonts w:ascii="宋体" w:eastAsia="宋体" w:hAnsi="宋体" w:hint="eastAsia"/>
          <w:b/>
          <w:sz w:val="24"/>
        </w:rPr>
        <w:t>创金合信汇嘉三个月定期开放债券型发起式证券投资基金</w:t>
      </w:r>
      <w:r w:rsidR="0020755B">
        <w:rPr>
          <w:rFonts w:ascii="宋体" w:eastAsia="宋体" w:hAnsi="宋体" w:hint="eastAsia"/>
          <w:b/>
          <w:sz w:val="24"/>
        </w:rPr>
        <w:t>为例）</w:t>
      </w:r>
    </w:p>
    <w:tbl>
      <w:tblPr>
        <w:tblStyle w:val="a6"/>
        <w:tblW w:w="0" w:type="auto"/>
        <w:tblInd w:w="-289" w:type="dxa"/>
        <w:tblLook w:val="04A0"/>
      </w:tblPr>
      <w:tblGrid>
        <w:gridCol w:w="1277"/>
        <w:gridCol w:w="4110"/>
        <w:gridCol w:w="8850"/>
      </w:tblGrid>
      <w:tr w:rsidR="00875973" w:rsidRPr="00875973" w:rsidTr="005D34DC">
        <w:tc>
          <w:tcPr>
            <w:tcW w:w="1277" w:type="dxa"/>
            <w:vMerge w:val="restart"/>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章节</w:t>
            </w:r>
          </w:p>
        </w:tc>
        <w:tc>
          <w:tcPr>
            <w:tcW w:w="411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原</w:t>
            </w:r>
            <w:r>
              <w:rPr>
                <w:rFonts w:asciiTheme="minorEastAsia" w:hAnsiTheme="minorEastAsia" w:cs="Times New Roman"/>
                <w:b/>
                <w:bCs/>
                <w:kern w:val="0"/>
                <w:szCs w:val="21"/>
              </w:rPr>
              <w:t>基金合同</w:t>
            </w:r>
          </w:p>
        </w:tc>
        <w:tc>
          <w:tcPr>
            <w:tcW w:w="885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sidRPr="00875973">
              <w:rPr>
                <w:rFonts w:asciiTheme="minorEastAsia" w:hAnsiTheme="minorEastAsia" w:cs="Times New Roman"/>
                <w:b/>
                <w:bCs/>
                <w:kern w:val="0"/>
                <w:szCs w:val="21"/>
              </w:rPr>
              <w:t>修改后</w:t>
            </w:r>
            <w:r>
              <w:rPr>
                <w:rFonts w:asciiTheme="minorEastAsia" w:hAnsiTheme="minorEastAsia" w:cs="Times New Roman"/>
                <w:b/>
                <w:bCs/>
                <w:kern w:val="0"/>
                <w:szCs w:val="21"/>
              </w:rPr>
              <w:t>的基金合同</w:t>
            </w:r>
          </w:p>
        </w:tc>
      </w:tr>
      <w:tr w:rsidR="00875973" w:rsidRPr="00875973" w:rsidTr="005D34DC">
        <w:tc>
          <w:tcPr>
            <w:tcW w:w="1277" w:type="dxa"/>
            <w:vMerge/>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p>
        </w:tc>
        <w:tc>
          <w:tcPr>
            <w:tcW w:w="411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c>
          <w:tcPr>
            <w:tcW w:w="885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第一部分 前言</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D33DF4" w:rsidP="00875973">
            <w:pPr>
              <w:adjustRightInd w:val="0"/>
              <w:snapToGrid w:val="0"/>
              <w:spacing w:line="276" w:lineRule="auto"/>
              <w:jc w:val="left"/>
              <w:rPr>
                <w:rFonts w:asciiTheme="minorEastAsia" w:hAnsiTheme="minorEastAsia"/>
                <w:b/>
                <w:bCs/>
                <w:szCs w:val="21"/>
              </w:rPr>
            </w:pPr>
            <w:r>
              <w:rPr>
                <w:rFonts w:asciiTheme="minorEastAsia" w:hAnsiTheme="minorEastAsia" w:cs="Times New Roman" w:hint="eastAsia"/>
                <w:b/>
                <w:bCs/>
                <w:kern w:val="0"/>
                <w:szCs w:val="21"/>
              </w:rPr>
              <w:t>五</w:t>
            </w:r>
            <w:r w:rsidR="00875973" w:rsidRPr="00875973">
              <w:rPr>
                <w:rFonts w:asciiTheme="minorEastAsia" w:hAnsiTheme="minorEastAsia" w:cs="Times New Roman" w:hint="eastAsia"/>
                <w:b/>
                <w:bCs/>
                <w:kern w:val="0"/>
                <w:szCs w:val="21"/>
              </w:rPr>
              <w:t>、当本基金持有特定资产且存在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第二部分  释义</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63、特定资产：包括：（1</w:t>
            </w:r>
            <w:bookmarkStart w:id="0" w:name="_GoBack"/>
            <w:bookmarkEnd w:id="0"/>
            <w:r w:rsidRPr="00875973">
              <w:rPr>
                <w:rFonts w:asciiTheme="minorEastAsia" w:hAnsiTheme="minorEastAsia" w:cs="Times New Roman" w:hint="eastAsia"/>
                <w:b/>
                <w:bCs/>
                <w:kern w:val="0"/>
                <w:szCs w:val="21"/>
              </w:rPr>
              <w:t>）无可参考的活跃市场价格且采用估值技术仍导致公允价值存在重大不确定性的资产；（2）按摊余成本计量且计提资产减值准备仍导致资产价值存在重大不确定性的资产；（3）其他资产价值存在重大不确定性的资产</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第六部分  基金份额的申购与赎回</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十八、实施侧袋机制期间本基金的申购与赎回</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本基金实施侧袋机制的，本基金的申购和赎回安排详见招募说明书或相关公告。</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第八部分  基金份额持有人大会</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九、实施侧袋机制期间基金份额持有人大会的特殊约定</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1、基金份额持有人行使提议权、召集权、提名权所需单独或合计代表相关基金份额10%以上（含10%）；</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2、现场开会的到会者在权益登记日代表的基金份额不少于本基金在权益登记日相关基金份额</w:t>
            </w:r>
            <w:r w:rsidRPr="00875973">
              <w:rPr>
                <w:rFonts w:asciiTheme="minorEastAsia" w:hAnsiTheme="minorEastAsia" w:cs="Times New Roman" w:hint="eastAsia"/>
                <w:b/>
                <w:bCs/>
                <w:kern w:val="0"/>
                <w:szCs w:val="21"/>
              </w:rPr>
              <w:lastRenderedPageBreak/>
              <w:t>的二分之一（含二分之一）；</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3、通讯开会的直接出具表决意见或授权他人代表出具表决意见的基金份额持有人所持有的基金份额不小于在权益登记日相关基金份额的二分之一（含二分之一）；</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5、现场开会由出席大会的基金份额持有人和代理人所持表决权的50%以上（含50%）选举产生一名基金份额持有人作为该次基金份额持有人大会的主持人；</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6、一般决议须经参加大会的基金份额持有人或其代理人所持表决权的二分之一以上（含二分之一）通过；</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7、特别决议应当经参加大会的基金份额持有人或其代理人所持表决权的三分之二以上（含三分之二）通过。</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同一主侧袋账户内的每份基金份额具有平等的表决权。</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lastRenderedPageBreak/>
              <w:t>第十二部分 基金的投资</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8850" w:type="dxa"/>
          </w:tcPr>
          <w:p w:rsidR="00875973" w:rsidRPr="00875973" w:rsidRDefault="00D33DF4" w:rsidP="00875973">
            <w:pPr>
              <w:adjustRightInd w:val="0"/>
              <w:snapToGrid w:val="0"/>
              <w:spacing w:line="276" w:lineRule="auto"/>
              <w:jc w:val="left"/>
              <w:rPr>
                <w:rFonts w:asciiTheme="minorEastAsia" w:hAnsiTheme="minorEastAsia" w:cs="Times New Roman"/>
                <w:b/>
                <w:bCs/>
                <w:kern w:val="0"/>
                <w:szCs w:val="21"/>
              </w:rPr>
            </w:pPr>
            <w:r>
              <w:rPr>
                <w:rFonts w:asciiTheme="minorEastAsia" w:hAnsiTheme="minorEastAsia" w:cs="Times New Roman" w:hint="eastAsia"/>
                <w:b/>
                <w:bCs/>
                <w:kern w:val="0"/>
                <w:szCs w:val="21"/>
              </w:rPr>
              <w:t>八</w:t>
            </w:r>
            <w:r w:rsidR="00875973" w:rsidRPr="00875973">
              <w:rPr>
                <w:rFonts w:asciiTheme="minorEastAsia" w:hAnsiTheme="minorEastAsia" w:cs="Times New Roman" w:hint="eastAsia"/>
                <w:b/>
                <w:bCs/>
                <w:kern w:val="0"/>
                <w:szCs w:val="21"/>
              </w:rPr>
              <w:t>、侧袋机制的实施和投资运作安排</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侧袋机制实施期间，本部分约定的投资组合比例、投资策略、组合限制、业绩比较基准、风险收益特征等约定仅适用于主袋账户。</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侧袋账户的实施条件、实施程序、运作安排、投资安排、特定资产的处置变现和支付等对投资者权益有重大影响的事项详见招募说明书的规定。</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第十四部分 基金的估值</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D33DF4" w:rsidP="00875973">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875973" w:rsidRPr="00875973">
              <w:rPr>
                <w:rFonts w:asciiTheme="minorEastAsia" w:hAnsiTheme="minorEastAsia" w:cs="Times New Roman" w:hint="eastAsia"/>
                <w:bCs/>
                <w:kern w:val="0"/>
                <w:szCs w:val="21"/>
              </w:rPr>
              <w:t>、暂停估值的情形</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3、当前一估值日基金资产净值50%以上的资产出现无可参考的活跃市场价格且采用估值技术仍导致公允价值存在重大不确定性时，基金管理人经与基金托管人协商一致的；</w:t>
            </w:r>
          </w:p>
        </w:tc>
        <w:tc>
          <w:tcPr>
            <w:tcW w:w="8850" w:type="dxa"/>
          </w:tcPr>
          <w:p w:rsidR="00875973" w:rsidRPr="00875973" w:rsidRDefault="00D33DF4" w:rsidP="00875973">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875973" w:rsidRPr="00875973">
              <w:rPr>
                <w:rFonts w:asciiTheme="minorEastAsia" w:hAnsiTheme="minorEastAsia" w:cs="Times New Roman" w:hint="eastAsia"/>
                <w:bCs/>
                <w:kern w:val="0"/>
                <w:szCs w:val="21"/>
              </w:rPr>
              <w:t>、暂停估值的情形</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3、当特定资产占前一估值日基金资产净值50%以上的，经与基金托管人协商确认后，基金管理人应当暂停估值；</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w:t>
            </w:r>
          </w:p>
          <w:p w:rsidR="00875973" w:rsidRPr="00875973" w:rsidRDefault="00D33DF4" w:rsidP="00875973">
            <w:pPr>
              <w:adjustRightInd w:val="0"/>
              <w:snapToGrid w:val="0"/>
              <w:spacing w:line="276" w:lineRule="auto"/>
              <w:jc w:val="left"/>
              <w:rPr>
                <w:rFonts w:asciiTheme="minorEastAsia" w:hAnsiTheme="minorEastAsia" w:cs="Times New Roman"/>
                <w:b/>
                <w:bCs/>
                <w:kern w:val="0"/>
                <w:szCs w:val="21"/>
              </w:rPr>
            </w:pPr>
            <w:r>
              <w:rPr>
                <w:rFonts w:asciiTheme="minorEastAsia" w:hAnsiTheme="minorEastAsia" w:cs="Times New Roman" w:hint="eastAsia"/>
                <w:b/>
                <w:bCs/>
                <w:kern w:val="0"/>
                <w:szCs w:val="21"/>
              </w:rPr>
              <w:t>九</w:t>
            </w:r>
            <w:r w:rsidR="00875973" w:rsidRPr="00875973">
              <w:rPr>
                <w:rFonts w:asciiTheme="minorEastAsia" w:hAnsiTheme="minorEastAsia" w:cs="Times New Roman" w:hint="eastAsia"/>
                <w:b/>
                <w:bCs/>
                <w:kern w:val="0"/>
                <w:szCs w:val="21"/>
              </w:rPr>
              <w:t>、实施侧袋机制期间的基金资产估值</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本基金实施侧袋机制的，应根据本部分的约定对主袋账户资产进行估值并披露主袋账户的基金净值信息，暂停披露侧袋账户份额净值。</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 xml:space="preserve">第十五部分 </w:t>
            </w:r>
            <w:r w:rsidRPr="00875973">
              <w:rPr>
                <w:rFonts w:asciiTheme="minorEastAsia" w:hAnsiTheme="minorEastAsia" w:cs="Times New Roman"/>
                <w:bCs/>
                <w:kern w:val="0"/>
                <w:szCs w:val="21"/>
              </w:rPr>
              <w:t xml:space="preserve"> 基金的费用与税收</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四、实施侧袋机制期间的基金费用</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本基金实施侧袋机制的，与侧袋账户有关的费用可以从侧袋账户中列支，但应待侧袋账户资产变现后方可列支，有关费用可酌情收取或减免，但不得收取管理费，详见招募说明书的规定。</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第十六部分 基金的收益与分配</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七、实施侧袋机制期间的收益分配</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本基金实施侧袋机制的，侧袋账户不进行收益分配，详见招募说明书的规定。</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第十八部分</w:t>
            </w:r>
            <w:r w:rsidRPr="00875973">
              <w:rPr>
                <w:rFonts w:asciiTheme="minorEastAsia" w:hAnsiTheme="minorEastAsia" w:cs="Times New Roman" w:hint="eastAsia"/>
                <w:bCs/>
                <w:kern w:val="0"/>
                <w:szCs w:val="21"/>
              </w:rPr>
              <w:t xml:space="preserve"> </w:t>
            </w:r>
            <w:r w:rsidRPr="00875973">
              <w:rPr>
                <w:rFonts w:asciiTheme="minorEastAsia" w:hAnsiTheme="minorEastAsia" w:cs="Times New Roman"/>
                <w:bCs/>
                <w:kern w:val="0"/>
                <w:szCs w:val="21"/>
              </w:rPr>
              <w:t>基金的信息披露</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（十</w:t>
            </w:r>
            <w:r w:rsidR="00D33DF4">
              <w:rPr>
                <w:rFonts w:asciiTheme="minorEastAsia" w:hAnsiTheme="minorEastAsia" w:cs="Times New Roman" w:hint="eastAsia"/>
                <w:b/>
                <w:bCs/>
                <w:kern w:val="0"/>
                <w:szCs w:val="21"/>
              </w:rPr>
              <w:t>三</w:t>
            </w:r>
            <w:r w:rsidRPr="00875973">
              <w:rPr>
                <w:rFonts w:asciiTheme="minorEastAsia" w:hAnsiTheme="minorEastAsia" w:cs="Times New Roman" w:hint="eastAsia"/>
                <w:b/>
                <w:bCs/>
                <w:kern w:val="0"/>
                <w:szCs w:val="21"/>
              </w:rPr>
              <w:t>）实施侧袋机制期间的信息披露</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本基金实施侧袋机制的，相关信息披露义务人应当根据法律法规、基金合同和招募说明书的规定进行信息披露，详见招募说明书的规定。</w:t>
            </w:r>
          </w:p>
        </w:tc>
      </w:tr>
    </w:tbl>
    <w:p w:rsidR="00875973" w:rsidRPr="00875973" w:rsidRDefault="00875973" w:rsidP="00BF1DB6">
      <w:pPr>
        <w:spacing w:line="360" w:lineRule="auto"/>
        <w:ind w:firstLineChars="200" w:firstLine="480"/>
        <w:rPr>
          <w:rFonts w:ascii="宋体" w:eastAsia="宋体" w:hAnsi="宋体"/>
          <w:sz w:val="24"/>
        </w:rPr>
      </w:pPr>
    </w:p>
    <w:p w:rsidR="003C4089" w:rsidRPr="00CB2135" w:rsidRDefault="00902D93" w:rsidP="003C4089">
      <w:pPr>
        <w:spacing w:line="360" w:lineRule="auto"/>
        <w:ind w:firstLineChars="200" w:firstLine="482"/>
        <w:rPr>
          <w:rFonts w:ascii="宋体" w:eastAsia="宋体" w:hAnsi="宋体"/>
          <w:b/>
          <w:sz w:val="24"/>
        </w:rPr>
      </w:pPr>
      <w:r>
        <w:rPr>
          <w:rFonts w:ascii="宋体" w:eastAsia="宋体" w:hAnsi="宋体"/>
          <w:b/>
          <w:sz w:val="24"/>
        </w:rPr>
        <w:t>2</w:t>
      </w:r>
      <w:r w:rsidR="003C4089" w:rsidRPr="00CB2135">
        <w:rPr>
          <w:rFonts w:ascii="宋体" w:eastAsia="宋体" w:hAnsi="宋体" w:hint="eastAsia"/>
          <w:b/>
          <w:sz w:val="24"/>
        </w:rPr>
        <w:t>、</w:t>
      </w:r>
      <w:r w:rsidR="003C4089">
        <w:rPr>
          <w:rFonts w:ascii="宋体" w:eastAsia="宋体" w:hAnsi="宋体" w:hint="eastAsia"/>
          <w:b/>
          <w:sz w:val="24"/>
        </w:rPr>
        <w:t>增加侧袋机制招募说明书</w:t>
      </w:r>
      <w:r w:rsidR="003C4089" w:rsidRPr="00CB2135">
        <w:rPr>
          <w:rFonts w:ascii="宋体" w:eastAsia="宋体" w:hAnsi="宋体" w:hint="eastAsia"/>
          <w:b/>
          <w:sz w:val="24"/>
        </w:rPr>
        <w:t>修订对照表</w:t>
      </w:r>
      <w:r w:rsidR="0020755B">
        <w:rPr>
          <w:rFonts w:ascii="宋体" w:eastAsia="宋体" w:hAnsi="宋体" w:hint="eastAsia"/>
          <w:b/>
          <w:sz w:val="24"/>
        </w:rPr>
        <w:t>（以</w:t>
      </w:r>
      <w:r w:rsidR="006A70E3" w:rsidRPr="006A70E3">
        <w:rPr>
          <w:rFonts w:ascii="宋体" w:eastAsia="宋体" w:hAnsi="宋体" w:hint="eastAsia"/>
          <w:b/>
          <w:sz w:val="24"/>
        </w:rPr>
        <w:t>创金合信汇嘉三个月定期开放债券型发起式证券投资基金</w:t>
      </w:r>
      <w:r w:rsidR="0020755B">
        <w:rPr>
          <w:rFonts w:ascii="宋体" w:eastAsia="宋体" w:hAnsi="宋体" w:hint="eastAsia"/>
          <w:b/>
          <w:sz w:val="24"/>
        </w:rPr>
        <w:t>为例）</w:t>
      </w:r>
    </w:p>
    <w:tbl>
      <w:tblPr>
        <w:tblStyle w:val="a6"/>
        <w:tblW w:w="0" w:type="auto"/>
        <w:tblInd w:w="-289" w:type="dxa"/>
        <w:tblLook w:val="04A0"/>
      </w:tblPr>
      <w:tblGrid>
        <w:gridCol w:w="1277"/>
        <w:gridCol w:w="4110"/>
        <w:gridCol w:w="8850"/>
      </w:tblGrid>
      <w:tr w:rsidR="003C4089" w:rsidRPr="00875973" w:rsidTr="005D34DC">
        <w:tc>
          <w:tcPr>
            <w:tcW w:w="1277" w:type="dxa"/>
            <w:vMerge w:val="restart"/>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章节</w:t>
            </w:r>
          </w:p>
        </w:tc>
        <w:tc>
          <w:tcPr>
            <w:tcW w:w="411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原</w:t>
            </w:r>
            <w:r w:rsidR="000F21E5">
              <w:rPr>
                <w:rFonts w:asciiTheme="minorEastAsia" w:hAnsiTheme="minorEastAsia" w:cs="Times New Roman" w:hint="eastAsia"/>
                <w:b/>
                <w:bCs/>
                <w:kern w:val="0"/>
                <w:szCs w:val="21"/>
              </w:rPr>
              <w:t>招募</w:t>
            </w:r>
            <w:r w:rsidR="000F21E5">
              <w:rPr>
                <w:rFonts w:asciiTheme="minorEastAsia" w:hAnsiTheme="minorEastAsia" w:cs="Times New Roman"/>
                <w:b/>
                <w:bCs/>
                <w:kern w:val="0"/>
                <w:szCs w:val="21"/>
              </w:rPr>
              <w:t>说明书</w:t>
            </w:r>
          </w:p>
        </w:tc>
        <w:tc>
          <w:tcPr>
            <w:tcW w:w="885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sidRPr="00875973">
              <w:rPr>
                <w:rFonts w:asciiTheme="minorEastAsia" w:hAnsiTheme="minorEastAsia" w:cs="Times New Roman"/>
                <w:b/>
                <w:bCs/>
                <w:kern w:val="0"/>
                <w:szCs w:val="21"/>
              </w:rPr>
              <w:t>修改后</w:t>
            </w:r>
            <w:r>
              <w:rPr>
                <w:rFonts w:asciiTheme="minorEastAsia" w:hAnsiTheme="minorEastAsia" w:cs="Times New Roman"/>
                <w:b/>
                <w:bCs/>
                <w:kern w:val="0"/>
                <w:szCs w:val="21"/>
              </w:rPr>
              <w:t>的</w:t>
            </w:r>
            <w:r w:rsidR="000F21E5">
              <w:rPr>
                <w:rFonts w:asciiTheme="minorEastAsia" w:hAnsiTheme="minorEastAsia" w:cs="Times New Roman" w:hint="eastAsia"/>
                <w:b/>
                <w:bCs/>
                <w:kern w:val="0"/>
                <w:szCs w:val="21"/>
              </w:rPr>
              <w:t>招募</w:t>
            </w:r>
            <w:r w:rsidR="000F21E5">
              <w:rPr>
                <w:rFonts w:asciiTheme="minorEastAsia" w:hAnsiTheme="minorEastAsia" w:cs="Times New Roman"/>
                <w:b/>
                <w:bCs/>
                <w:kern w:val="0"/>
                <w:szCs w:val="21"/>
              </w:rPr>
              <w:t>说明书</w:t>
            </w:r>
          </w:p>
        </w:tc>
      </w:tr>
      <w:tr w:rsidR="003C4089" w:rsidRPr="00875973" w:rsidTr="005D34DC">
        <w:tc>
          <w:tcPr>
            <w:tcW w:w="1277" w:type="dxa"/>
            <w:vMerge/>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p>
        </w:tc>
        <w:tc>
          <w:tcPr>
            <w:tcW w:w="411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c>
          <w:tcPr>
            <w:tcW w:w="885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r>
      <w:tr w:rsidR="000F21E5" w:rsidRPr="00875973" w:rsidTr="005D34DC">
        <w:tc>
          <w:tcPr>
            <w:tcW w:w="1277"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重要提示</w:t>
            </w:r>
          </w:p>
        </w:tc>
        <w:tc>
          <w:tcPr>
            <w:tcW w:w="4110"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p>
        </w:tc>
        <w:tc>
          <w:tcPr>
            <w:tcW w:w="8850" w:type="dxa"/>
          </w:tcPr>
          <w:p w:rsidR="000F21E5" w:rsidRPr="00875973" w:rsidRDefault="000F21E5" w:rsidP="005B110E">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当本基金持有特定资产且存在潜在大额赎回申请时，基金管理人履行相应程序后，可以启用侧袋机制，具体详见基金合同和本招募说明书“侧袋机制”章节。侧袋机制实施期间，基金管理人将对基金简称进行特殊标识，并不办理侧袋账户的申购赎回。请基金份额持有人仔细阅读相关内容并关注本基金启用侧袋机制时的特定风险。</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第二部分  释义</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3C4089" w:rsidRPr="00875973" w:rsidRDefault="003C4089" w:rsidP="005B110E">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63、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w:t>
            </w:r>
            <w:r w:rsidR="00D33DF4">
              <w:rPr>
                <w:rFonts w:asciiTheme="minorEastAsia" w:hAnsiTheme="minorEastAsia" w:cs="Times New Roman" w:hint="eastAsia"/>
                <w:bCs/>
                <w:kern w:val="0"/>
                <w:szCs w:val="21"/>
              </w:rPr>
              <w:t>八</w:t>
            </w:r>
            <w:r w:rsidRPr="00875973">
              <w:rPr>
                <w:rFonts w:asciiTheme="minorEastAsia" w:hAnsiTheme="minorEastAsia" w:cs="Times New Roman" w:hint="eastAsia"/>
                <w:bCs/>
                <w:kern w:val="0"/>
                <w:szCs w:val="21"/>
              </w:rPr>
              <w:t>部分  基金份额的申购与赎回</w:t>
            </w: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二十、实施侧袋机制期间本基金的申购与赎回</w:t>
            </w:r>
          </w:p>
          <w:p w:rsidR="003C4089" w:rsidRPr="00875973" w:rsidRDefault="000F21E5" w:rsidP="000F21E5">
            <w:pPr>
              <w:adjustRightInd w:val="0"/>
              <w:snapToGrid w:val="0"/>
              <w:spacing w:line="276" w:lineRule="auto"/>
              <w:jc w:val="left"/>
              <w:rPr>
                <w:rFonts w:asciiTheme="minorEastAsia" w:hAnsiTheme="minorEastAsia" w:cs="Times New Roman"/>
                <w:bCs/>
                <w:kern w:val="0"/>
                <w:szCs w:val="21"/>
              </w:rPr>
            </w:pPr>
            <w:r w:rsidRPr="000F21E5">
              <w:rPr>
                <w:rFonts w:asciiTheme="minorEastAsia" w:hAnsiTheme="minorEastAsia" w:cs="Times New Roman" w:hint="eastAsia"/>
                <w:b/>
                <w:bCs/>
                <w:kern w:val="0"/>
                <w:szCs w:val="21"/>
              </w:rPr>
              <w:t>本基金实施侧袋机制的，本基金的申购和赎回安排详见本招募说明书“侧袋机制”章节或届时发布的相关公告。</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w:t>
            </w:r>
            <w:r w:rsidR="00D33DF4">
              <w:rPr>
                <w:rFonts w:asciiTheme="minorEastAsia" w:hAnsiTheme="minorEastAsia" w:cs="Times New Roman" w:hint="eastAsia"/>
                <w:bCs/>
                <w:kern w:val="0"/>
                <w:szCs w:val="21"/>
              </w:rPr>
              <w:t>九</w:t>
            </w:r>
            <w:r w:rsidRPr="00875973">
              <w:rPr>
                <w:rFonts w:asciiTheme="minorEastAsia" w:hAnsiTheme="minorEastAsia" w:cs="Times New Roman" w:hint="eastAsia"/>
                <w:bCs/>
                <w:kern w:val="0"/>
                <w:szCs w:val="21"/>
              </w:rPr>
              <w:t>部分 基金的投资</w:t>
            </w: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8850" w:type="dxa"/>
          </w:tcPr>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九、侧袋机制的实施和投资运作安排</w:t>
            </w:r>
          </w:p>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侧袋机制实施期间，本部分约定的投资组合比例、投资策略、组合限制、业绩比较基准、风险收益特征等约定仅适用于主袋账户。</w:t>
            </w:r>
          </w:p>
          <w:p w:rsidR="003C4089" w:rsidRPr="00875973" w:rsidRDefault="000F21E5" w:rsidP="000F21E5">
            <w:pPr>
              <w:adjustRightInd w:val="0"/>
              <w:snapToGrid w:val="0"/>
              <w:spacing w:line="276" w:lineRule="auto"/>
              <w:jc w:val="left"/>
              <w:rPr>
                <w:rFonts w:asciiTheme="minorEastAsia" w:hAnsiTheme="minorEastAsia" w:cs="Times New Roman"/>
                <w:bCs/>
                <w:kern w:val="0"/>
                <w:szCs w:val="21"/>
              </w:rPr>
            </w:pPr>
            <w:r w:rsidRPr="000F21E5">
              <w:rPr>
                <w:rFonts w:asciiTheme="minorEastAsia" w:hAnsiTheme="minorEastAsia" w:cs="Times New Roman" w:hint="eastAsia"/>
                <w:b/>
                <w:bCs/>
                <w:kern w:val="0"/>
                <w:szCs w:val="21"/>
              </w:rPr>
              <w:t>侧袋账户的实施条件、实施程序、运作安排、投资安排、特定资产的处置变现和支付等对投资者权益有重大影响的事项详见本招募说明书“侧袋机制”章节的规定。</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w:t>
            </w:r>
            <w:r w:rsidR="00D33DF4">
              <w:rPr>
                <w:rFonts w:asciiTheme="minorEastAsia" w:hAnsiTheme="minorEastAsia" w:cs="Times New Roman" w:hint="eastAsia"/>
                <w:bCs/>
                <w:kern w:val="0"/>
                <w:szCs w:val="21"/>
              </w:rPr>
              <w:t>一</w:t>
            </w:r>
            <w:r w:rsidRPr="00875973">
              <w:rPr>
                <w:rFonts w:asciiTheme="minorEastAsia" w:hAnsiTheme="minorEastAsia" w:cs="Times New Roman" w:hint="eastAsia"/>
                <w:bCs/>
                <w:kern w:val="0"/>
                <w:szCs w:val="21"/>
              </w:rPr>
              <w:t>部分 基金的估值</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4110" w:type="dxa"/>
          </w:tcPr>
          <w:p w:rsidR="003C4089" w:rsidRPr="00875973" w:rsidRDefault="000F21E5"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3C4089" w:rsidRPr="00875973">
              <w:rPr>
                <w:rFonts w:asciiTheme="minorEastAsia" w:hAnsiTheme="minorEastAsia" w:cs="Times New Roman" w:hint="eastAsia"/>
                <w:bCs/>
                <w:kern w:val="0"/>
                <w:szCs w:val="21"/>
              </w:rPr>
              <w:t>、暂停估值的情形</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3、当前一估值日基金资产净值50%以上的资产出现无可参考的活跃市场价格且采用估值技术仍导致公允价值存在重大不确定性时，基金管理人经与基金托管人协商一致的；</w:t>
            </w:r>
          </w:p>
        </w:tc>
        <w:tc>
          <w:tcPr>
            <w:tcW w:w="8850" w:type="dxa"/>
          </w:tcPr>
          <w:p w:rsidR="003C4089" w:rsidRPr="00875973" w:rsidRDefault="000F21E5"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3C4089" w:rsidRPr="00875973">
              <w:rPr>
                <w:rFonts w:asciiTheme="minorEastAsia" w:hAnsiTheme="minorEastAsia" w:cs="Times New Roman" w:hint="eastAsia"/>
                <w:bCs/>
                <w:kern w:val="0"/>
                <w:szCs w:val="21"/>
              </w:rPr>
              <w:t>、暂停估值的情形</w:t>
            </w:r>
          </w:p>
          <w:p w:rsidR="003C4089" w:rsidRPr="00875973" w:rsidRDefault="003C4089" w:rsidP="005B110E">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3、当特定资产占前一估值日基金资产净值50%以上的，经与基金托管人协商确认后，基金管理人应当暂停估值；</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w:t>
            </w:r>
          </w:p>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九、实施侧袋机制期间的基金资产估值</w:t>
            </w:r>
          </w:p>
          <w:p w:rsidR="003C4089" w:rsidRPr="00875973" w:rsidRDefault="000F21E5" w:rsidP="000F21E5">
            <w:pPr>
              <w:adjustRightInd w:val="0"/>
              <w:snapToGrid w:val="0"/>
              <w:spacing w:line="276" w:lineRule="auto"/>
              <w:jc w:val="left"/>
              <w:rPr>
                <w:rFonts w:asciiTheme="minorEastAsia" w:hAnsiTheme="minorEastAsia" w:cs="Times New Roman"/>
                <w:bCs/>
                <w:kern w:val="0"/>
                <w:szCs w:val="21"/>
              </w:rPr>
            </w:pPr>
            <w:r w:rsidRPr="000F21E5">
              <w:rPr>
                <w:rFonts w:asciiTheme="minorEastAsia" w:hAnsiTheme="minorEastAsia" w:cs="Times New Roman" w:hint="eastAsia"/>
                <w:b/>
                <w:bCs/>
                <w:kern w:val="0"/>
                <w:szCs w:val="21"/>
              </w:rPr>
              <w:t>本基金实施侧袋机制的，应根据本部分的约定对主袋账户资产进行估值并披露主袋账户的基金净值信息，暂停披露侧袋账户份额净值。</w:t>
            </w:r>
          </w:p>
        </w:tc>
      </w:tr>
      <w:tr w:rsidR="000F21E5" w:rsidRPr="00875973" w:rsidTr="005D34DC">
        <w:tc>
          <w:tcPr>
            <w:tcW w:w="1277"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w:t>
            </w:r>
            <w:r w:rsidR="00D33DF4">
              <w:rPr>
                <w:rFonts w:asciiTheme="minorEastAsia" w:hAnsiTheme="minorEastAsia" w:cs="Times New Roman" w:hint="eastAsia"/>
                <w:bCs/>
                <w:kern w:val="0"/>
                <w:szCs w:val="21"/>
              </w:rPr>
              <w:t>二</w:t>
            </w:r>
            <w:r w:rsidRPr="00875973">
              <w:rPr>
                <w:rFonts w:asciiTheme="minorEastAsia" w:hAnsiTheme="minorEastAsia" w:cs="Times New Roman" w:hint="eastAsia"/>
                <w:bCs/>
                <w:kern w:val="0"/>
                <w:szCs w:val="21"/>
              </w:rPr>
              <w:t>部分 基金的收益与分配</w:t>
            </w:r>
          </w:p>
        </w:tc>
        <w:tc>
          <w:tcPr>
            <w:tcW w:w="4110"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七、实施侧袋机制期间的收益分配</w:t>
            </w:r>
          </w:p>
          <w:p w:rsidR="000F21E5" w:rsidRPr="00875973" w:rsidRDefault="00D33DF4" w:rsidP="00D33DF4">
            <w:pPr>
              <w:adjustRightInd w:val="0"/>
              <w:snapToGrid w:val="0"/>
              <w:spacing w:line="276" w:lineRule="auto"/>
              <w:jc w:val="left"/>
              <w:rPr>
                <w:rFonts w:asciiTheme="minorEastAsia" w:hAnsiTheme="minorEastAsia" w:cs="Times New Roman"/>
                <w:bCs/>
                <w:kern w:val="0"/>
                <w:szCs w:val="21"/>
              </w:rPr>
            </w:pPr>
            <w:r w:rsidRPr="00D33DF4">
              <w:rPr>
                <w:rFonts w:asciiTheme="minorEastAsia" w:hAnsiTheme="minorEastAsia" w:cs="Times New Roman" w:hint="eastAsia"/>
                <w:b/>
                <w:bCs/>
                <w:kern w:val="0"/>
                <w:szCs w:val="21"/>
              </w:rPr>
              <w:t>本基金实施侧袋机制的，侧袋账户不进行收益分配，详见本招募说明书“侧袋机制”章节的规定。</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w:t>
            </w:r>
            <w:r w:rsidR="00D33DF4">
              <w:rPr>
                <w:rFonts w:asciiTheme="minorEastAsia" w:hAnsiTheme="minorEastAsia" w:cs="Times New Roman" w:hint="eastAsia"/>
                <w:bCs/>
                <w:kern w:val="0"/>
                <w:szCs w:val="21"/>
              </w:rPr>
              <w:t>三</w:t>
            </w:r>
            <w:r w:rsidRPr="00875973">
              <w:rPr>
                <w:rFonts w:asciiTheme="minorEastAsia" w:hAnsiTheme="minorEastAsia" w:cs="Times New Roman" w:hint="eastAsia"/>
                <w:bCs/>
                <w:kern w:val="0"/>
                <w:szCs w:val="21"/>
              </w:rPr>
              <w:t xml:space="preserve">部分 </w:t>
            </w:r>
            <w:r w:rsidRPr="00875973">
              <w:rPr>
                <w:rFonts w:asciiTheme="minorEastAsia" w:hAnsiTheme="minorEastAsia" w:cs="Times New Roman"/>
                <w:bCs/>
                <w:kern w:val="0"/>
                <w:szCs w:val="21"/>
              </w:rPr>
              <w:t xml:space="preserve"> 基金的费用与税收</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四、实施侧袋机制期间的基金费用</w:t>
            </w:r>
          </w:p>
          <w:p w:rsidR="003C4089" w:rsidRPr="00875973" w:rsidRDefault="00D33DF4" w:rsidP="00D33DF4">
            <w:pPr>
              <w:adjustRightInd w:val="0"/>
              <w:snapToGrid w:val="0"/>
              <w:spacing w:line="276" w:lineRule="auto"/>
              <w:jc w:val="left"/>
              <w:rPr>
                <w:rFonts w:asciiTheme="minorEastAsia" w:hAnsiTheme="minorEastAsia" w:cs="Times New Roman"/>
                <w:bCs/>
                <w:kern w:val="0"/>
                <w:szCs w:val="21"/>
              </w:rPr>
            </w:pPr>
            <w:r w:rsidRPr="00D33DF4">
              <w:rPr>
                <w:rFonts w:asciiTheme="minorEastAsia" w:hAnsiTheme="minorEastAsia" w:cs="Times New Roman" w:hint="eastAsia"/>
                <w:b/>
                <w:bCs/>
                <w:kern w:val="0"/>
                <w:szCs w:val="21"/>
              </w:rPr>
              <w:t>本基金实施侧袋机制的，与侧袋账户有关的费用可以从侧袋账户中列支，但应待侧袋账户资产变现后方可列支，有关费用可酌情收取或减免，但不得收取管理费，详见本招募说明书“侧袋机制”章节或相关公告。</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第十</w:t>
            </w:r>
            <w:r w:rsidR="00D33DF4">
              <w:rPr>
                <w:rFonts w:asciiTheme="minorEastAsia" w:hAnsiTheme="minorEastAsia" w:cs="Times New Roman" w:hint="eastAsia"/>
                <w:bCs/>
                <w:kern w:val="0"/>
                <w:szCs w:val="21"/>
              </w:rPr>
              <w:t>五</w:t>
            </w:r>
            <w:r w:rsidRPr="00875973">
              <w:rPr>
                <w:rFonts w:asciiTheme="minorEastAsia" w:hAnsiTheme="minorEastAsia" w:cs="Times New Roman"/>
                <w:bCs/>
                <w:kern w:val="0"/>
                <w:szCs w:val="21"/>
              </w:rPr>
              <w:t>部分</w:t>
            </w:r>
            <w:r w:rsidRPr="00875973">
              <w:rPr>
                <w:rFonts w:asciiTheme="minorEastAsia" w:hAnsiTheme="minorEastAsia" w:cs="Times New Roman" w:hint="eastAsia"/>
                <w:bCs/>
                <w:kern w:val="0"/>
                <w:szCs w:val="21"/>
              </w:rPr>
              <w:t xml:space="preserve"> </w:t>
            </w:r>
            <w:r w:rsidRPr="00875973">
              <w:rPr>
                <w:rFonts w:asciiTheme="minorEastAsia" w:hAnsiTheme="minorEastAsia" w:cs="Times New Roman"/>
                <w:bCs/>
                <w:kern w:val="0"/>
                <w:szCs w:val="21"/>
              </w:rPr>
              <w:t>基金的信息披露</w:t>
            </w: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3C4089" w:rsidRPr="00875973" w:rsidRDefault="003C4089" w:rsidP="005B110E">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（十</w:t>
            </w:r>
            <w:r w:rsidR="00D33DF4">
              <w:rPr>
                <w:rFonts w:asciiTheme="minorEastAsia" w:hAnsiTheme="minorEastAsia" w:cs="Times New Roman" w:hint="eastAsia"/>
                <w:b/>
                <w:bCs/>
                <w:kern w:val="0"/>
                <w:szCs w:val="21"/>
              </w:rPr>
              <w:t>三</w:t>
            </w:r>
            <w:r w:rsidRPr="00875973">
              <w:rPr>
                <w:rFonts w:asciiTheme="minorEastAsia" w:hAnsiTheme="minorEastAsia" w:cs="Times New Roman" w:hint="eastAsia"/>
                <w:b/>
                <w:bCs/>
                <w:kern w:val="0"/>
                <w:szCs w:val="21"/>
              </w:rPr>
              <w:t>）实施侧袋机制期间的信息披露</w:t>
            </w:r>
          </w:p>
          <w:p w:rsidR="003C4089" w:rsidRPr="00875973" w:rsidRDefault="00D33DF4" w:rsidP="005B110E">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本基金实施侧袋机制的，相关信息披露义务人应当根据法律法规、基金合同和招募说明书的规定进行信息披露，详见本招募说明书“侧袋机制”章节的规定。</w:t>
            </w:r>
          </w:p>
        </w:tc>
      </w:tr>
      <w:tr w:rsidR="00D33DF4" w:rsidRPr="00875973" w:rsidTr="005D34DC">
        <w:tc>
          <w:tcPr>
            <w:tcW w:w="1277" w:type="dxa"/>
          </w:tcPr>
          <w:p w:rsidR="00D33DF4" w:rsidRPr="00875973" w:rsidRDefault="00D33DF4" w:rsidP="005B110E">
            <w:pPr>
              <w:adjustRightInd w:val="0"/>
              <w:snapToGrid w:val="0"/>
              <w:spacing w:line="276" w:lineRule="auto"/>
              <w:jc w:val="left"/>
              <w:rPr>
                <w:rFonts w:asciiTheme="minorEastAsia" w:hAnsiTheme="minorEastAsia" w:cs="Times New Roman"/>
                <w:bCs/>
                <w:kern w:val="0"/>
                <w:szCs w:val="21"/>
              </w:rPr>
            </w:pPr>
            <w:r w:rsidRPr="00D33DF4">
              <w:rPr>
                <w:rFonts w:asciiTheme="minorEastAsia" w:hAnsiTheme="minorEastAsia" w:cs="Times New Roman" w:hint="eastAsia"/>
                <w:bCs/>
                <w:kern w:val="0"/>
                <w:szCs w:val="21"/>
              </w:rPr>
              <w:t>第十六部分 侧袋机制</w:t>
            </w:r>
          </w:p>
        </w:tc>
        <w:tc>
          <w:tcPr>
            <w:tcW w:w="4110" w:type="dxa"/>
          </w:tcPr>
          <w:p w:rsidR="00D33DF4" w:rsidRPr="00875973" w:rsidRDefault="00D33DF4" w:rsidP="005B110E">
            <w:pPr>
              <w:adjustRightInd w:val="0"/>
              <w:snapToGrid w:val="0"/>
              <w:spacing w:line="276" w:lineRule="auto"/>
              <w:jc w:val="left"/>
              <w:rPr>
                <w:rFonts w:asciiTheme="minorEastAsia" w:hAnsiTheme="minorEastAsia" w:cs="Times New Roman"/>
                <w:bCs/>
                <w:kern w:val="0"/>
                <w:szCs w:val="21"/>
              </w:rPr>
            </w:pPr>
          </w:p>
        </w:tc>
        <w:tc>
          <w:tcPr>
            <w:tcW w:w="8850" w:type="dxa"/>
          </w:tcPr>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一、侧袋机制的实施条件、实施程序</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基金管理人应当在启用侧袋机制当日报中国证监会及公司所在地中国证监会派出机构备案。</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二、侧袋机制实施期间的基金运作安排</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（一）基金份额的申购与赎回</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1、侧袋账户</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启用侧袋机制当日，基金管理人应以基金份额持有人的原有账户份额为基础，确认相应侧袋账户份额。</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侧袋机制实施期间，基金管理人不办理侧袋账户的申购、赎回和转换。基金管理人按照合同和招募说明书的约定办理主袋账户份额的赎回，并根据主袋账户运作情况确定是否暂停申购。</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2、主袋账户</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基金管理人将依法保障主袋账户份额持有人享有基金合同约定的赎回权利，并根据主袋账户运作情况合理确定申购事项，具体事项届时将由基金管理人在相关公告中规定。除基金管理人应按照主袋账户的份额净值办理主袋账户份额的申购和赎回外，本招募说明书“基金份额的申购与赎回”部分的申购、赎回规定适用于主袋账户份额。</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（二）基金的投资</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侧袋机制实施期间，本基金的各项投资运作指标和基金业绩指标应当以主袋账户资产为基准。</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基金管理人原则上应当在侧袋机制启用后20个交易日内完成对主袋账户投资组合的调整，但因资产流动性受限等中国证监会规定的情形除外。</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（三）基金的费用</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侧袋机制实施期间，有关费用可酌情收取或减免，侧袋账户资产不收取管理费。</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基金管理人可以将与侧袋账户有关的费用从侧袋账户资产中列支，但应待特定资产变现后方可列支。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（四）基金的收益分配</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侧袋机制实施期间，在主袋账户份额满足基金合同收益分配条件的情形下，基金管理人可对主袋账户份额进行收益分配。侧袋账户不进行收益分配。</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（五）基金的信息披露</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1、基金净值信息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基金管理人应按照招募说明书“基金的信息披露”部分规定的披露方式和频率披露主袋账户份额的基金净值信息。侧袋机制实施期间，基金管理人应当暂停披露侧袋账户份额净值。</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2、定期报告</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3、临时报告</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基金管理人在启用侧袋机制、处置特定资产、终止侧袋机制以及发生其他可能对投资者利益产生重大影响的事项后应及时发布临时公告。</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启用侧袋机制的临时公告内容应当包括启用原因及程序、特定资产流动性和估值情况、对投资者申购赎回的影响、风险提示等重要信息。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处置特定资产的临时公告内容应当包括特定资产处置价格和时间、向侧袋账户份额持有人支付的款项、相关费用发生情况等重要信息。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（六）特定资产处置清算</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基金管理人将按照基金份额持有人利益最大化原则，采取将特定资产予以处置变现等方式，及时向侧袋账户份额持有人支付对应款项。</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（七）侧袋的审计</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基金管理人应当在启用侧袋机制和终止侧袋机制后，并在5个工作日内聘请符合《中华人民共和国证券法》规定的会计师事务所进行审计并披露专项审计意见。</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p>
          <w:p w:rsidR="00D33DF4" w:rsidRPr="00875973"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三、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tc>
      </w:tr>
      <w:tr w:rsidR="00D33DF4" w:rsidRPr="00875973" w:rsidTr="005D34DC">
        <w:tc>
          <w:tcPr>
            <w:tcW w:w="1277" w:type="dxa"/>
          </w:tcPr>
          <w:p w:rsidR="00D33DF4" w:rsidRPr="00D33DF4" w:rsidRDefault="00D33DF4"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第十</w:t>
            </w:r>
            <w:r w:rsidRPr="00D33DF4">
              <w:rPr>
                <w:rFonts w:asciiTheme="minorEastAsia" w:hAnsiTheme="minorEastAsia" w:cs="Times New Roman" w:hint="eastAsia"/>
                <w:bCs/>
                <w:kern w:val="0"/>
                <w:szCs w:val="21"/>
              </w:rPr>
              <w:t>七部分 风险揭示</w:t>
            </w:r>
          </w:p>
        </w:tc>
        <w:tc>
          <w:tcPr>
            <w:tcW w:w="4110" w:type="dxa"/>
          </w:tcPr>
          <w:p w:rsidR="00D33DF4" w:rsidRPr="00875973" w:rsidRDefault="00D33DF4"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二、</w:t>
            </w:r>
            <w:r w:rsidRPr="00D33DF4">
              <w:rPr>
                <w:rFonts w:asciiTheme="minorEastAsia" w:hAnsiTheme="minorEastAsia" w:cs="Times New Roman" w:hint="eastAsia"/>
                <w:bCs/>
                <w:kern w:val="0"/>
                <w:szCs w:val="21"/>
              </w:rPr>
              <w:t>流动性风险</w:t>
            </w:r>
          </w:p>
        </w:tc>
        <w:tc>
          <w:tcPr>
            <w:tcW w:w="8850" w:type="dxa"/>
          </w:tcPr>
          <w:p w:rsidR="00D33DF4" w:rsidRDefault="00D33DF4" w:rsidP="00D33DF4">
            <w:pPr>
              <w:adjustRightInd w:val="0"/>
              <w:snapToGrid w:val="0"/>
              <w:spacing w:line="276" w:lineRule="auto"/>
              <w:jc w:val="left"/>
              <w:rPr>
                <w:rFonts w:asciiTheme="minorEastAsia" w:hAnsiTheme="minorEastAsia" w:cs="Times New Roman"/>
                <w:b/>
                <w:bCs/>
                <w:kern w:val="0"/>
                <w:szCs w:val="21"/>
              </w:rPr>
            </w:pPr>
            <w:r>
              <w:rPr>
                <w:rFonts w:asciiTheme="minorEastAsia" w:hAnsiTheme="minorEastAsia" w:cs="Times New Roman" w:hint="eastAsia"/>
                <w:b/>
                <w:bCs/>
                <w:kern w:val="0"/>
                <w:szCs w:val="21"/>
              </w:rPr>
              <w:t>二、</w:t>
            </w:r>
            <w:r w:rsidRPr="00D33DF4">
              <w:rPr>
                <w:rFonts w:asciiTheme="minorEastAsia" w:hAnsiTheme="minorEastAsia" w:cs="Times New Roman" w:hint="eastAsia"/>
                <w:b/>
                <w:bCs/>
                <w:kern w:val="0"/>
                <w:szCs w:val="21"/>
              </w:rPr>
              <w:t>流动性风险</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5、启用侧袋机制的风险</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基金管理人将根据主袋账户运作情况合理确定申购政策, 因此实施侧袋机制后主袋账户份额存在暂停申购的可能。</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tc>
      </w:tr>
    </w:tbl>
    <w:p w:rsidR="00875973" w:rsidRPr="003C4089" w:rsidRDefault="00875973" w:rsidP="00BF1DB6">
      <w:pPr>
        <w:spacing w:line="360" w:lineRule="auto"/>
        <w:ind w:firstLineChars="200" w:firstLine="480"/>
        <w:rPr>
          <w:rFonts w:ascii="宋体" w:eastAsia="宋体" w:hAnsi="宋体"/>
          <w:sz w:val="24"/>
        </w:rPr>
      </w:pPr>
    </w:p>
    <w:p w:rsidR="00CB2135" w:rsidRPr="009165FD" w:rsidRDefault="00BF1DB6" w:rsidP="00BF1DB6">
      <w:pPr>
        <w:spacing w:line="360" w:lineRule="auto"/>
        <w:ind w:firstLineChars="200" w:firstLine="480"/>
        <w:rPr>
          <w:rFonts w:ascii="宋体" w:eastAsia="宋体" w:hAnsi="宋体"/>
          <w:sz w:val="24"/>
        </w:rPr>
      </w:pPr>
      <w:r w:rsidRPr="00BF1DB6">
        <w:rPr>
          <w:rFonts w:ascii="宋体" w:eastAsia="宋体" w:hAnsi="宋体" w:hint="eastAsia"/>
          <w:sz w:val="24"/>
        </w:rPr>
        <w:t>注：以上更新修订内容仅为示例，不同基金的基金合同及招募说明书中相应条款表述存在差异，具体请以相关基金披露的修订后法律文件内容为准。</w:t>
      </w:r>
    </w:p>
    <w:sectPr w:rsidR="00CB2135" w:rsidRPr="009165FD" w:rsidSect="00F9092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0E3" w:rsidRDefault="009150E3" w:rsidP="00913520">
      <w:r>
        <w:separator/>
      </w:r>
    </w:p>
  </w:endnote>
  <w:endnote w:type="continuationSeparator" w:id="0">
    <w:p w:rsidR="009150E3" w:rsidRDefault="009150E3" w:rsidP="00913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0E3" w:rsidRDefault="009150E3" w:rsidP="00913520">
      <w:r>
        <w:separator/>
      </w:r>
    </w:p>
  </w:footnote>
  <w:footnote w:type="continuationSeparator" w:id="0">
    <w:p w:rsidR="009150E3" w:rsidRDefault="009150E3" w:rsidP="00913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854"/>
    <w:rsid w:val="000754C6"/>
    <w:rsid w:val="000843FB"/>
    <w:rsid w:val="0008649E"/>
    <w:rsid w:val="00086FB0"/>
    <w:rsid w:val="000A1945"/>
    <w:rsid w:val="000C3682"/>
    <w:rsid w:val="000C42B3"/>
    <w:rsid w:val="000F21E5"/>
    <w:rsid w:val="00103E25"/>
    <w:rsid w:val="00106BF8"/>
    <w:rsid w:val="0011423F"/>
    <w:rsid w:val="0020755B"/>
    <w:rsid w:val="00234FC1"/>
    <w:rsid w:val="00247A98"/>
    <w:rsid w:val="00295EB3"/>
    <w:rsid w:val="002B3099"/>
    <w:rsid w:val="002B5042"/>
    <w:rsid w:val="002C559B"/>
    <w:rsid w:val="00353A63"/>
    <w:rsid w:val="00355EA6"/>
    <w:rsid w:val="00396329"/>
    <w:rsid w:val="003C4089"/>
    <w:rsid w:val="003F138F"/>
    <w:rsid w:val="0045023C"/>
    <w:rsid w:val="0054428E"/>
    <w:rsid w:val="00585343"/>
    <w:rsid w:val="005D34DC"/>
    <w:rsid w:val="005E21B9"/>
    <w:rsid w:val="00617D74"/>
    <w:rsid w:val="006722C6"/>
    <w:rsid w:val="0069196B"/>
    <w:rsid w:val="006A6C2A"/>
    <w:rsid w:val="006A70E3"/>
    <w:rsid w:val="006C4B86"/>
    <w:rsid w:val="006D71C3"/>
    <w:rsid w:val="00725D6E"/>
    <w:rsid w:val="00726E84"/>
    <w:rsid w:val="00767A33"/>
    <w:rsid w:val="00793D96"/>
    <w:rsid w:val="00855C43"/>
    <w:rsid w:val="00875973"/>
    <w:rsid w:val="008759B4"/>
    <w:rsid w:val="008973FD"/>
    <w:rsid w:val="008B5BEE"/>
    <w:rsid w:val="008D0A5C"/>
    <w:rsid w:val="00902D93"/>
    <w:rsid w:val="00913520"/>
    <w:rsid w:val="009150E3"/>
    <w:rsid w:val="009165FD"/>
    <w:rsid w:val="00955108"/>
    <w:rsid w:val="00974406"/>
    <w:rsid w:val="00976FC9"/>
    <w:rsid w:val="0098337B"/>
    <w:rsid w:val="009E389B"/>
    <w:rsid w:val="009F01B1"/>
    <w:rsid w:val="00A06F0D"/>
    <w:rsid w:val="00B21854"/>
    <w:rsid w:val="00B23B99"/>
    <w:rsid w:val="00B50F12"/>
    <w:rsid w:val="00B60108"/>
    <w:rsid w:val="00B7769D"/>
    <w:rsid w:val="00B95B25"/>
    <w:rsid w:val="00BF1DB6"/>
    <w:rsid w:val="00BF606D"/>
    <w:rsid w:val="00C2172E"/>
    <w:rsid w:val="00C254C4"/>
    <w:rsid w:val="00C76A8B"/>
    <w:rsid w:val="00CB2135"/>
    <w:rsid w:val="00CC7D43"/>
    <w:rsid w:val="00CD44C5"/>
    <w:rsid w:val="00D05EDF"/>
    <w:rsid w:val="00D33DF4"/>
    <w:rsid w:val="00D50DEE"/>
    <w:rsid w:val="00D6561A"/>
    <w:rsid w:val="00DB071E"/>
    <w:rsid w:val="00E17F87"/>
    <w:rsid w:val="00E74A37"/>
    <w:rsid w:val="00E85687"/>
    <w:rsid w:val="00EA2808"/>
    <w:rsid w:val="00ED0EC5"/>
    <w:rsid w:val="00F01B36"/>
    <w:rsid w:val="00F90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520"/>
    <w:rPr>
      <w:sz w:val="18"/>
      <w:szCs w:val="18"/>
    </w:rPr>
  </w:style>
  <w:style w:type="paragraph" w:styleId="a4">
    <w:name w:val="footer"/>
    <w:basedOn w:val="a"/>
    <w:link w:val="Char0"/>
    <w:uiPriority w:val="99"/>
    <w:unhideWhenUsed/>
    <w:rsid w:val="00913520"/>
    <w:pPr>
      <w:tabs>
        <w:tab w:val="center" w:pos="4153"/>
        <w:tab w:val="right" w:pos="8306"/>
      </w:tabs>
      <w:snapToGrid w:val="0"/>
      <w:jc w:val="left"/>
    </w:pPr>
    <w:rPr>
      <w:sz w:val="18"/>
      <w:szCs w:val="18"/>
    </w:rPr>
  </w:style>
  <w:style w:type="character" w:customStyle="1" w:styleId="Char0">
    <w:name w:val="页脚 Char"/>
    <w:basedOn w:val="a0"/>
    <w:link w:val="a4"/>
    <w:uiPriority w:val="99"/>
    <w:rsid w:val="00913520"/>
    <w:rPr>
      <w:sz w:val="18"/>
      <w:szCs w:val="18"/>
    </w:rPr>
  </w:style>
  <w:style w:type="paragraph" w:styleId="a5">
    <w:name w:val="Normal (Web)"/>
    <w:basedOn w:val="a"/>
    <w:uiPriority w:val="99"/>
    <w:semiHidden/>
    <w:unhideWhenUsed/>
    <w:rsid w:val="00913520"/>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CB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2135"/>
    <w:pPr>
      <w:ind w:firstLineChars="200" w:firstLine="420"/>
    </w:pPr>
  </w:style>
  <w:style w:type="paragraph" w:styleId="a8">
    <w:name w:val="Balloon Text"/>
    <w:basedOn w:val="a"/>
    <w:link w:val="Char1"/>
    <w:uiPriority w:val="99"/>
    <w:semiHidden/>
    <w:unhideWhenUsed/>
    <w:rsid w:val="0045023C"/>
    <w:rPr>
      <w:sz w:val="18"/>
      <w:szCs w:val="18"/>
    </w:rPr>
  </w:style>
  <w:style w:type="character" w:customStyle="1" w:styleId="Char1">
    <w:name w:val="批注框文本 Char"/>
    <w:basedOn w:val="a0"/>
    <w:link w:val="a8"/>
    <w:uiPriority w:val="99"/>
    <w:semiHidden/>
    <w:rsid w:val="0045023C"/>
    <w:rPr>
      <w:sz w:val="18"/>
      <w:szCs w:val="18"/>
    </w:rPr>
  </w:style>
  <w:style w:type="character" w:styleId="a9">
    <w:name w:val="annotation reference"/>
    <w:basedOn w:val="a0"/>
    <w:uiPriority w:val="99"/>
    <w:semiHidden/>
    <w:unhideWhenUsed/>
    <w:rsid w:val="00BF606D"/>
    <w:rPr>
      <w:sz w:val="21"/>
      <w:szCs w:val="21"/>
    </w:rPr>
  </w:style>
  <w:style w:type="paragraph" w:styleId="aa">
    <w:name w:val="annotation text"/>
    <w:basedOn w:val="a"/>
    <w:link w:val="Char2"/>
    <w:uiPriority w:val="99"/>
    <w:semiHidden/>
    <w:unhideWhenUsed/>
    <w:rsid w:val="00BF606D"/>
    <w:pPr>
      <w:jc w:val="left"/>
    </w:pPr>
  </w:style>
  <w:style w:type="character" w:customStyle="1" w:styleId="Char2">
    <w:name w:val="批注文字 Char"/>
    <w:basedOn w:val="a0"/>
    <w:link w:val="aa"/>
    <w:uiPriority w:val="99"/>
    <w:semiHidden/>
    <w:rsid w:val="00BF606D"/>
  </w:style>
  <w:style w:type="paragraph" w:styleId="ab">
    <w:name w:val="annotation subject"/>
    <w:basedOn w:val="aa"/>
    <w:next w:val="aa"/>
    <w:link w:val="Char3"/>
    <w:uiPriority w:val="99"/>
    <w:semiHidden/>
    <w:unhideWhenUsed/>
    <w:rsid w:val="00BF606D"/>
    <w:rPr>
      <w:b/>
      <w:bCs/>
    </w:rPr>
  </w:style>
  <w:style w:type="character" w:customStyle="1" w:styleId="Char3">
    <w:name w:val="批注主题 Char"/>
    <w:basedOn w:val="Char2"/>
    <w:link w:val="ab"/>
    <w:uiPriority w:val="99"/>
    <w:semiHidden/>
    <w:rsid w:val="00BF606D"/>
    <w:rPr>
      <w:b/>
      <w:bCs/>
    </w:rPr>
  </w:style>
</w:styles>
</file>

<file path=word/webSettings.xml><?xml version="1.0" encoding="utf-8"?>
<w:webSettings xmlns:r="http://schemas.openxmlformats.org/officeDocument/2006/relationships" xmlns:w="http://schemas.openxmlformats.org/wordprocessingml/2006/main">
  <w:divs>
    <w:div w:id="1184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hx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4062F1-AB65-4DA7-8D38-2E4FA8F59D63}">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5856</Characters>
  <Application>Microsoft Office Word</Application>
  <DocSecurity>4</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唐利利</dc:creator>
  <cp:keywords/>
  <dc:description/>
  <cp:lastModifiedBy>ZHONGM</cp:lastModifiedBy>
  <cp:revision>2</cp:revision>
  <dcterms:created xsi:type="dcterms:W3CDTF">2021-04-28T19:06:00Z</dcterms:created>
  <dcterms:modified xsi:type="dcterms:W3CDTF">2021-04-28T19:06:00Z</dcterms:modified>
</cp:coreProperties>
</file>