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5" w:rsidRPr="00457095" w:rsidRDefault="00457095" w:rsidP="00B66205">
      <w:pPr>
        <w:widowControl/>
        <w:shd w:val="clear" w:color="auto" w:fill="FFFFFF"/>
        <w:spacing w:line="384" w:lineRule="atLeast"/>
        <w:jc w:val="center"/>
        <w:outlineLvl w:val="3"/>
        <w:rPr>
          <w:rFonts w:asciiTheme="minorEastAsia" w:hAnsiTheme="minorEastAsia" w:cs="宋体"/>
          <w:b/>
          <w:kern w:val="0"/>
          <w:sz w:val="36"/>
          <w:szCs w:val="36"/>
        </w:rPr>
      </w:pPr>
      <w:r w:rsidRPr="00457095">
        <w:rPr>
          <w:rFonts w:asciiTheme="minorEastAsia" w:hAnsiTheme="minorEastAsia" w:cs="宋体" w:hint="eastAsia"/>
          <w:b/>
          <w:kern w:val="0"/>
          <w:sz w:val="36"/>
          <w:szCs w:val="36"/>
        </w:rPr>
        <w:t>天弘基金管理有限公司关于《天弘穗利一年定期开放债券型证券投资基金基金合同》终止的公告</w:t>
      </w: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 w:hint="eastAsia"/>
          <w:kern w:val="0"/>
          <w:sz w:val="24"/>
          <w:szCs w:val="24"/>
        </w:rPr>
        <w:t>天弘穗利一年定期开放债券型证券投资基金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（简称“本基金”）自</w:t>
      </w:r>
      <w:r>
        <w:rPr>
          <w:rFonts w:asciiTheme="minorEastAsia" w:hAnsiTheme="minorEastAsia" w:cs="宋体"/>
          <w:kern w:val="0"/>
          <w:sz w:val="24"/>
          <w:szCs w:val="24"/>
        </w:rPr>
        <w:t>2021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3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kern w:val="0"/>
          <w:sz w:val="24"/>
          <w:szCs w:val="24"/>
        </w:rPr>
        <w:t>20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日起进入清算程序，基金管理人组织基金托管人</w:t>
      </w:r>
      <w:r w:rsidRPr="00457095">
        <w:rPr>
          <w:rFonts w:asciiTheme="minorEastAsia" w:hAnsiTheme="minorEastAsia" w:cs="宋体" w:hint="eastAsia"/>
          <w:kern w:val="0"/>
          <w:sz w:val="24"/>
          <w:szCs w:val="24"/>
        </w:rPr>
        <w:t>中国银行股份有限公司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、普华永道中天会计师事务所（特殊普通合伙）和上海市通力律师事务所成立基金财产清算小组，对基金财产进行了清算。目前，本基金基金财产清算完毕，清算结果已经报中国证监会备案。根据《中华人民共和国证券投资基金法》、《公开募集证券投资基金运作管理办法》、本基金《基金合同》的有关规定，本基金《基金合同》自本公告发布之日起终止。</w:t>
      </w: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备查文件: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1、《</w:t>
      </w:r>
      <w:r w:rsidRPr="00457095">
        <w:rPr>
          <w:rFonts w:asciiTheme="minorEastAsia" w:hAnsiTheme="minorEastAsia" w:cs="宋体" w:hint="eastAsia"/>
          <w:kern w:val="0"/>
          <w:sz w:val="24"/>
          <w:szCs w:val="24"/>
        </w:rPr>
        <w:t>天弘穗利一年定期开放债券型证券投资基金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基金合同》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2、《</w:t>
      </w:r>
      <w:r w:rsidRPr="00457095">
        <w:rPr>
          <w:rFonts w:asciiTheme="minorEastAsia" w:hAnsiTheme="minorEastAsia" w:cs="宋体" w:hint="eastAsia"/>
          <w:kern w:val="0"/>
          <w:sz w:val="24"/>
          <w:szCs w:val="24"/>
        </w:rPr>
        <w:t>天弘穗利一年定期开放债券型证券投资基金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清算报告》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3、《</w:t>
      </w:r>
      <w:r w:rsidRPr="00457095">
        <w:rPr>
          <w:rFonts w:asciiTheme="minorEastAsia" w:hAnsiTheme="minorEastAsia" w:cs="宋体" w:hint="eastAsia"/>
          <w:kern w:val="0"/>
          <w:sz w:val="24"/>
          <w:szCs w:val="24"/>
        </w:rPr>
        <w:t>天弘穗利一年定期开放债券型证券投资基金2021年03月19日清算审计报告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4、《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上海市通力律师事务所关于</w:t>
      </w:r>
      <w:r>
        <w:rPr>
          <w:rFonts w:asciiTheme="minorEastAsia" w:hAnsiTheme="minorEastAsia" w:cs="宋体"/>
          <w:kern w:val="0"/>
          <w:sz w:val="24"/>
          <w:szCs w:val="24"/>
        </w:rPr>
        <w:t>&lt;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天弘穗利一年定期开放债券型证券投资基金清算报告&gt;</w:t>
      </w:r>
      <w:r w:rsidRPr="00457095">
        <w:rPr>
          <w:rFonts w:asciiTheme="minorEastAsia" w:hAnsiTheme="minorEastAsia" w:cs="宋体" w:hint="eastAsia"/>
          <w:kern w:val="0"/>
          <w:sz w:val="24"/>
          <w:szCs w:val="24"/>
        </w:rPr>
        <w:t>的法律意见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》</w:t>
      </w: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特此公告</w:t>
      </w:r>
      <w:r w:rsidR="00B66205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Pr="00457095" w:rsidRDefault="00457095" w:rsidP="00457095">
      <w:pPr>
        <w:widowControl/>
        <w:shd w:val="clear" w:color="auto" w:fill="FFFFFF"/>
        <w:spacing w:line="360" w:lineRule="auto"/>
        <w:ind w:firstLine="360"/>
        <w:rPr>
          <w:rFonts w:asciiTheme="minorEastAsia" w:hAnsiTheme="minorEastAsia" w:cs="宋体"/>
          <w:kern w:val="0"/>
          <w:sz w:val="24"/>
          <w:szCs w:val="24"/>
        </w:rPr>
      </w:pPr>
    </w:p>
    <w:p w:rsidR="00457095" w:rsidRPr="00457095" w:rsidRDefault="00457095" w:rsidP="00457095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457095">
        <w:rPr>
          <w:rFonts w:asciiTheme="minorEastAsia" w:hAnsiTheme="minorEastAsia" w:cs="宋体"/>
          <w:kern w:val="0"/>
          <w:sz w:val="24"/>
          <w:szCs w:val="24"/>
        </w:rPr>
        <w:t>天弘基金管理有限公司</w:t>
      </w:r>
    </w:p>
    <w:p w:rsidR="00457095" w:rsidRPr="00457095" w:rsidRDefault="00457095" w:rsidP="00457095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二〇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二一</w:t>
      </w:r>
      <w:r>
        <w:rPr>
          <w:rFonts w:asciiTheme="minorEastAsia" w:hAnsiTheme="minorEastAsia" w:cs="宋体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四</w:t>
      </w:r>
      <w:r>
        <w:rPr>
          <w:rFonts w:asciiTheme="minorEastAsia" w:hAnsiTheme="minorEastAsia" w:cs="宋体"/>
          <w:kern w:val="0"/>
          <w:sz w:val="24"/>
          <w:szCs w:val="24"/>
        </w:rPr>
        <w:t>月</w:t>
      </w:r>
      <w:r w:rsidR="00B66205">
        <w:rPr>
          <w:rFonts w:asciiTheme="minorEastAsia" w:hAnsiTheme="minorEastAsia" w:cs="宋体" w:hint="eastAsia"/>
          <w:kern w:val="0"/>
          <w:sz w:val="24"/>
          <w:szCs w:val="24"/>
        </w:rPr>
        <w:t>二十九</w:t>
      </w:r>
      <w:r w:rsidRPr="00457095">
        <w:rPr>
          <w:rFonts w:asciiTheme="minorEastAsia" w:hAnsiTheme="minorEastAsia" w:cs="宋体"/>
          <w:kern w:val="0"/>
          <w:sz w:val="24"/>
          <w:szCs w:val="24"/>
        </w:rPr>
        <w:t>日</w:t>
      </w:r>
    </w:p>
    <w:p w:rsidR="00FD306A" w:rsidRDefault="00FD306A"/>
    <w:sectPr w:rsidR="00FD306A" w:rsidSect="00FF7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41" w:rsidRDefault="00407C41" w:rsidP="00457095">
      <w:r>
        <w:separator/>
      </w:r>
    </w:p>
  </w:endnote>
  <w:endnote w:type="continuationSeparator" w:id="0">
    <w:p w:rsidR="00407C41" w:rsidRDefault="00407C41" w:rsidP="0045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41" w:rsidRDefault="00407C41" w:rsidP="00457095">
      <w:r>
        <w:separator/>
      </w:r>
    </w:p>
  </w:footnote>
  <w:footnote w:type="continuationSeparator" w:id="0">
    <w:p w:rsidR="00407C41" w:rsidRDefault="00407C41" w:rsidP="00457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70E"/>
    <w:rsid w:val="000A7554"/>
    <w:rsid w:val="00194448"/>
    <w:rsid w:val="00247829"/>
    <w:rsid w:val="00407C41"/>
    <w:rsid w:val="004151AA"/>
    <w:rsid w:val="00457095"/>
    <w:rsid w:val="0048270E"/>
    <w:rsid w:val="00667621"/>
    <w:rsid w:val="00B66205"/>
    <w:rsid w:val="00D35521"/>
    <w:rsid w:val="00FD306A"/>
    <w:rsid w:val="00FF1856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99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5709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09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57095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457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57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5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370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2021-04-28T19:06:00Z</dcterms:created>
  <dcterms:modified xsi:type="dcterms:W3CDTF">2021-04-28T19:06:00Z</dcterms:modified>
</cp:coreProperties>
</file>